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7FD9" w14:textId="1E285D66" w:rsidR="00EA6DED" w:rsidRPr="00A611A0" w:rsidRDefault="00A611A0" w:rsidP="00EA6DED">
      <w:pPr>
        <w:spacing w:before="240" w:line="360" w:lineRule="auto"/>
        <w:jc w:val="right"/>
        <w:rPr>
          <w:rFonts w:ascii="Times New Roman" w:hAnsi="Times New Roman"/>
          <w:b/>
          <w:bCs/>
          <w:i/>
          <w:iCs/>
          <w:sz w:val="24"/>
          <w:szCs w:val="28"/>
        </w:rPr>
      </w:pPr>
      <w:bookmarkStart w:id="0" w:name="_Hlk107222010"/>
      <w:r w:rsidRPr="00A611A0">
        <w:rPr>
          <w:rFonts w:ascii="Times New Roman" w:hAnsi="Times New Roman"/>
          <w:b/>
          <w:bCs/>
          <w:i/>
          <w:iCs/>
          <w:sz w:val="24"/>
          <w:szCs w:val="28"/>
        </w:rPr>
        <w:t>https://doi.org/10.23913/ciba.v12i23.116</w:t>
      </w:r>
    </w:p>
    <w:p w14:paraId="7258C551" w14:textId="5296B860" w:rsidR="00EA6DED" w:rsidRDefault="00EA6DED" w:rsidP="00EA6DED">
      <w:pPr>
        <w:spacing w:before="240" w:line="360" w:lineRule="auto"/>
        <w:jc w:val="right"/>
        <w:rPr>
          <w:rFonts w:ascii="Times New Roman" w:hAnsi="Times New Roman" w:cs="Times New Roman"/>
          <w:b/>
          <w:bCs/>
          <w:iCs/>
          <w:sz w:val="32"/>
          <w:szCs w:val="32"/>
        </w:rPr>
      </w:pPr>
      <w:r w:rsidRPr="00BF5581">
        <w:rPr>
          <w:rFonts w:ascii="Times New Roman" w:hAnsi="Times New Roman"/>
          <w:b/>
          <w:bCs/>
          <w:i/>
          <w:iCs/>
          <w:sz w:val="24"/>
          <w:szCs w:val="28"/>
        </w:rPr>
        <w:t>Artículos científicos</w:t>
      </w:r>
    </w:p>
    <w:p w14:paraId="7D618F8F" w14:textId="34EB5CBD" w:rsidR="003F7AC8" w:rsidRPr="00EA6DED" w:rsidRDefault="00AA3053" w:rsidP="00EA6DED">
      <w:pPr>
        <w:spacing w:after="0" w:line="276" w:lineRule="auto"/>
        <w:jc w:val="right"/>
        <w:rPr>
          <w:rFonts w:eastAsia="Times New Roman" w:cstheme="minorHAnsi"/>
          <w:b/>
          <w:color w:val="000000"/>
          <w:sz w:val="32"/>
          <w:szCs w:val="32"/>
          <w:shd w:val="solid" w:color="FFFFFF" w:fill="auto"/>
          <w:lang w:eastAsia="ru-RU"/>
        </w:rPr>
      </w:pPr>
      <w:r w:rsidRPr="00EA6DED">
        <w:rPr>
          <w:rFonts w:eastAsia="Times New Roman" w:cstheme="minorHAnsi"/>
          <w:b/>
          <w:color w:val="000000"/>
          <w:sz w:val="32"/>
          <w:szCs w:val="32"/>
          <w:shd w:val="solid" w:color="FFFFFF" w:fill="auto"/>
          <w:lang w:eastAsia="ru-RU"/>
        </w:rPr>
        <w:t>Efecto de microorganismos promotores de crecimiento vegetal y yeso agrícola en el cultivo de higo</w:t>
      </w:r>
    </w:p>
    <w:bookmarkEnd w:id="0"/>
    <w:p w14:paraId="325C8491" w14:textId="3EED10DB" w:rsidR="00396230" w:rsidRPr="00BE6454" w:rsidRDefault="00EA6DED" w:rsidP="00EA6DED">
      <w:pPr>
        <w:pStyle w:val="Sinespaciado"/>
        <w:spacing w:line="276" w:lineRule="auto"/>
        <w:jc w:val="right"/>
        <w:rPr>
          <w:rFonts w:eastAsia="Times New Roman" w:cstheme="minorHAnsi"/>
          <w:b/>
          <w:i/>
          <w:iCs/>
          <w:color w:val="000000"/>
          <w:sz w:val="28"/>
          <w:szCs w:val="28"/>
          <w:shd w:val="solid" w:color="FFFFFF" w:fill="auto"/>
          <w:lang w:val="en-US" w:eastAsia="ru-RU"/>
        </w:rPr>
      </w:pPr>
      <w:r w:rsidRPr="00AB6ED4">
        <w:rPr>
          <w:rFonts w:eastAsia="Times New Roman" w:cstheme="minorHAnsi"/>
          <w:b/>
          <w:i/>
          <w:iCs/>
          <w:color w:val="000000"/>
          <w:sz w:val="28"/>
          <w:szCs w:val="28"/>
          <w:shd w:val="solid" w:color="FFFFFF" w:fill="auto"/>
          <w:lang w:val="en-US" w:eastAsia="ru-RU"/>
        </w:rPr>
        <w:br/>
      </w:r>
      <w:r w:rsidR="00396230" w:rsidRPr="00BE6454">
        <w:rPr>
          <w:rFonts w:eastAsia="Times New Roman" w:cstheme="minorHAnsi"/>
          <w:b/>
          <w:i/>
          <w:iCs/>
          <w:color w:val="000000"/>
          <w:sz w:val="28"/>
          <w:szCs w:val="28"/>
          <w:shd w:val="solid" w:color="FFFFFF" w:fill="auto"/>
          <w:lang w:val="en-US" w:eastAsia="ru-RU"/>
        </w:rPr>
        <w:t>Effect of Plant Growth-Promoting Microorganisms and Agricultural Gypsum on Fig Cultivation</w:t>
      </w:r>
    </w:p>
    <w:p w14:paraId="1E3F6827" w14:textId="27AC7F25" w:rsidR="00EA6DED" w:rsidRPr="00EA6DED" w:rsidRDefault="00EA6DED" w:rsidP="00EA6DED">
      <w:pPr>
        <w:pStyle w:val="Sinespaciado"/>
        <w:spacing w:line="276" w:lineRule="auto"/>
        <w:jc w:val="right"/>
        <w:rPr>
          <w:rFonts w:eastAsia="Times New Roman" w:cstheme="minorHAnsi"/>
          <w:b/>
          <w:i/>
          <w:iCs/>
          <w:color w:val="000000"/>
          <w:sz w:val="28"/>
          <w:szCs w:val="28"/>
          <w:shd w:val="solid" w:color="FFFFFF" w:fill="auto"/>
          <w:lang w:eastAsia="ru-RU"/>
        </w:rPr>
      </w:pPr>
      <w:r w:rsidRPr="00AB6ED4">
        <w:rPr>
          <w:rFonts w:eastAsia="Times New Roman" w:cstheme="minorHAnsi"/>
          <w:b/>
          <w:i/>
          <w:iCs/>
          <w:color w:val="000000"/>
          <w:sz w:val="28"/>
          <w:szCs w:val="28"/>
          <w:shd w:val="solid" w:color="FFFFFF" w:fill="auto"/>
          <w:lang w:eastAsia="ru-RU"/>
        </w:rPr>
        <w:br/>
      </w:r>
      <w:proofErr w:type="spellStart"/>
      <w:r w:rsidRPr="00EA6DED">
        <w:rPr>
          <w:rFonts w:eastAsia="Times New Roman" w:cstheme="minorHAnsi"/>
          <w:b/>
          <w:i/>
          <w:iCs/>
          <w:color w:val="000000"/>
          <w:sz w:val="28"/>
          <w:szCs w:val="28"/>
          <w:shd w:val="solid" w:color="FFFFFF" w:fill="auto"/>
          <w:lang w:eastAsia="ru-RU"/>
        </w:rPr>
        <w:t>Efeito</w:t>
      </w:r>
      <w:proofErr w:type="spellEnd"/>
      <w:r w:rsidRPr="00EA6DED">
        <w:rPr>
          <w:rFonts w:eastAsia="Times New Roman" w:cstheme="minorHAnsi"/>
          <w:b/>
          <w:i/>
          <w:iCs/>
          <w:color w:val="000000"/>
          <w:sz w:val="28"/>
          <w:szCs w:val="28"/>
          <w:shd w:val="solid" w:color="FFFFFF" w:fill="auto"/>
          <w:lang w:eastAsia="ru-RU"/>
        </w:rPr>
        <w:t xml:space="preserve"> de microrganismos promotores de </w:t>
      </w:r>
      <w:proofErr w:type="spellStart"/>
      <w:r w:rsidRPr="00EA6DED">
        <w:rPr>
          <w:rFonts w:eastAsia="Times New Roman" w:cstheme="minorHAnsi"/>
          <w:b/>
          <w:i/>
          <w:iCs/>
          <w:color w:val="000000"/>
          <w:sz w:val="28"/>
          <w:szCs w:val="28"/>
          <w:shd w:val="solid" w:color="FFFFFF" w:fill="auto"/>
          <w:lang w:eastAsia="ru-RU"/>
        </w:rPr>
        <w:t>crescimento</w:t>
      </w:r>
      <w:proofErr w:type="spellEnd"/>
      <w:r w:rsidRPr="00EA6DED">
        <w:rPr>
          <w:rFonts w:eastAsia="Times New Roman" w:cstheme="minorHAnsi"/>
          <w:b/>
          <w:i/>
          <w:iCs/>
          <w:color w:val="000000"/>
          <w:sz w:val="28"/>
          <w:szCs w:val="28"/>
          <w:shd w:val="solid" w:color="FFFFFF" w:fill="auto"/>
          <w:lang w:eastAsia="ru-RU"/>
        </w:rPr>
        <w:t xml:space="preserve"> vegetal e </w:t>
      </w:r>
      <w:proofErr w:type="spellStart"/>
      <w:r w:rsidRPr="00EA6DED">
        <w:rPr>
          <w:rFonts w:eastAsia="Times New Roman" w:cstheme="minorHAnsi"/>
          <w:b/>
          <w:i/>
          <w:iCs/>
          <w:color w:val="000000"/>
          <w:sz w:val="28"/>
          <w:szCs w:val="28"/>
          <w:shd w:val="solid" w:color="FFFFFF" w:fill="auto"/>
          <w:lang w:eastAsia="ru-RU"/>
        </w:rPr>
        <w:t>gesso</w:t>
      </w:r>
      <w:proofErr w:type="spellEnd"/>
      <w:r w:rsidRPr="00EA6DED">
        <w:rPr>
          <w:rFonts w:eastAsia="Times New Roman" w:cstheme="minorHAnsi"/>
          <w:b/>
          <w:i/>
          <w:iCs/>
          <w:color w:val="000000"/>
          <w:sz w:val="28"/>
          <w:szCs w:val="28"/>
          <w:shd w:val="solid" w:color="FFFFFF" w:fill="auto"/>
          <w:lang w:eastAsia="ru-RU"/>
        </w:rPr>
        <w:t xml:space="preserve"> agrícola no cultivo de </w:t>
      </w:r>
      <w:proofErr w:type="spellStart"/>
      <w:r w:rsidRPr="00EA6DED">
        <w:rPr>
          <w:rFonts w:eastAsia="Times New Roman" w:cstheme="minorHAnsi"/>
          <w:b/>
          <w:i/>
          <w:iCs/>
          <w:color w:val="000000"/>
          <w:sz w:val="28"/>
          <w:szCs w:val="28"/>
          <w:shd w:val="solid" w:color="FFFFFF" w:fill="auto"/>
          <w:lang w:eastAsia="ru-RU"/>
        </w:rPr>
        <w:t>figos</w:t>
      </w:r>
      <w:proofErr w:type="spellEnd"/>
    </w:p>
    <w:p w14:paraId="00CFFD37" w14:textId="77777777" w:rsidR="00396230" w:rsidRPr="00EA6DED" w:rsidRDefault="00396230" w:rsidP="00396230">
      <w:pPr>
        <w:pStyle w:val="Sinespaciado"/>
        <w:spacing w:line="360" w:lineRule="auto"/>
        <w:rPr>
          <w:rFonts w:ascii="Times New Roman" w:hAnsi="Times New Roman" w:cs="Times New Roman"/>
          <w:bCs/>
          <w:sz w:val="24"/>
          <w:szCs w:val="24"/>
        </w:rPr>
      </w:pPr>
    </w:p>
    <w:p w14:paraId="2CF09E3C" w14:textId="64850769" w:rsidR="001A5225" w:rsidRPr="00EA6DED" w:rsidRDefault="001A5225" w:rsidP="00EA6DED">
      <w:pPr>
        <w:pStyle w:val="Sinespaciado"/>
        <w:spacing w:line="276" w:lineRule="auto"/>
        <w:jc w:val="right"/>
        <w:rPr>
          <w:rFonts w:cstheme="minorHAnsi"/>
          <w:b/>
          <w:sz w:val="24"/>
          <w:szCs w:val="24"/>
        </w:rPr>
      </w:pPr>
      <w:r w:rsidRPr="00EA6DED">
        <w:rPr>
          <w:rFonts w:cstheme="minorHAnsi"/>
          <w:b/>
          <w:sz w:val="24"/>
          <w:szCs w:val="24"/>
        </w:rPr>
        <w:t>Azucena Gándara Ledezma</w:t>
      </w:r>
    </w:p>
    <w:p w14:paraId="4B877965" w14:textId="77777777" w:rsidR="00EA6DED" w:rsidRPr="00EA6DED" w:rsidRDefault="00EA6DED" w:rsidP="00EA6DED">
      <w:pPr>
        <w:pStyle w:val="Sinespaciado"/>
        <w:spacing w:line="276" w:lineRule="auto"/>
        <w:jc w:val="right"/>
        <w:rPr>
          <w:rFonts w:ascii="Times New Roman" w:hAnsi="Times New Roman" w:cs="Times New Roman"/>
          <w:sz w:val="24"/>
          <w:szCs w:val="24"/>
        </w:rPr>
      </w:pPr>
      <w:r w:rsidRPr="00EA6DED">
        <w:rPr>
          <w:rFonts w:ascii="Times New Roman" w:hAnsi="Times New Roman" w:cs="Times New Roman"/>
          <w:sz w:val="24"/>
          <w:szCs w:val="24"/>
        </w:rPr>
        <w:t>Instituto Tecnológico de Sonora, Unidad Obregón, México</w:t>
      </w:r>
    </w:p>
    <w:p w14:paraId="0E273AB1" w14:textId="2D07B710" w:rsidR="00EA6DED" w:rsidRDefault="00A646C5" w:rsidP="00EA6DED">
      <w:pPr>
        <w:pStyle w:val="Sinespaciado"/>
        <w:spacing w:line="276" w:lineRule="auto"/>
        <w:jc w:val="right"/>
        <w:rPr>
          <w:rFonts w:cstheme="minorHAnsi"/>
          <w:color w:val="FF0000"/>
          <w:sz w:val="24"/>
          <w:szCs w:val="24"/>
        </w:rPr>
      </w:pPr>
      <w:r>
        <w:rPr>
          <w:rFonts w:cstheme="minorHAnsi"/>
          <w:color w:val="FF0000"/>
          <w:sz w:val="24"/>
          <w:szCs w:val="24"/>
        </w:rPr>
        <w:t>gandaraazucena@gmail.com</w:t>
      </w:r>
    </w:p>
    <w:p w14:paraId="5E1EA0B7" w14:textId="12A07C1A" w:rsidR="003D2B2E" w:rsidRPr="00AB6ED4" w:rsidRDefault="003D2B2E" w:rsidP="00EA6DED">
      <w:pPr>
        <w:pStyle w:val="Sinespaciado"/>
        <w:spacing w:line="276" w:lineRule="auto"/>
        <w:jc w:val="right"/>
        <w:rPr>
          <w:rFonts w:ascii="Times New Roman" w:hAnsi="Times New Roman" w:cs="Times New Roman"/>
          <w:sz w:val="24"/>
          <w:szCs w:val="24"/>
        </w:rPr>
      </w:pPr>
      <w:r w:rsidRPr="00AB6ED4">
        <w:rPr>
          <w:rFonts w:ascii="Times New Roman" w:hAnsi="Times New Roman" w:cs="Times New Roman"/>
          <w:sz w:val="24"/>
          <w:szCs w:val="24"/>
        </w:rPr>
        <w:t>http://orcid.org/0000-0002-2505-7965</w:t>
      </w:r>
    </w:p>
    <w:p w14:paraId="249E5609" w14:textId="77777777" w:rsidR="00EA6DED" w:rsidRPr="00396230" w:rsidRDefault="00EA6DED" w:rsidP="00EA6DED">
      <w:pPr>
        <w:pStyle w:val="Sinespaciado"/>
        <w:spacing w:line="276" w:lineRule="auto"/>
        <w:jc w:val="right"/>
        <w:rPr>
          <w:rFonts w:ascii="Times New Roman" w:hAnsi="Times New Roman" w:cs="Times New Roman"/>
          <w:bCs/>
          <w:sz w:val="24"/>
          <w:szCs w:val="24"/>
        </w:rPr>
      </w:pPr>
    </w:p>
    <w:p w14:paraId="25F33AB7" w14:textId="58D0FCF4" w:rsidR="001A5225" w:rsidRPr="00EA6DED" w:rsidRDefault="001A5225" w:rsidP="00EA6DED">
      <w:pPr>
        <w:pStyle w:val="Sinespaciado"/>
        <w:spacing w:line="276" w:lineRule="auto"/>
        <w:jc w:val="right"/>
        <w:rPr>
          <w:rFonts w:cstheme="minorHAnsi"/>
          <w:b/>
          <w:sz w:val="24"/>
          <w:szCs w:val="24"/>
        </w:rPr>
      </w:pPr>
      <w:r w:rsidRPr="00EA6DED">
        <w:rPr>
          <w:rFonts w:cstheme="minorHAnsi"/>
          <w:b/>
          <w:sz w:val="24"/>
          <w:szCs w:val="24"/>
        </w:rPr>
        <w:t>Marco Antonio Gutiérrez Coronado</w:t>
      </w:r>
    </w:p>
    <w:p w14:paraId="564582C3" w14:textId="4113151E" w:rsidR="00EA6DED" w:rsidRDefault="00EA6DED" w:rsidP="00EA6DED">
      <w:pPr>
        <w:keepNext/>
        <w:keepLines/>
        <w:spacing w:after="0" w:line="276" w:lineRule="auto"/>
        <w:jc w:val="right"/>
        <w:outlineLvl w:val="0"/>
        <w:rPr>
          <w:rFonts w:ascii="Times New Roman" w:hAnsi="Times New Roman" w:cs="Times New Roman"/>
          <w:sz w:val="24"/>
          <w:szCs w:val="24"/>
        </w:rPr>
      </w:pPr>
      <w:r w:rsidRPr="00EA6DED">
        <w:rPr>
          <w:rFonts w:ascii="Times New Roman" w:hAnsi="Times New Roman" w:cs="Times New Roman"/>
          <w:sz w:val="24"/>
          <w:szCs w:val="24"/>
        </w:rPr>
        <w:t>Instituto Tecnológico de Sonora, Unidad Obregón, México</w:t>
      </w:r>
    </w:p>
    <w:p w14:paraId="464362E1" w14:textId="75C850F6" w:rsidR="00EA6DED" w:rsidRDefault="003D2B2E" w:rsidP="00EA6DED">
      <w:pPr>
        <w:pStyle w:val="Sinespaciado"/>
        <w:spacing w:line="276" w:lineRule="auto"/>
        <w:jc w:val="right"/>
        <w:rPr>
          <w:rFonts w:cstheme="minorHAnsi"/>
          <w:color w:val="FF0000"/>
          <w:sz w:val="24"/>
          <w:szCs w:val="24"/>
        </w:rPr>
      </w:pPr>
      <w:r w:rsidRPr="003D2B2E">
        <w:rPr>
          <w:rFonts w:cstheme="minorHAnsi"/>
          <w:color w:val="FF0000"/>
          <w:sz w:val="24"/>
          <w:szCs w:val="24"/>
        </w:rPr>
        <w:t>marco.gutierrez@itson.edu.mx</w:t>
      </w:r>
    </w:p>
    <w:p w14:paraId="53339DE4" w14:textId="6D3FEFFF" w:rsidR="003D2B2E" w:rsidRPr="00AB6ED4" w:rsidRDefault="003D2B2E" w:rsidP="00EA6DED">
      <w:pPr>
        <w:pStyle w:val="Sinespaciado"/>
        <w:spacing w:line="276" w:lineRule="auto"/>
        <w:jc w:val="right"/>
        <w:rPr>
          <w:rFonts w:ascii="Times New Roman" w:hAnsi="Times New Roman" w:cs="Times New Roman"/>
          <w:sz w:val="24"/>
          <w:szCs w:val="24"/>
        </w:rPr>
      </w:pPr>
      <w:r w:rsidRPr="00AB6ED4">
        <w:rPr>
          <w:rFonts w:ascii="Times New Roman" w:hAnsi="Times New Roman" w:cs="Times New Roman"/>
          <w:sz w:val="24"/>
          <w:szCs w:val="24"/>
        </w:rPr>
        <w:t>http://orcid.org/0000-0001-5956-9945</w:t>
      </w:r>
    </w:p>
    <w:p w14:paraId="1A74BB51" w14:textId="77777777" w:rsidR="001A5225" w:rsidRPr="00811E04" w:rsidRDefault="001A5225" w:rsidP="00396230">
      <w:pPr>
        <w:spacing w:after="0" w:line="360" w:lineRule="auto"/>
        <w:ind w:left="1416" w:hanging="1416"/>
        <w:jc w:val="right"/>
        <w:rPr>
          <w:rFonts w:ascii="Times New Roman" w:hAnsi="Times New Roman" w:cs="Times New Roman"/>
          <w:b/>
          <w:bCs/>
          <w:iCs/>
          <w:sz w:val="24"/>
          <w:szCs w:val="24"/>
        </w:rPr>
      </w:pPr>
    </w:p>
    <w:p w14:paraId="581C6C7A" w14:textId="4F949837" w:rsidR="00980563" w:rsidRPr="00EA6DED" w:rsidRDefault="00267536" w:rsidP="00396230">
      <w:pPr>
        <w:spacing w:after="0" w:line="360" w:lineRule="auto"/>
        <w:rPr>
          <w:rFonts w:cstheme="minorHAnsi"/>
          <w:b/>
          <w:bCs/>
          <w:iCs/>
          <w:sz w:val="32"/>
          <w:szCs w:val="32"/>
        </w:rPr>
      </w:pPr>
      <w:r w:rsidRPr="00EA6DED">
        <w:rPr>
          <w:rFonts w:cstheme="minorHAnsi"/>
          <w:b/>
          <w:bCs/>
          <w:iCs/>
          <w:sz w:val="28"/>
          <w:szCs w:val="28"/>
        </w:rPr>
        <w:t>R</w:t>
      </w:r>
      <w:r w:rsidR="00D722F8" w:rsidRPr="00EA6DED">
        <w:rPr>
          <w:rFonts w:cstheme="minorHAnsi"/>
          <w:b/>
          <w:bCs/>
          <w:iCs/>
          <w:sz w:val="28"/>
          <w:szCs w:val="28"/>
        </w:rPr>
        <w:t>esumen</w:t>
      </w:r>
    </w:p>
    <w:p w14:paraId="2F5AB604" w14:textId="31031227" w:rsidR="00396230" w:rsidRPr="00EA6DED" w:rsidRDefault="00EF62DD" w:rsidP="00396230">
      <w:pPr>
        <w:spacing w:after="0" w:line="360" w:lineRule="auto"/>
        <w:jc w:val="both"/>
        <w:rPr>
          <w:rFonts w:ascii="Times New Roman" w:hAnsi="Times New Roman" w:cs="Times New Roman"/>
          <w:color w:val="000000" w:themeColor="text1"/>
          <w:sz w:val="24"/>
          <w:szCs w:val="24"/>
          <w:shd w:val="clear" w:color="auto" w:fill="FFFFFF"/>
        </w:rPr>
      </w:pPr>
      <w:r w:rsidRPr="00DD7D9F">
        <w:rPr>
          <w:rFonts w:ascii="Times New Roman" w:hAnsi="Times New Roman" w:cs="Times New Roman"/>
          <w:sz w:val="24"/>
          <w:szCs w:val="24"/>
        </w:rPr>
        <w:t>La demanda de higo (</w:t>
      </w:r>
      <w:r w:rsidRPr="00DD7D9F">
        <w:rPr>
          <w:rFonts w:ascii="Times New Roman" w:hAnsi="Times New Roman" w:cs="Times New Roman"/>
          <w:i/>
          <w:iCs/>
          <w:sz w:val="24"/>
          <w:szCs w:val="24"/>
        </w:rPr>
        <w:t>Ficus carica</w:t>
      </w:r>
      <w:r w:rsidRPr="00DD7D9F">
        <w:rPr>
          <w:rFonts w:ascii="Times New Roman" w:hAnsi="Times New Roman" w:cs="Times New Roman"/>
          <w:sz w:val="24"/>
          <w:szCs w:val="24"/>
        </w:rPr>
        <w:t xml:space="preserve"> L.)</w:t>
      </w:r>
      <w:r w:rsidR="0062586A" w:rsidRPr="00DD7D9F">
        <w:rPr>
          <w:rFonts w:ascii="Times New Roman" w:hAnsi="Times New Roman" w:cs="Times New Roman"/>
          <w:sz w:val="24"/>
          <w:szCs w:val="24"/>
        </w:rPr>
        <w:t xml:space="preserve"> </w:t>
      </w:r>
      <w:r w:rsidR="0062586A">
        <w:rPr>
          <w:rFonts w:ascii="Times New Roman" w:hAnsi="Times New Roman" w:cs="Times New Roman"/>
          <w:sz w:val="24"/>
          <w:szCs w:val="24"/>
        </w:rPr>
        <w:t>está creciendo</w:t>
      </w:r>
      <w:r w:rsidRPr="00DD7D9F">
        <w:rPr>
          <w:rFonts w:ascii="Times New Roman" w:hAnsi="Times New Roman" w:cs="Times New Roman"/>
          <w:sz w:val="24"/>
          <w:szCs w:val="24"/>
        </w:rPr>
        <w:t xml:space="preserve"> mundialmente</w:t>
      </w:r>
      <w:r w:rsidR="00C72C6C">
        <w:rPr>
          <w:rFonts w:ascii="Times New Roman" w:hAnsi="Times New Roman" w:cs="Times New Roman"/>
          <w:sz w:val="24"/>
          <w:szCs w:val="24"/>
        </w:rPr>
        <w:t xml:space="preserve"> </w:t>
      </w:r>
      <w:r w:rsidR="00504583">
        <w:rPr>
          <w:rFonts w:ascii="Times New Roman" w:hAnsi="Times New Roman" w:cs="Times New Roman"/>
          <w:sz w:val="24"/>
          <w:szCs w:val="24"/>
        </w:rPr>
        <w:t>por lo que se busca mayor</w:t>
      </w:r>
      <w:r w:rsidR="0062586A" w:rsidRPr="00DD7D9F">
        <w:rPr>
          <w:rFonts w:ascii="Times New Roman" w:hAnsi="Times New Roman" w:cs="Times New Roman"/>
          <w:sz w:val="24"/>
          <w:szCs w:val="24"/>
        </w:rPr>
        <w:t xml:space="preserve"> </w:t>
      </w:r>
      <w:r w:rsidRPr="00DD7D9F">
        <w:rPr>
          <w:rFonts w:ascii="Times New Roman" w:hAnsi="Times New Roman" w:cs="Times New Roman"/>
          <w:sz w:val="24"/>
          <w:szCs w:val="24"/>
        </w:rPr>
        <w:t>rendimiento del cultivo</w:t>
      </w:r>
      <w:r w:rsidR="002D0D82">
        <w:rPr>
          <w:rFonts w:ascii="Times New Roman" w:hAnsi="Times New Roman" w:cs="Times New Roman"/>
          <w:sz w:val="24"/>
          <w:szCs w:val="24"/>
        </w:rPr>
        <w:t xml:space="preserve">. </w:t>
      </w:r>
      <w:r w:rsidR="00C72C6C">
        <w:rPr>
          <w:rFonts w:ascii="Times New Roman" w:hAnsi="Times New Roman" w:cs="Times New Roman"/>
          <w:sz w:val="24"/>
          <w:szCs w:val="24"/>
        </w:rPr>
        <w:t>Una de las</w:t>
      </w:r>
      <w:r w:rsidR="002D0D82">
        <w:rPr>
          <w:rFonts w:ascii="Times New Roman" w:hAnsi="Times New Roman" w:cs="Times New Roman"/>
          <w:sz w:val="24"/>
          <w:szCs w:val="24"/>
        </w:rPr>
        <w:t xml:space="preserve"> estrategias </w:t>
      </w:r>
      <w:r w:rsidR="00C72C6C">
        <w:rPr>
          <w:rFonts w:ascii="Times New Roman" w:hAnsi="Times New Roman" w:cs="Times New Roman"/>
          <w:sz w:val="24"/>
          <w:szCs w:val="24"/>
        </w:rPr>
        <w:t xml:space="preserve">más </w:t>
      </w:r>
      <w:r w:rsidR="00B766F2">
        <w:rPr>
          <w:rFonts w:ascii="Times New Roman" w:hAnsi="Times New Roman" w:cs="Times New Roman"/>
          <w:sz w:val="24"/>
          <w:szCs w:val="24"/>
        </w:rPr>
        <w:t>promisorias</w:t>
      </w:r>
      <w:r w:rsidR="00C72C6C">
        <w:rPr>
          <w:rFonts w:ascii="Times New Roman" w:hAnsi="Times New Roman" w:cs="Times New Roman"/>
          <w:sz w:val="24"/>
          <w:szCs w:val="24"/>
        </w:rPr>
        <w:t xml:space="preserve"> </w:t>
      </w:r>
      <w:r w:rsidR="00955F47" w:rsidRPr="00B872B7">
        <w:rPr>
          <w:rFonts w:ascii="Times New Roman" w:hAnsi="Times New Roman" w:cs="Times New Roman"/>
          <w:sz w:val="24"/>
          <w:szCs w:val="24"/>
        </w:rPr>
        <w:t xml:space="preserve">es la </w:t>
      </w:r>
      <w:r w:rsidR="000E58DE" w:rsidRPr="00B872B7">
        <w:rPr>
          <w:rFonts w:ascii="Times New Roman" w:hAnsi="Times New Roman" w:cs="Times New Roman"/>
          <w:sz w:val="24"/>
          <w:szCs w:val="24"/>
        </w:rPr>
        <w:t>inoculación de las plantas con</w:t>
      </w:r>
      <w:r w:rsidR="002D0D82" w:rsidRPr="00B872B7">
        <w:rPr>
          <w:rFonts w:ascii="Times New Roman" w:hAnsi="Times New Roman" w:cs="Times New Roman"/>
          <w:sz w:val="24"/>
          <w:szCs w:val="24"/>
        </w:rPr>
        <w:t xml:space="preserve"> </w:t>
      </w:r>
      <w:r w:rsidRPr="00B872B7">
        <w:rPr>
          <w:rFonts w:ascii="Times New Roman" w:hAnsi="Times New Roman" w:cs="Times New Roman"/>
          <w:sz w:val="24"/>
          <w:szCs w:val="24"/>
        </w:rPr>
        <w:t>microorganismos promotores de crecimiento vegetal (MPCV)</w:t>
      </w:r>
      <w:r w:rsidR="001615B5" w:rsidRPr="00B872B7">
        <w:rPr>
          <w:rFonts w:ascii="Times New Roman" w:hAnsi="Times New Roman" w:cs="Times New Roman"/>
          <w:sz w:val="24"/>
          <w:szCs w:val="24"/>
        </w:rPr>
        <w:t>.</w:t>
      </w:r>
      <w:r w:rsidR="001615B5">
        <w:rPr>
          <w:rFonts w:ascii="Times New Roman" w:hAnsi="Times New Roman" w:cs="Times New Roman"/>
          <w:sz w:val="24"/>
          <w:szCs w:val="24"/>
        </w:rPr>
        <w:t xml:space="preserve"> También se emplean</w:t>
      </w:r>
      <w:r w:rsidR="00955F47">
        <w:rPr>
          <w:rFonts w:ascii="Times New Roman" w:hAnsi="Times New Roman" w:cs="Times New Roman"/>
          <w:sz w:val="24"/>
          <w:szCs w:val="24"/>
        </w:rPr>
        <w:t xml:space="preserve"> enmiendas para mejora de las condiciones del suelo, </w:t>
      </w:r>
      <w:r w:rsidR="001511CB">
        <w:rPr>
          <w:rFonts w:ascii="Times New Roman" w:hAnsi="Times New Roman" w:cs="Times New Roman"/>
          <w:sz w:val="24"/>
          <w:szCs w:val="24"/>
        </w:rPr>
        <w:t>una de las más</w:t>
      </w:r>
      <w:r w:rsidR="00504583">
        <w:rPr>
          <w:rFonts w:ascii="Times New Roman" w:hAnsi="Times New Roman" w:cs="Times New Roman"/>
          <w:sz w:val="24"/>
          <w:szCs w:val="24"/>
        </w:rPr>
        <w:t xml:space="preserve"> utilizadas </w:t>
      </w:r>
      <w:r w:rsidR="001511CB">
        <w:rPr>
          <w:rFonts w:ascii="Times New Roman" w:hAnsi="Times New Roman" w:cs="Times New Roman"/>
          <w:sz w:val="24"/>
          <w:szCs w:val="24"/>
        </w:rPr>
        <w:t>es</w:t>
      </w:r>
      <w:r w:rsidR="00504583">
        <w:rPr>
          <w:rFonts w:ascii="Times New Roman" w:hAnsi="Times New Roman" w:cs="Times New Roman"/>
          <w:sz w:val="24"/>
          <w:szCs w:val="24"/>
        </w:rPr>
        <w:t xml:space="preserve"> </w:t>
      </w:r>
      <w:r w:rsidR="00955F47">
        <w:rPr>
          <w:rFonts w:ascii="Times New Roman" w:hAnsi="Times New Roman" w:cs="Times New Roman"/>
          <w:sz w:val="24"/>
          <w:szCs w:val="24"/>
        </w:rPr>
        <w:t>el yeso agrícola.</w:t>
      </w:r>
      <w:r w:rsidRPr="00DD7D9F">
        <w:rPr>
          <w:rFonts w:ascii="Times New Roman" w:hAnsi="Times New Roman" w:cs="Times New Roman"/>
          <w:sz w:val="24"/>
          <w:szCs w:val="24"/>
        </w:rPr>
        <w:t xml:space="preserve"> </w:t>
      </w:r>
      <w:r w:rsidRPr="00FA2FBD">
        <w:rPr>
          <w:rFonts w:ascii="Times New Roman" w:hAnsi="Times New Roman" w:cs="Times New Roman"/>
          <w:sz w:val="24"/>
          <w:szCs w:val="24"/>
        </w:rPr>
        <w:t xml:space="preserve">El objetivo </w:t>
      </w:r>
      <w:r w:rsidR="002D0D82" w:rsidRPr="00FA2FBD">
        <w:rPr>
          <w:rFonts w:ascii="Times New Roman" w:hAnsi="Times New Roman" w:cs="Times New Roman"/>
          <w:sz w:val="24"/>
          <w:szCs w:val="24"/>
        </w:rPr>
        <w:t>del presente</w:t>
      </w:r>
      <w:r w:rsidRPr="00FA2FBD">
        <w:rPr>
          <w:rFonts w:ascii="Times New Roman" w:hAnsi="Times New Roman" w:cs="Times New Roman"/>
          <w:sz w:val="24"/>
          <w:szCs w:val="24"/>
        </w:rPr>
        <w:t xml:space="preserve"> estudio fue </w:t>
      </w:r>
      <w:r w:rsidRPr="00FA2FBD">
        <w:rPr>
          <w:rFonts w:ascii="Times New Roman" w:hAnsi="Times New Roman" w:cs="Times New Roman"/>
          <w:sz w:val="24"/>
          <w:szCs w:val="24"/>
          <w:lang w:val="es-ES"/>
        </w:rPr>
        <w:t>evaluar la aplicación</w:t>
      </w:r>
      <w:r w:rsidR="00F90EA5" w:rsidRPr="007E7BD7">
        <w:rPr>
          <w:rFonts w:ascii="Times New Roman" w:hAnsi="Times New Roman" w:cs="Times New Roman"/>
          <w:color w:val="FF0000"/>
          <w:sz w:val="24"/>
          <w:szCs w:val="24"/>
          <w:lang w:val="es-ES"/>
        </w:rPr>
        <w:t xml:space="preserve"> </w:t>
      </w:r>
      <w:r w:rsidR="00F90EA5" w:rsidRPr="00FA2FBD">
        <w:rPr>
          <w:rFonts w:ascii="Times New Roman" w:hAnsi="Times New Roman" w:cs="Times New Roman"/>
          <w:sz w:val="24"/>
          <w:szCs w:val="24"/>
          <w:lang w:val="es-ES"/>
        </w:rPr>
        <w:t>con un consorcio bacteriano</w:t>
      </w:r>
      <w:r w:rsidRPr="00FA2FBD">
        <w:rPr>
          <w:rFonts w:ascii="Times New Roman" w:hAnsi="Times New Roman" w:cs="Times New Roman"/>
          <w:i/>
          <w:iCs/>
          <w:sz w:val="24"/>
          <w:szCs w:val="24"/>
          <w:lang w:val="es-ES"/>
        </w:rPr>
        <w:t xml:space="preserve"> </w:t>
      </w:r>
      <w:r w:rsidRPr="00FA2FBD">
        <w:rPr>
          <w:rFonts w:ascii="Times New Roman" w:hAnsi="Times New Roman" w:cs="Times New Roman"/>
          <w:iCs/>
          <w:sz w:val="24"/>
          <w:szCs w:val="24"/>
          <w:lang w:val="es-ES"/>
        </w:rPr>
        <w:t>(</w:t>
      </w:r>
      <w:proofErr w:type="spellStart"/>
      <w:r w:rsidRPr="00FA2FBD">
        <w:rPr>
          <w:rFonts w:ascii="Times New Roman" w:hAnsi="Times New Roman" w:cs="Times New Roman"/>
          <w:i/>
          <w:iCs/>
          <w:sz w:val="24"/>
          <w:szCs w:val="24"/>
          <w:lang w:val="es-ES"/>
        </w:rPr>
        <w:t>Bacillus</w:t>
      </w:r>
      <w:proofErr w:type="spellEnd"/>
      <w:r w:rsidRPr="00FA2FBD">
        <w:rPr>
          <w:rFonts w:ascii="Times New Roman" w:hAnsi="Times New Roman" w:cs="Times New Roman"/>
          <w:i/>
          <w:iCs/>
          <w:sz w:val="24"/>
          <w:szCs w:val="24"/>
          <w:lang w:val="es-ES"/>
        </w:rPr>
        <w:t xml:space="preserve"> </w:t>
      </w:r>
      <w:proofErr w:type="spellStart"/>
      <w:r w:rsidRPr="00FA2FBD">
        <w:rPr>
          <w:rFonts w:ascii="Times New Roman" w:hAnsi="Times New Roman" w:cs="Times New Roman"/>
          <w:i/>
          <w:iCs/>
          <w:sz w:val="24"/>
          <w:szCs w:val="24"/>
          <w:lang w:val="es-ES"/>
        </w:rPr>
        <w:t>subtilis</w:t>
      </w:r>
      <w:proofErr w:type="spellEnd"/>
      <w:r w:rsidRPr="00FA2FBD">
        <w:rPr>
          <w:rFonts w:ascii="Times New Roman" w:hAnsi="Times New Roman" w:cs="Times New Roman"/>
          <w:i/>
          <w:iCs/>
          <w:sz w:val="24"/>
          <w:szCs w:val="24"/>
          <w:lang w:val="es-ES"/>
        </w:rPr>
        <w:t xml:space="preserve">, </w:t>
      </w:r>
      <w:proofErr w:type="spellStart"/>
      <w:r w:rsidRPr="00FA2FBD">
        <w:rPr>
          <w:rFonts w:ascii="Times New Roman" w:hAnsi="Times New Roman" w:cs="Times New Roman"/>
          <w:i/>
          <w:iCs/>
          <w:sz w:val="24"/>
          <w:szCs w:val="24"/>
          <w:lang w:val="es-ES"/>
        </w:rPr>
        <w:t>B</w:t>
      </w:r>
      <w:r w:rsidR="00D339F8">
        <w:rPr>
          <w:rFonts w:ascii="Times New Roman" w:hAnsi="Times New Roman" w:cs="Times New Roman"/>
          <w:i/>
          <w:iCs/>
          <w:sz w:val="24"/>
          <w:szCs w:val="24"/>
          <w:lang w:val="es-ES"/>
        </w:rPr>
        <w:t>acillus</w:t>
      </w:r>
      <w:proofErr w:type="spellEnd"/>
      <w:r w:rsidRPr="00FA2FBD">
        <w:rPr>
          <w:rFonts w:ascii="Times New Roman" w:hAnsi="Times New Roman" w:cs="Times New Roman"/>
          <w:i/>
          <w:iCs/>
          <w:sz w:val="24"/>
          <w:szCs w:val="24"/>
          <w:lang w:val="es-ES"/>
        </w:rPr>
        <w:t xml:space="preserve"> </w:t>
      </w:r>
      <w:proofErr w:type="spellStart"/>
      <w:r w:rsidRPr="00FA2FBD">
        <w:rPr>
          <w:rFonts w:ascii="Times New Roman" w:hAnsi="Times New Roman" w:cs="Times New Roman"/>
          <w:i/>
          <w:iCs/>
          <w:sz w:val="24"/>
          <w:szCs w:val="24"/>
          <w:lang w:val="es-ES"/>
        </w:rPr>
        <w:t>cereus</w:t>
      </w:r>
      <w:proofErr w:type="spellEnd"/>
      <w:r w:rsidRPr="00FA2FBD">
        <w:rPr>
          <w:rFonts w:ascii="Times New Roman" w:hAnsi="Times New Roman" w:cs="Times New Roman"/>
          <w:i/>
          <w:iCs/>
          <w:sz w:val="24"/>
          <w:szCs w:val="24"/>
          <w:lang w:val="es-ES"/>
        </w:rPr>
        <w:t>,</w:t>
      </w:r>
      <w:r w:rsidRPr="00FA2FBD">
        <w:rPr>
          <w:rFonts w:ascii="Times New Roman" w:hAnsi="Times New Roman" w:cs="Times New Roman"/>
          <w:sz w:val="24"/>
          <w:szCs w:val="24"/>
          <w:lang w:val="es-ES"/>
        </w:rPr>
        <w:t xml:space="preserve"> </w:t>
      </w:r>
      <w:r w:rsidRPr="00FA2FBD">
        <w:rPr>
          <w:rFonts w:ascii="Times New Roman" w:hAnsi="Times New Roman" w:cs="Times New Roman"/>
          <w:i/>
          <w:iCs/>
          <w:sz w:val="24"/>
          <w:szCs w:val="24"/>
          <w:lang w:val="es-ES"/>
        </w:rPr>
        <w:t xml:space="preserve">Pseudomonas </w:t>
      </w:r>
      <w:proofErr w:type="spellStart"/>
      <w:r w:rsidRPr="00FA2FBD">
        <w:rPr>
          <w:rFonts w:ascii="Times New Roman" w:hAnsi="Times New Roman" w:cs="Times New Roman"/>
          <w:i/>
          <w:iCs/>
          <w:sz w:val="24"/>
          <w:szCs w:val="24"/>
          <w:lang w:val="es-ES"/>
        </w:rPr>
        <w:t>fluorescens</w:t>
      </w:r>
      <w:proofErr w:type="spellEnd"/>
      <w:r w:rsidR="00F90EA5" w:rsidRPr="00FA2FBD">
        <w:rPr>
          <w:rFonts w:ascii="Times New Roman" w:hAnsi="Times New Roman" w:cs="Times New Roman"/>
          <w:i/>
          <w:iCs/>
          <w:sz w:val="24"/>
          <w:szCs w:val="24"/>
          <w:lang w:val="es-ES"/>
        </w:rPr>
        <w:t>;</w:t>
      </w:r>
      <w:r w:rsidR="007E7BD7">
        <w:rPr>
          <w:rFonts w:ascii="Times New Roman" w:hAnsi="Times New Roman" w:cs="Times New Roman"/>
          <w:i/>
          <w:iCs/>
          <w:sz w:val="24"/>
          <w:szCs w:val="24"/>
          <w:lang w:val="es-ES"/>
        </w:rPr>
        <w:t xml:space="preserve"> </w:t>
      </w:r>
      <w:r w:rsidR="00F90EA5" w:rsidRPr="00FA2FBD">
        <w:rPr>
          <w:rFonts w:ascii="Times New Roman" w:hAnsi="Times New Roman" w:cs="Times New Roman"/>
          <w:sz w:val="24"/>
          <w:szCs w:val="24"/>
        </w:rPr>
        <w:t>10</w:t>
      </w:r>
      <w:r w:rsidR="00F90EA5" w:rsidRPr="00FA2FBD">
        <w:rPr>
          <w:rFonts w:ascii="Times New Roman" w:hAnsi="Times New Roman" w:cs="Times New Roman"/>
          <w:sz w:val="24"/>
          <w:szCs w:val="24"/>
          <w:vertAlign w:val="superscript"/>
        </w:rPr>
        <w:t>8</w:t>
      </w:r>
      <w:r w:rsidR="00F90EA5" w:rsidRPr="00FA2FBD">
        <w:rPr>
          <w:rFonts w:ascii="Times New Roman" w:hAnsi="Times New Roman" w:cs="Times New Roman"/>
          <w:sz w:val="24"/>
          <w:szCs w:val="24"/>
        </w:rPr>
        <w:t xml:space="preserve"> UFC m</w:t>
      </w:r>
      <w:r w:rsidR="00F90EA5" w:rsidRPr="00FA2FBD">
        <w:rPr>
          <w:rFonts w:ascii="Times New Roman" w:hAnsi="Times New Roman" w:cs="Times New Roman"/>
          <w:sz w:val="24"/>
          <w:szCs w:val="24"/>
          <w:vertAlign w:val="superscript"/>
        </w:rPr>
        <w:t xml:space="preserve">-2 </w:t>
      </w:r>
      <w:r w:rsidR="00F90EA5" w:rsidRPr="00FA2FBD">
        <w:rPr>
          <w:rFonts w:ascii="Times New Roman" w:hAnsi="Times New Roman" w:cs="Times New Roman"/>
          <w:sz w:val="24"/>
          <w:szCs w:val="24"/>
        </w:rPr>
        <w:t>para cada cepa</w:t>
      </w:r>
      <w:r w:rsidR="00F90EA5" w:rsidRPr="00FA2FBD">
        <w:rPr>
          <w:rFonts w:ascii="Times New Roman" w:hAnsi="Times New Roman" w:cs="Times New Roman"/>
          <w:iCs/>
          <w:sz w:val="24"/>
          <w:szCs w:val="24"/>
          <w:lang w:val="es-ES"/>
        </w:rPr>
        <w:t>)</w:t>
      </w:r>
      <w:r w:rsidRPr="00FA2FBD">
        <w:rPr>
          <w:rFonts w:ascii="Times New Roman" w:hAnsi="Times New Roman" w:cs="Times New Roman"/>
          <w:sz w:val="24"/>
          <w:szCs w:val="24"/>
          <w:lang w:val="es-ES"/>
        </w:rPr>
        <w:t xml:space="preserve"> y </w:t>
      </w:r>
      <w:proofErr w:type="spellStart"/>
      <w:r w:rsidRPr="00FA2FBD">
        <w:rPr>
          <w:rFonts w:ascii="Times New Roman" w:hAnsi="Times New Roman" w:cs="Times New Roman"/>
          <w:i/>
          <w:iCs/>
          <w:sz w:val="24"/>
          <w:szCs w:val="24"/>
          <w:lang w:val="es-ES"/>
        </w:rPr>
        <w:t>Trichoderma</w:t>
      </w:r>
      <w:proofErr w:type="spellEnd"/>
      <w:r w:rsidRPr="00FA2FBD">
        <w:rPr>
          <w:rFonts w:ascii="Times New Roman" w:hAnsi="Times New Roman" w:cs="Times New Roman"/>
          <w:i/>
          <w:iCs/>
          <w:sz w:val="24"/>
          <w:szCs w:val="24"/>
          <w:lang w:val="es-ES"/>
        </w:rPr>
        <w:t xml:space="preserve"> </w:t>
      </w:r>
      <w:proofErr w:type="spellStart"/>
      <w:r w:rsidRPr="00FA2FBD">
        <w:rPr>
          <w:rFonts w:ascii="Times New Roman" w:hAnsi="Times New Roman" w:cs="Times New Roman"/>
          <w:i/>
          <w:iCs/>
          <w:sz w:val="24"/>
          <w:szCs w:val="24"/>
          <w:lang w:val="es-ES"/>
        </w:rPr>
        <w:t>harzianum</w:t>
      </w:r>
      <w:proofErr w:type="spellEnd"/>
      <w:r w:rsidR="00B872B7" w:rsidRPr="00FA2FBD">
        <w:rPr>
          <w:rFonts w:ascii="Times New Roman" w:hAnsi="Times New Roman" w:cs="Times New Roman"/>
          <w:i/>
          <w:iCs/>
          <w:sz w:val="24"/>
          <w:szCs w:val="24"/>
          <w:lang w:val="es-ES"/>
        </w:rPr>
        <w:t xml:space="preserve"> </w:t>
      </w:r>
      <w:r w:rsidR="00F602CD">
        <w:rPr>
          <w:rFonts w:ascii="Times New Roman" w:hAnsi="Times New Roman" w:cs="Times New Roman"/>
          <w:iCs/>
          <w:sz w:val="24"/>
          <w:szCs w:val="24"/>
          <w:lang w:val="es-ES"/>
        </w:rPr>
        <w:t>combinado con</w:t>
      </w:r>
      <w:r w:rsidR="00B872B7" w:rsidRPr="00FA2FBD">
        <w:rPr>
          <w:rFonts w:ascii="Times New Roman" w:hAnsi="Times New Roman" w:cs="Times New Roman"/>
          <w:iCs/>
          <w:sz w:val="24"/>
          <w:szCs w:val="24"/>
          <w:lang w:val="es-ES"/>
        </w:rPr>
        <w:t xml:space="preserve"> yeso agrícola</w:t>
      </w:r>
      <w:r w:rsidR="00F602CD">
        <w:rPr>
          <w:rFonts w:ascii="Times New Roman" w:hAnsi="Times New Roman" w:cs="Times New Roman"/>
          <w:iCs/>
          <w:sz w:val="24"/>
          <w:szCs w:val="24"/>
          <w:lang w:val="es-ES"/>
        </w:rPr>
        <w:t xml:space="preserve"> (fuente de Ca)</w:t>
      </w:r>
      <w:r w:rsidRPr="00FA2FBD">
        <w:rPr>
          <w:rFonts w:ascii="Times New Roman" w:hAnsi="Times New Roman" w:cs="Times New Roman"/>
          <w:i/>
          <w:iCs/>
          <w:sz w:val="24"/>
          <w:szCs w:val="24"/>
          <w:lang w:val="es-ES"/>
        </w:rPr>
        <w:t xml:space="preserve"> </w:t>
      </w:r>
      <w:r w:rsidR="00A817F0" w:rsidRPr="00FA2FBD">
        <w:rPr>
          <w:rFonts w:ascii="Times New Roman" w:hAnsi="Times New Roman" w:cs="Times New Roman"/>
          <w:sz w:val="24"/>
          <w:szCs w:val="24"/>
          <w:lang w:val="es-ES"/>
        </w:rPr>
        <w:t xml:space="preserve">como promotores de crecimiento </w:t>
      </w:r>
      <w:r w:rsidR="00F602CD">
        <w:rPr>
          <w:rFonts w:ascii="Times New Roman" w:hAnsi="Times New Roman" w:cs="Times New Roman"/>
          <w:sz w:val="24"/>
          <w:szCs w:val="24"/>
          <w:lang w:val="es-ES"/>
        </w:rPr>
        <w:t xml:space="preserve">en plantas </w:t>
      </w:r>
      <w:r w:rsidR="000E58DE" w:rsidRPr="00FA2FBD">
        <w:rPr>
          <w:rFonts w:ascii="Times New Roman" w:hAnsi="Times New Roman" w:cs="Times New Roman"/>
          <w:sz w:val="24"/>
          <w:szCs w:val="24"/>
          <w:lang w:val="es-ES"/>
        </w:rPr>
        <w:t>de</w:t>
      </w:r>
      <w:r w:rsidR="00A817F0" w:rsidRPr="00FA2FBD">
        <w:rPr>
          <w:rFonts w:ascii="Times New Roman" w:hAnsi="Times New Roman" w:cs="Times New Roman"/>
          <w:sz w:val="24"/>
          <w:szCs w:val="24"/>
          <w:lang w:val="es-ES"/>
        </w:rPr>
        <w:t xml:space="preserve"> higo</w:t>
      </w:r>
      <w:r w:rsidRPr="00FA2FBD">
        <w:rPr>
          <w:rFonts w:ascii="Times New Roman" w:hAnsi="Times New Roman" w:cs="Times New Roman"/>
          <w:sz w:val="24"/>
          <w:szCs w:val="24"/>
          <w:lang w:val="es-ES"/>
        </w:rPr>
        <w:t>.</w:t>
      </w:r>
      <w:r w:rsidRPr="00FA2FBD">
        <w:rPr>
          <w:rFonts w:ascii="Times New Roman" w:hAnsi="Times New Roman" w:cs="Times New Roman"/>
          <w:sz w:val="24"/>
          <w:szCs w:val="24"/>
        </w:rPr>
        <w:t xml:space="preserve"> La inoculación </w:t>
      </w:r>
      <w:r w:rsidRPr="00DD7D9F">
        <w:rPr>
          <w:rFonts w:ascii="Times New Roman" w:hAnsi="Times New Roman" w:cs="Times New Roman"/>
          <w:sz w:val="24"/>
          <w:szCs w:val="24"/>
        </w:rPr>
        <w:t xml:space="preserve">se realizó en tres tratamientos: </w:t>
      </w:r>
      <w:r w:rsidR="0042037F">
        <w:rPr>
          <w:rFonts w:ascii="Times New Roman" w:hAnsi="Times New Roman" w:cs="Times New Roman"/>
          <w:sz w:val="24"/>
          <w:szCs w:val="24"/>
        </w:rPr>
        <w:t>t</w:t>
      </w:r>
      <w:r w:rsidR="0042037F" w:rsidRPr="00DD7D9F">
        <w:rPr>
          <w:rFonts w:ascii="Times New Roman" w:hAnsi="Times New Roman" w:cs="Times New Roman"/>
          <w:sz w:val="24"/>
          <w:szCs w:val="24"/>
        </w:rPr>
        <w:t>estigo</w:t>
      </w:r>
      <w:r w:rsidR="0042037F">
        <w:rPr>
          <w:rFonts w:ascii="Times New Roman" w:hAnsi="Times New Roman" w:cs="Times New Roman"/>
          <w:sz w:val="24"/>
          <w:szCs w:val="24"/>
        </w:rPr>
        <w:t xml:space="preserve"> </w:t>
      </w:r>
      <w:r w:rsidR="002D0D82">
        <w:rPr>
          <w:rFonts w:ascii="Times New Roman" w:hAnsi="Times New Roman" w:cs="Times New Roman"/>
          <w:sz w:val="24"/>
          <w:szCs w:val="24"/>
        </w:rPr>
        <w:t>(T1)</w:t>
      </w:r>
      <w:r w:rsidRPr="00DD7D9F">
        <w:rPr>
          <w:rFonts w:ascii="Times New Roman" w:hAnsi="Times New Roman" w:cs="Times New Roman"/>
          <w:sz w:val="24"/>
          <w:szCs w:val="24"/>
        </w:rPr>
        <w:t xml:space="preserve">, </w:t>
      </w:r>
      <w:r w:rsidR="0042037F">
        <w:rPr>
          <w:rFonts w:ascii="Times New Roman" w:hAnsi="Times New Roman" w:cs="Times New Roman"/>
          <w:sz w:val="24"/>
          <w:szCs w:val="24"/>
        </w:rPr>
        <w:t>c</w:t>
      </w:r>
      <w:r w:rsidR="0042037F" w:rsidRPr="00DD7D9F">
        <w:rPr>
          <w:rFonts w:ascii="Times New Roman" w:hAnsi="Times New Roman" w:cs="Times New Roman"/>
          <w:sz w:val="24"/>
          <w:szCs w:val="24"/>
        </w:rPr>
        <w:t xml:space="preserve">onsorcio </w:t>
      </w:r>
      <w:r w:rsidRPr="00DD7D9F">
        <w:rPr>
          <w:rFonts w:ascii="Times New Roman" w:hAnsi="Times New Roman" w:cs="Times New Roman"/>
          <w:sz w:val="24"/>
          <w:szCs w:val="24"/>
        </w:rPr>
        <w:t xml:space="preserve">bacteriano y </w:t>
      </w:r>
      <w:r w:rsidRPr="00DD7D9F">
        <w:rPr>
          <w:rFonts w:ascii="Times New Roman" w:hAnsi="Times New Roman" w:cs="Times New Roman"/>
          <w:i/>
          <w:sz w:val="24"/>
          <w:szCs w:val="24"/>
        </w:rPr>
        <w:t xml:space="preserve">T. </w:t>
      </w:r>
      <w:proofErr w:type="spellStart"/>
      <w:r w:rsidRPr="00DD7D9F">
        <w:rPr>
          <w:rFonts w:ascii="Times New Roman" w:hAnsi="Times New Roman" w:cs="Times New Roman"/>
          <w:i/>
          <w:sz w:val="24"/>
          <w:szCs w:val="24"/>
        </w:rPr>
        <w:t>harzianum</w:t>
      </w:r>
      <w:proofErr w:type="spellEnd"/>
      <w:r w:rsidRPr="00DD7D9F">
        <w:rPr>
          <w:rFonts w:ascii="Times New Roman" w:hAnsi="Times New Roman" w:cs="Times New Roman"/>
          <w:i/>
          <w:sz w:val="24"/>
          <w:szCs w:val="24"/>
        </w:rPr>
        <w:t xml:space="preserve"> </w:t>
      </w:r>
      <w:r w:rsidRPr="00DD7D9F">
        <w:rPr>
          <w:rFonts w:ascii="Times New Roman" w:hAnsi="Times New Roman" w:cs="Times New Roman"/>
          <w:sz w:val="24"/>
          <w:szCs w:val="24"/>
        </w:rPr>
        <w:t>con yeso agrícola</w:t>
      </w:r>
      <w:r w:rsidR="002D0D82">
        <w:rPr>
          <w:rFonts w:ascii="Times New Roman" w:hAnsi="Times New Roman" w:cs="Times New Roman"/>
          <w:sz w:val="24"/>
          <w:szCs w:val="24"/>
        </w:rPr>
        <w:t xml:space="preserve"> (T2)</w:t>
      </w:r>
      <w:r w:rsidRPr="00DD7D9F">
        <w:rPr>
          <w:rFonts w:ascii="Times New Roman" w:hAnsi="Times New Roman" w:cs="Times New Roman"/>
          <w:sz w:val="24"/>
          <w:szCs w:val="24"/>
        </w:rPr>
        <w:t xml:space="preserve"> y </w:t>
      </w:r>
      <w:r w:rsidRPr="00DD7D9F">
        <w:rPr>
          <w:rFonts w:ascii="Times New Roman" w:hAnsi="Times New Roman" w:cs="Times New Roman"/>
          <w:i/>
          <w:sz w:val="24"/>
          <w:szCs w:val="24"/>
        </w:rPr>
        <w:t xml:space="preserve">T. </w:t>
      </w:r>
      <w:proofErr w:type="spellStart"/>
      <w:r w:rsidRPr="00DD7D9F">
        <w:rPr>
          <w:rFonts w:ascii="Times New Roman" w:hAnsi="Times New Roman" w:cs="Times New Roman"/>
          <w:i/>
          <w:sz w:val="24"/>
          <w:szCs w:val="24"/>
        </w:rPr>
        <w:t>harzianum</w:t>
      </w:r>
      <w:proofErr w:type="spellEnd"/>
      <w:r w:rsidRPr="00DD7D9F">
        <w:rPr>
          <w:rFonts w:ascii="Times New Roman" w:hAnsi="Times New Roman" w:cs="Times New Roman"/>
          <w:sz w:val="24"/>
          <w:szCs w:val="24"/>
        </w:rPr>
        <w:t xml:space="preserve"> con yeso agrícola</w:t>
      </w:r>
      <w:r w:rsidR="002D0D82">
        <w:rPr>
          <w:rFonts w:ascii="Times New Roman" w:hAnsi="Times New Roman" w:cs="Times New Roman"/>
          <w:sz w:val="24"/>
          <w:szCs w:val="24"/>
        </w:rPr>
        <w:t xml:space="preserve"> (T3)</w:t>
      </w:r>
      <w:r w:rsidR="00607016" w:rsidRPr="00DD7D9F">
        <w:rPr>
          <w:rFonts w:ascii="Times New Roman" w:hAnsi="Times New Roman" w:cs="Times New Roman"/>
          <w:sz w:val="24"/>
          <w:szCs w:val="24"/>
        </w:rPr>
        <w:t>, bajo un diseño</w:t>
      </w:r>
      <w:r w:rsidR="00664669" w:rsidRPr="00DD7D9F">
        <w:rPr>
          <w:rFonts w:ascii="Times New Roman" w:hAnsi="Times New Roman" w:cs="Times New Roman"/>
          <w:sz w:val="24"/>
          <w:szCs w:val="24"/>
        </w:rPr>
        <w:t xml:space="preserve"> experimental</w:t>
      </w:r>
      <w:r w:rsidR="00607016" w:rsidRPr="00DD7D9F">
        <w:rPr>
          <w:rFonts w:ascii="Times New Roman" w:hAnsi="Times New Roman" w:cs="Times New Roman"/>
          <w:sz w:val="24"/>
          <w:szCs w:val="24"/>
        </w:rPr>
        <w:t xml:space="preserve"> en bloques </w:t>
      </w:r>
      <w:r w:rsidR="00267536">
        <w:rPr>
          <w:rFonts w:ascii="Times New Roman" w:hAnsi="Times New Roman" w:cs="Times New Roman"/>
          <w:sz w:val="24"/>
          <w:szCs w:val="24"/>
        </w:rPr>
        <w:t xml:space="preserve">completos </w:t>
      </w:r>
      <w:r w:rsidR="00607016" w:rsidRPr="00DD7D9F">
        <w:rPr>
          <w:rFonts w:ascii="Times New Roman" w:hAnsi="Times New Roman" w:cs="Times New Roman"/>
          <w:sz w:val="24"/>
          <w:szCs w:val="24"/>
        </w:rPr>
        <w:t>al azar</w:t>
      </w:r>
      <w:r w:rsidRPr="00DD7D9F">
        <w:rPr>
          <w:rFonts w:ascii="Times New Roman" w:hAnsi="Times New Roman" w:cs="Times New Roman"/>
          <w:sz w:val="24"/>
          <w:szCs w:val="24"/>
        </w:rPr>
        <w:t xml:space="preserve">. </w:t>
      </w:r>
      <w:r w:rsidR="00F13981">
        <w:rPr>
          <w:rFonts w:ascii="Times New Roman" w:hAnsi="Times New Roman" w:cs="Times New Roman"/>
          <w:bCs/>
          <w:iCs/>
          <w:color w:val="000000" w:themeColor="text1"/>
          <w:sz w:val="24"/>
          <w:szCs w:val="24"/>
        </w:rPr>
        <w:t xml:space="preserve">La inoculación con T2 y T3 ayudó a mejorar las variables de </w:t>
      </w:r>
      <w:r w:rsidR="00F13981" w:rsidRPr="006E6E56">
        <w:rPr>
          <w:rFonts w:ascii="Times New Roman" w:hAnsi="Times New Roman" w:cs="Times New Roman"/>
          <w:bCs/>
          <w:iCs/>
          <w:color w:val="000000" w:themeColor="text1"/>
          <w:sz w:val="24"/>
          <w:szCs w:val="24"/>
        </w:rPr>
        <w:t>fotosíntesis, número de fruto, peso de fruto</w:t>
      </w:r>
      <w:r w:rsidR="00F13981">
        <w:rPr>
          <w:rFonts w:ascii="Times New Roman" w:hAnsi="Times New Roman" w:cs="Times New Roman"/>
          <w:bCs/>
          <w:iCs/>
          <w:color w:val="000000" w:themeColor="text1"/>
          <w:sz w:val="24"/>
          <w:szCs w:val="24"/>
        </w:rPr>
        <w:t xml:space="preserve"> </w:t>
      </w:r>
      <w:r w:rsidR="00F13981">
        <w:rPr>
          <w:rFonts w:ascii="Times New Roman" w:hAnsi="Times New Roman" w:cs="Times New Roman"/>
          <w:bCs/>
          <w:iCs/>
          <w:color w:val="000000" w:themeColor="text1"/>
          <w:sz w:val="24"/>
          <w:szCs w:val="24"/>
        </w:rPr>
        <w:lastRenderedPageBreak/>
        <w:t>(30.5</w:t>
      </w:r>
      <w:r w:rsidR="0042037F">
        <w:rPr>
          <w:rFonts w:ascii="Times New Roman" w:hAnsi="Times New Roman" w:cs="Times New Roman"/>
          <w:bCs/>
          <w:iCs/>
          <w:color w:val="000000" w:themeColor="text1"/>
          <w:sz w:val="24"/>
          <w:szCs w:val="24"/>
        </w:rPr>
        <w:t> </w:t>
      </w:r>
      <w:r w:rsidR="00F13981">
        <w:rPr>
          <w:rFonts w:ascii="Times New Roman" w:hAnsi="Times New Roman" w:cs="Times New Roman"/>
          <w:bCs/>
          <w:iCs/>
          <w:color w:val="000000" w:themeColor="text1"/>
          <w:sz w:val="24"/>
          <w:szCs w:val="24"/>
        </w:rPr>
        <w:t>%) y</w:t>
      </w:r>
      <w:r w:rsidR="00F13981" w:rsidRPr="006E6E56">
        <w:rPr>
          <w:rFonts w:ascii="Times New Roman" w:hAnsi="Times New Roman" w:cs="Times New Roman"/>
          <w:bCs/>
          <w:iCs/>
          <w:color w:val="000000" w:themeColor="text1"/>
          <w:sz w:val="24"/>
          <w:szCs w:val="24"/>
        </w:rPr>
        <w:t xml:space="preserve"> rendimiento</w:t>
      </w:r>
      <w:r w:rsidR="00F13981">
        <w:rPr>
          <w:rFonts w:ascii="Times New Roman" w:hAnsi="Times New Roman" w:cs="Times New Roman"/>
          <w:bCs/>
          <w:iCs/>
          <w:color w:val="000000" w:themeColor="text1"/>
          <w:sz w:val="24"/>
          <w:szCs w:val="24"/>
        </w:rPr>
        <w:t xml:space="preserve"> (T2 38.35</w:t>
      </w:r>
      <w:r w:rsidR="0042037F">
        <w:rPr>
          <w:rFonts w:ascii="Times New Roman" w:hAnsi="Times New Roman" w:cs="Times New Roman"/>
          <w:bCs/>
          <w:iCs/>
          <w:color w:val="000000" w:themeColor="text1"/>
          <w:sz w:val="24"/>
          <w:szCs w:val="24"/>
        </w:rPr>
        <w:t> </w:t>
      </w:r>
      <w:r w:rsidR="00F13981">
        <w:rPr>
          <w:rFonts w:ascii="Times New Roman" w:hAnsi="Times New Roman" w:cs="Times New Roman"/>
          <w:bCs/>
          <w:iCs/>
          <w:color w:val="000000" w:themeColor="text1"/>
          <w:sz w:val="24"/>
          <w:szCs w:val="24"/>
        </w:rPr>
        <w:t>% y T3 41.98</w:t>
      </w:r>
      <w:r w:rsidR="0042037F">
        <w:rPr>
          <w:rFonts w:ascii="Times New Roman" w:hAnsi="Times New Roman" w:cs="Times New Roman"/>
          <w:bCs/>
          <w:iCs/>
          <w:color w:val="000000" w:themeColor="text1"/>
          <w:sz w:val="24"/>
          <w:szCs w:val="24"/>
        </w:rPr>
        <w:t> </w:t>
      </w:r>
      <w:r w:rsidR="00F13981">
        <w:rPr>
          <w:rFonts w:ascii="Times New Roman" w:hAnsi="Times New Roman" w:cs="Times New Roman"/>
          <w:bCs/>
          <w:iCs/>
          <w:color w:val="000000" w:themeColor="text1"/>
          <w:sz w:val="24"/>
          <w:szCs w:val="24"/>
        </w:rPr>
        <w:t>%).</w:t>
      </w:r>
      <w:r w:rsidR="00F13981">
        <w:rPr>
          <w:rFonts w:ascii="Times New Roman" w:hAnsi="Times New Roman" w:cs="Times New Roman"/>
          <w:color w:val="000000" w:themeColor="text1"/>
          <w:sz w:val="24"/>
          <w:szCs w:val="24"/>
          <w:shd w:val="clear" w:color="auto" w:fill="FFFFFF"/>
        </w:rPr>
        <w:t xml:space="preserve"> </w:t>
      </w:r>
      <w:r w:rsidR="0042037F">
        <w:rPr>
          <w:rFonts w:ascii="Times New Roman" w:hAnsi="Times New Roman" w:cs="Times New Roman"/>
          <w:bCs/>
          <w:iCs/>
          <w:color w:val="000000" w:themeColor="text1"/>
          <w:sz w:val="24"/>
          <w:szCs w:val="24"/>
        </w:rPr>
        <w:t xml:space="preserve">Además, </w:t>
      </w:r>
      <w:r w:rsidR="00F13981">
        <w:rPr>
          <w:rFonts w:ascii="Times New Roman" w:hAnsi="Times New Roman" w:cs="Times New Roman"/>
          <w:bCs/>
          <w:iCs/>
          <w:color w:val="000000" w:themeColor="text1"/>
          <w:sz w:val="24"/>
          <w:szCs w:val="24"/>
        </w:rPr>
        <w:t xml:space="preserve">la inoculación con T3 ayudó a la resistencia a la penetración (T3 7.2 </w:t>
      </w:r>
      <w:proofErr w:type="spellStart"/>
      <w:r w:rsidR="00F13981">
        <w:rPr>
          <w:rFonts w:ascii="Times New Roman" w:hAnsi="Times New Roman" w:cs="Times New Roman"/>
          <w:bCs/>
          <w:iCs/>
          <w:color w:val="000000" w:themeColor="text1"/>
          <w:sz w:val="24"/>
          <w:szCs w:val="24"/>
        </w:rPr>
        <w:t>lbF</w:t>
      </w:r>
      <w:proofErr w:type="spellEnd"/>
      <w:r w:rsidR="002B0A3A">
        <w:rPr>
          <w:rFonts w:ascii="Times New Roman" w:hAnsi="Times New Roman" w:cs="Times New Roman"/>
          <w:bCs/>
          <w:iCs/>
          <w:color w:val="000000" w:themeColor="text1"/>
          <w:sz w:val="24"/>
          <w:szCs w:val="24"/>
        </w:rPr>
        <w:t>-</w:t>
      </w:r>
      <w:r w:rsidR="00F13981">
        <w:rPr>
          <w:rFonts w:ascii="Times New Roman" w:hAnsi="Times New Roman" w:cs="Times New Roman"/>
          <w:bCs/>
          <w:iCs/>
          <w:color w:val="000000" w:themeColor="text1"/>
          <w:sz w:val="24"/>
          <w:szCs w:val="24"/>
        </w:rPr>
        <w:t xml:space="preserve"> T1 4.6 </w:t>
      </w:r>
      <w:proofErr w:type="spellStart"/>
      <w:r w:rsidR="00F13981">
        <w:rPr>
          <w:rFonts w:ascii="Times New Roman" w:hAnsi="Times New Roman" w:cs="Times New Roman"/>
          <w:bCs/>
          <w:iCs/>
          <w:color w:val="000000" w:themeColor="text1"/>
          <w:sz w:val="24"/>
          <w:szCs w:val="24"/>
        </w:rPr>
        <w:t>lbF</w:t>
      </w:r>
      <w:proofErr w:type="spellEnd"/>
      <w:r w:rsidR="00F13981">
        <w:rPr>
          <w:rFonts w:ascii="Times New Roman" w:hAnsi="Times New Roman" w:cs="Times New Roman"/>
          <w:bCs/>
          <w:iCs/>
          <w:color w:val="000000" w:themeColor="text1"/>
          <w:sz w:val="24"/>
          <w:szCs w:val="24"/>
        </w:rPr>
        <w:t>) y el aumento en grados Brix</w:t>
      </w:r>
      <w:r w:rsidR="007E45EF">
        <w:rPr>
          <w:rFonts w:ascii="Times New Roman" w:hAnsi="Times New Roman" w:cs="Times New Roman"/>
          <w:bCs/>
          <w:iCs/>
          <w:color w:val="000000" w:themeColor="text1"/>
          <w:sz w:val="24"/>
          <w:szCs w:val="24"/>
        </w:rPr>
        <w:t xml:space="preserve"> (T3 22.5</w:t>
      </w:r>
      <w:r w:rsidR="002B0A3A">
        <w:rPr>
          <w:rFonts w:ascii="Times New Roman" w:hAnsi="Times New Roman" w:cs="Times New Roman"/>
          <w:bCs/>
          <w:iCs/>
          <w:color w:val="000000" w:themeColor="text1"/>
          <w:sz w:val="24"/>
          <w:szCs w:val="24"/>
        </w:rPr>
        <w:t>-</w:t>
      </w:r>
      <w:r w:rsidR="007E45EF">
        <w:rPr>
          <w:rFonts w:ascii="Times New Roman" w:hAnsi="Times New Roman" w:cs="Times New Roman"/>
          <w:bCs/>
          <w:iCs/>
          <w:color w:val="000000" w:themeColor="text1"/>
          <w:sz w:val="24"/>
          <w:szCs w:val="24"/>
        </w:rPr>
        <w:t>T1 21.9)</w:t>
      </w:r>
      <w:r w:rsidR="00F13981">
        <w:rPr>
          <w:rFonts w:ascii="Times New Roman" w:hAnsi="Times New Roman" w:cs="Times New Roman"/>
          <w:bCs/>
          <w:iCs/>
          <w:color w:val="000000" w:themeColor="text1"/>
          <w:sz w:val="24"/>
          <w:szCs w:val="24"/>
        </w:rPr>
        <w:t xml:space="preserve"> en los frutos.</w:t>
      </w:r>
    </w:p>
    <w:p w14:paraId="5518DE6F" w14:textId="5685AF7C" w:rsidR="00980563" w:rsidRDefault="00980563" w:rsidP="00396230">
      <w:pPr>
        <w:spacing w:after="0" w:line="360" w:lineRule="auto"/>
        <w:jc w:val="both"/>
        <w:rPr>
          <w:rFonts w:ascii="Times New Roman" w:hAnsi="Times New Roman" w:cs="Times New Roman"/>
          <w:bCs/>
          <w:iCs/>
          <w:sz w:val="24"/>
          <w:szCs w:val="24"/>
        </w:rPr>
      </w:pPr>
      <w:r w:rsidRPr="00EA6DED">
        <w:rPr>
          <w:rFonts w:cstheme="minorHAnsi"/>
          <w:b/>
          <w:bCs/>
          <w:iCs/>
          <w:sz w:val="28"/>
          <w:szCs w:val="28"/>
        </w:rPr>
        <w:t>Palabras clave</w:t>
      </w:r>
      <w:r w:rsidR="002C52A0" w:rsidRPr="00EA6DED">
        <w:rPr>
          <w:rFonts w:cstheme="minorHAnsi"/>
          <w:b/>
          <w:bCs/>
          <w:iCs/>
          <w:sz w:val="28"/>
          <w:szCs w:val="28"/>
        </w:rPr>
        <w:t>:</w:t>
      </w:r>
      <w:r w:rsidR="003B476F">
        <w:rPr>
          <w:rFonts w:ascii="Times New Roman" w:hAnsi="Times New Roman" w:cs="Times New Roman"/>
          <w:bCs/>
          <w:iCs/>
          <w:sz w:val="24"/>
          <w:szCs w:val="24"/>
        </w:rPr>
        <w:t xml:space="preserve"> </w:t>
      </w:r>
      <w:r w:rsidR="00396230">
        <w:rPr>
          <w:rFonts w:ascii="Times New Roman" w:hAnsi="Times New Roman" w:cs="Times New Roman"/>
          <w:bCs/>
          <w:iCs/>
          <w:sz w:val="24"/>
          <w:szCs w:val="24"/>
        </w:rPr>
        <w:t>b</w:t>
      </w:r>
      <w:r w:rsidR="00396230" w:rsidRPr="00DD7D9F">
        <w:rPr>
          <w:rFonts w:ascii="Times New Roman" w:hAnsi="Times New Roman" w:cs="Times New Roman"/>
          <w:bCs/>
          <w:iCs/>
          <w:sz w:val="24"/>
          <w:szCs w:val="24"/>
        </w:rPr>
        <w:t xml:space="preserve">iofertilizante, </w:t>
      </w:r>
      <w:proofErr w:type="spellStart"/>
      <w:r w:rsidR="00396230">
        <w:rPr>
          <w:rFonts w:ascii="Times New Roman" w:hAnsi="Times New Roman" w:cs="Times New Roman"/>
          <w:bCs/>
          <w:iCs/>
          <w:sz w:val="24"/>
          <w:szCs w:val="24"/>
        </w:rPr>
        <w:t>b</w:t>
      </w:r>
      <w:r w:rsidR="00396230" w:rsidRPr="00DD7D9F">
        <w:rPr>
          <w:rFonts w:ascii="Times New Roman" w:hAnsi="Times New Roman" w:cs="Times New Roman"/>
          <w:bCs/>
          <w:iCs/>
          <w:sz w:val="24"/>
          <w:szCs w:val="24"/>
        </w:rPr>
        <w:t>ioinoculante</w:t>
      </w:r>
      <w:proofErr w:type="spellEnd"/>
      <w:r w:rsidR="00396230" w:rsidRPr="00DD7D9F">
        <w:rPr>
          <w:rFonts w:ascii="Times New Roman" w:hAnsi="Times New Roman" w:cs="Times New Roman"/>
          <w:bCs/>
          <w:iCs/>
          <w:sz w:val="24"/>
          <w:szCs w:val="24"/>
        </w:rPr>
        <w:t>,</w:t>
      </w:r>
      <w:r w:rsidR="00396230">
        <w:rPr>
          <w:rFonts w:ascii="Times New Roman" w:hAnsi="Times New Roman" w:cs="Times New Roman"/>
          <w:bCs/>
          <w:iCs/>
          <w:sz w:val="24"/>
          <w:szCs w:val="24"/>
        </w:rPr>
        <w:t xml:space="preserve"> </w:t>
      </w:r>
      <w:r w:rsidR="00396230">
        <w:rPr>
          <w:rFonts w:ascii="Times New Roman" w:hAnsi="Times New Roman" w:cs="Times New Roman"/>
          <w:bCs/>
          <w:i/>
          <w:iCs/>
          <w:sz w:val="24"/>
          <w:szCs w:val="24"/>
        </w:rPr>
        <w:t>F</w:t>
      </w:r>
      <w:r w:rsidR="00396230" w:rsidRPr="003B476F">
        <w:rPr>
          <w:rFonts w:ascii="Times New Roman" w:hAnsi="Times New Roman" w:cs="Times New Roman"/>
          <w:bCs/>
          <w:i/>
          <w:iCs/>
          <w:sz w:val="24"/>
          <w:szCs w:val="24"/>
        </w:rPr>
        <w:t>icus carica</w:t>
      </w:r>
      <w:r w:rsidR="00396230">
        <w:rPr>
          <w:rFonts w:ascii="Times New Roman" w:hAnsi="Times New Roman" w:cs="Times New Roman"/>
          <w:bCs/>
          <w:i/>
          <w:iCs/>
          <w:sz w:val="24"/>
          <w:szCs w:val="24"/>
        </w:rPr>
        <w:t>,</w:t>
      </w:r>
      <w:r w:rsidR="00396230" w:rsidRPr="00DD7D9F">
        <w:rPr>
          <w:rFonts w:ascii="Times New Roman" w:hAnsi="Times New Roman" w:cs="Times New Roman"/>
          <w:bCs/>
          <w:iCs/>
          <w:sz w:val="24"/>
          <w:szCs w:val="24"/>
        </w:rPr>
        <w:t xml:space="preserve"> </w:t>
      </w:r>
      <w:r w:rsidR="00396230">
        <w:rPr>
          <w:rFonts w:ascii="Times New Roman" w:hAnsi="Times New Roman" w:cs="Times New Roman"/>
          <w:bCs/>
          <w:iCs/>
          <w:sz w:val="24"/>
          <w:szCs w:val="24"/>
        </w:rPr>
        <w:t>p</w:t>
      </w:r>
      <w:r w:rsidR="00396230" w:rsidRPr="00DD7D9F">
        <w:rPr>
          <w:rFonts w:ascii="Times New Roman" w:hAnsi="Times New Roman" w:cs="Times New Roman"/>
          <w:bCs/>
          <w:iCs/>
          <w:sz w:val="24"/>
          <w:szCs w:val="24"/>
        </w:rPr>
        <w:t xml:space="preserve">romotor de crecimiento, </w:t>
      </w:r>
      <w:r w:rsidR="00396230">
        <w:rPr>
          <w:rFonts w:ascii="Times New Roman" w:hAnsi="Times New Roman" w:cs="Times New Roman"/>
          <w:bCs/>
          <w:iCs/>
          <w:sz w:val="24"/>
          <w:szCs w:val="24"/>
        </w:rPr>
        <w:t>r</w:t>
      </w:r>
      <w:r w:rsidR="00396230" w:rsidRPr="00DD7D9F">
        <w:rPr>
          <w:rFonts w:ascii="Times New Roman" w:hAnsi="Times New Roman" w:cs="Times New Roman"/>
          <w:bCs/>
          <w:iCs/>
          <w:sz w:val="24"/>
          <w:szCs w:val="24"/>
        </w:rPr>
        <w:t>endimiento.</w:t>
      </w:r>
    </w:p>
    <w:p w14:paraId="64A47396" w14:textId="77777777" w:rsidR="00396230" w:rsidRDefault="00396230" w:rsidP="00396230">
      <w:pPr>
        <w:spacing w:after="0" w:line="360" w:lineRule="auto"/>
        <w:jc w:val="both"/>
        <w:rPr>
          <w:rFonts w:ascii="Times New Roman" w:hAnsi="Times New Roman" w:cs="Times New Roman"/>
          <w:bCs/>
          <w:iCs/>
          <w:sz w:val="24"/>
          <w:szCs w:val="24"/>
        </w:rPr>
      </w:pPr>
    </w:p>
    <w:p w14:paraId="48834EF9" w14:textId="179ADD95" w:rsidR="00DD7D9F" w:rsidRPr="00BE6454" w:rsidRDefault="00396230" w:rsidP="00396230">
      <w:pPr>
        <w:spacing w:after="0" w:line="360" w:lineRule="auto"/>
        <w:rPr>
          <w:rFonts w:cstheme="minorHAnsi"/>
          <w:b/>
          <w:bCs/>
          <w:iCs/>
          <w:sz w:val="28"/>
          <w:szCs w:val="28"/>
          <w:lang w:val="en-US"/>
        </w:rPr>
      </w:pPr>
      <w:r w:rsidRPr="00BE6454">
        <w:rPr>
          <w:rFonts w:cstheme="minorHAnsi"/>
          <w:b/>
          <w:bCs/>
          <w:iCs/>
          <w:sz w:val="28"/>
          <w:szCs w:val="28"/>
          <w:lang w:val="en-US"/>
        </w:rPr>
        <w:t>Abstract</w:t>
      </w:r>
    </w:p>
    <w:p w14:paraId="6E7F2FC0" w14:textId="031F39AB" w:rsidR="00396230" w:rsidRPr="00EA6DED" w:rsidRDefault="00955F47" w:rsidP="00396230">
      <w:pPr>
        <w:spacing w:after="0" w:line="360" w:lineRule="auto"/>
        <w:jc w:val="both"/>
        <w:rPr>
          <w:rFonts w:ascii="Times New Roman" w:hAnsi="Times New Roman" w:cs="Times New Roman"/>
          <w:sz w:val="24"/>
          <w:szCs w:val="24"/>
          <w:lang w:val="en-US"/>
        </w:rPr>
      </w:pPr>
      <w:r w:rsidRPr="007E45EF">
        <w:rPr>
          <w:rFonts w:ascii="Times New Roman" w:hAnsi="Times New Roman" w:cs="Times New Roman"/>
          <w:sz w:val="24"/>
          <w:szCs w:val="24"/>
          <w:lang w:val="en-US"/>
        </w:rPr>
        <w:t>The demand for fig (</w:t>
      </w:r>
      <w:r w:rsidRPr="007E45EF">
        <w:rPr>
          <w:rFonts w:ascii="Times New Roman" w:hAnsi="Times New Roman" w:cs="Times New Roman"/>
          <w:i/>
          <w:sz w:val="24"/>
          <w:szCs w:val="24"/>
          <w:lang w:val="en-US"/>
        </w:rPr>
        <w:t xml:space="preserve">Ficus </w:t>
      </w:r>
      <w:proofErr w:type="spellStart"/>
      <w:r w:rsidRPr="007E45EF">
        <w:rPr>
          <w:rFonts w:ascii="Times New Roman" w:hAnsi="Times New Roman" w:cs="Times New Roman"/>
          <w:i/>
          <w:sz w:val="24"/>
          <w:szCs w:val="24"/>
          <w:lang w:val="en-US"/>
        </w:rPr>
        <w:t>carica</w:t>
      </w:r>
      <w:proofErr w:type="spellEnd"/>
      <w:r w:rsidRPr="007E45EF">
        <w:rPr>
          <w:rFonts w:ascii="Times New Roman" w:hAnsi="Times New Roman" w:cs="Times New Roman"/>
          <w:sz w:val="24"/>
          <w:szCs w:val="24"/>
          <w:lang w:val="en-US"/>
        </w:rPr>
        <w:t xml:space="preserve"> L.) is growing worldwide</w:t>
      </w:r>
      <w:r w:rsidR="00D30A5C">
        <w:rPr>
          <w:rFonts w:ascii="Times New Roman" w:hAnsi="Times New Roman" w:cs="Times New Roman"/>
          <w:sz w:val="24"/>
          <w:szCs w:val="24"/>
          <w:lang w:val="en-US"/>
        </w:rPr>
        <w:t>, leading</w:t>
      </w:r>
      <w:r w:rsidRPr="007E45EF">
        <w:rPr>
          <w:rFonts w:ascii="Times New Roman" w:hAnsi="Times New Roman" w:cs="Times New Roman"/>
          <w:sz w:val="24"/>
          <w:szCs w:val="24"/>
          <w:lang w:val="en-US"/>
        </w:rPr>
        <w:t xml:space="preserve"> to the search for higher crop yield. One of the most promising strategies is the application of plant growth promoter microorganisms (PG</w:t>
      </w:r>
      <w:r w:rsidR="00CF1A2F" w:rsidRPr="007E45EF">
        <w:rPr>
          <w:rFonts w:ascii="Times New Roman" w:hAnsi="Times New Roman" w:cs="Times New Roman"/>
          <w:sz w:val="24"/>
          <w:szCs w:val="24"/>
          <w:lang w:val="en-US"/>
        </w:rPr>
        <w:t>PM</w:t>
      </w:r>
      <w:r w:rsidRPr="007E45EF">
        <w:rPr>
          <w:rFonts w:ascii="Times New Roman" w:hAnsi="Times New Roman" w:cs="Times New Roman"/>
          <w:sz w:val="24"/>
          <w:szCs w:val="24"/>
          <w:lang w:val="en-US"/>
        </w:rPr>
        <w:t>), which are used as inoculants in plants. Amendments are also used to improve soil conditions, one of the most widely used in agricultural gypsum.</w:t>
      </w:r>
      <w:r w:rsidR="00CF1A2F" w:rsidRPr="007E45EF">
        <w:rPr>
          <w:rFonts w:ascii="Times New Roman" w:hAnsi="Times New Roman" w:cs="Times New Roman"/>
          <w:sz w:val="24"/>
          <w:szCs w:val="24"/>
          <w:lang w:val="en-US"/>
        </w:rPr>
        <w:t xml:space="preserve"> </w:t>
      </w:r>
      <w:r w:rsidR="00D44FE2" w:rsidRPr="007E45EF">
        <w:rPr>
          <w:rFonts w:ascii="Times New Roman" w:hAnsi="Times New Roman" w:cs="Times New Roman"/>
          <w:sz w:val="24"/>
          <w:szCs w:val="24"/>
          <w:lang w:val="en-US"/>
        </w:rPr>
        <w:t>The objective of this study was to evaluate the combined application of PGPM (</w:t>
      </w:r>
      <w:r w:rsidR="00D44FE2" w:rsidRPr="007E45EF">
        <w:rPr>
          <w:rFonts w:ascii="Times New Roman" w:hAnsi="Times New Roman" w:cs="Times New Roman"/>
          <w:i/>
          <w:sz w:val="24"/>
          <w:szCs w:val="24"/>
          <w:lang w:val="en-US"/>
        </w:rPr>
        <w:t>Bacillus subtilis, B</w:t>
      </w:r>
      <w:r w:rsidR="00D339F8">
        <w:rPr>
          <w:rFonts w:ascii="Times New Roman" w:hAnsi="Times New Roman" w:cs="Times New Roman"/>
          <w:i/>
          <w:sz w:val="24"/>
          <w:szCs w:val="24"/>
          <w:lang w:val="en-US"/>
        </w:rPr>
        <w:t>acillus</w:t>
      </w:r>
      <w:r w:rsidR="00D44FE2" w:rsidRPr="007E45EF">
        <w:rPr>
          <w:rFonts w:ascii="Times New Roman" w:hAnsi="Times New Roman" w:cs="Times New Roman"/>
          <w:i/>
          <w:sz w:val="24"/>
          <w:szCs w:val="24"/>
          <w:lang w:val="en-US"/>
        </w:rPr>
        <w:t xml:space="preserve"> cereus, Pseudomonas </w:t>
      </w:r>
      <w:r w:rsidR="00D44FE2" w:rsidRPr="003115EA">
        <w:rPr>
          <w:rFonts w:ascii="Times New Roman" w:hAnsi="Times New Roman" w:cs="Times New Roman"/>
          <w:i/>
          <w:sz w:val="24"/>
          <w:szCs w:val="24"/>
          <w:lang w:val="en-US"/>
        </w:rPr>
        <w:t>fluorescens</w:t>
      </w:r>
      <w:r w:rsidR="00D30A5C" w:rsidRPr="003115EA">
        <w:rPr>
          <w:rFonts w:ascii="Times New Roman" w:hAnsi="Times New Roman" w:cs="Times New Roman"/>
          <w:i/>
          <w:sz w:val="24"/>
          <w:szCs w:val="24"/>
          <w:lang w:val="en-US"/>
        </w:rPr>
        <w:t>,</w:t>
      </w:r>
      <w:r w:rsidR="00D44FE2" w:rsidRPr="003115EA">
        <w:rPr>
          <w:rFonts w:ascii="Times New Roman" w:hAnsi="Times New Roman" w:cs="Times New Roman"/>
          <w:i/>
          <w:sz w:val="24"/>
          <w:szCs w:val="24"/>
          <w:lang w:val="en-US"/>
        </w:rPr>
        <w:t xml:space="preserve"> </w:t>
      </w:r>
      <w:r w:rsidR="00D44FE2" w:rsidRPr="003115EA">
        <w:rPr>
          <w:rFonts w:ascii="Times New Roman" w:hAnsi="Times New Roman" w:cs="Times New Roman"/>
          <w:sz w:val="24"/>
          <w:szCs w:val="24"/>
          <w:lang w:val="en-US"/>
        </w:rPr>
        <w:t>and</w:t>
      </w:r>
      <w:r w:rsidR="00D44FE2" w:rsidRPr="003115EA">
        <w:rPr>
          <w:rFonts w:ascii="Times New Roman" w:hAnsi="Times New Roman" w:cs="Times New Roman"/>
          <w:i/>
          <w:sz w:val="24"/>
          <w:szCs w:val="24"/>
          <w:lang w:val="en-US"/>
        </w:rPr>
        <w:t xml:space="preserve"> Trichoderma</w:t>
      </w:r>
      <w:r w:rsidR="00D44FE2" w:rsidRPr="007E45EF">
        <w:rPr>
          <w:rFonts w:ascii="Times New Roman" w:hAnsi="Times New Roman" w:cs="Times New Roman"/>
          <w:i/>
          <w:sz w:val="24"/>
          <w:szCs w:val="24"/>
          <w:lang w:val="en-US"/>
        </w:rPr>
        <w:t xml:space="preserve"> </w:t>
      </w:r>
      <w:proofErr w:type="spellStart"/>
      <w:r w:rsidR="00D44FE2" w:rsidRPr="007E45EF">
        <w:rPr>
          <w:rFonts w:ascii="Times New Roman" w:hAnsi="Times New Roman" w:cs="Times New Roman"/>
          <w:i/>
          <w:sz w:val="24"/>
          <w:szCs w:val="24"/>
          <w:lang w:val="en-US"/>
        </w:rPr>
        <w:t>harzianum</w:t>
      </w:r>
      <w:proofErr w:type="spellEnd"/>
      <w:r w:rsidR="00D44FE2" w:rsidRPr="007E45EF">
        <w:rPr>
          <w:rFonts w:ascii="Times New Roman" w:hAnsi="Times New Roman" w:cs="Times New Roman"/>
          <w:sz w:val="24"/>
          <w:szCs w:val="24"/>
          <w:lang w:val="en-US"/>
        </w:rPr>
        <w:t>) with agricultural gypsum (AG) in the soil, through microbiological, nutritional</w:t>
      </w:r>
      <w:r w:rsidR="00D30A5C">
        <w:rPr>
          <w:rFonts w:ascii="Times New Roman" w:hAnsi="Times New Roman" w:cs="Times New Roman"/>
          <w:sz w:val="24"/>
          <w:szCs w:val="24"/>
          <w:lang w:val="en-US"/>
        </w:rPr>
        <w:t>,</w:t>
      </w:r>
      <w:r w:rsidR="00D44FE2" w:rsidRPr="007E45EF">
        <w:rPr>
          <w:rFonts w:ascii="Times New Roman" w:hAnsi="Times New Roman" w:cs="Times New Roman"/>
          <w:sz w:val="24"/>
          <w:szCs w:val="24"/>
          <w:lang w:val="en-US"/>
        </w:rPr>
        <w:t xml:space="preserve"> and physiological analysis in fig plants. The inoculation of PGPM (108 CFU</w:t>
      </w:r>
      <w:r w:rsidR="00267536" w:rsidRPr="007E45EF">
        <w:rPr>
          <w:rFonts w:ascii="Times New Roman" w:hAnsi="Times New Roman" w:cs="Times New Roman"/>
          <w:sz w:val="24"/>
          <w:szCs w:val="24"/>
          <w:lang w:val="en-US"/>
        </w:rPr>
        <w:t xml:space="preserve"> </w:t>
      </w:r>
      <w:r w:rsidR="00D44FE2" w:rsidRPr="007E45EF">
        <w:rPr>
          <w:rFonts w:ascii="Times New Roman" w:hAnsi="Times New Roman" w:cs="Times New Roman"/>
          <w:sz w:val="24"/>
          <w:szCs w:val="24"/>
          <w:lang w:val="en-US"/>
        </w:rPr>
        <w:t>m</w:t>
      </w:r>
      <w:r w:rsidR="00267536" w:rsidRPr="007E45EF">
        <w:rPr>
          <w:rFonts w:ascii="Times New Roman" w:hAnsi="Times New Roman" w:cs="Times New Roman"/>
          <w:sz w:val="24"/>
          <w:szCs w:val="24"/>
          <w:vertAlign w:val="superscript"/>
          <w:lang w:val="en-US"/>
        </w:rPr>
        <w:t>-</w:t>
      </w:r>
      <w:r w:rsidR="00D44FE2" w:rsidRPr="007E45EF">
        <w:rPr>
          <w:rFonts w:ascii="Times New Roman" w:hAnsi="Times New Roman" w:cs="Times New Roman"/>
          <w:sz w:val="24"/>
          <w:szCs w:val="24"/>
          <w:vertAlign w:val="superscript"/>
          <w:lang w:val="en-US"/>
        </w:rPr>
        <w:t>2</w:t>
      </w:r>
      <w:r w:rsidR="00D44FE2" w:rsidRPr="007E45EF">
        <w:rPr>
          <w:rFonts w:ascii="Times New Roman" w:hAnsi="Times New Roman" w:cs="Times New Roman"/>
          <w:sz w:val="24"/>
          <w:szCs w:val="24"/>
          <w:lang w:val="en-US"/>
        </w:rPr>
        <w:t>) with AG (calcium 40 kg ha</w:t>
      </w:r>
      <w:r w:rsidR="00D44FE2" w:rsidRPr="007E45EF">
        <w:rPr>
          <w:rFonts w:ascii="Times New Roman" w:hAnsi="Times New Roman" w:cs="Times New Roman"/>
          <w:sz w:val="24"/>
          <w:szCs w:val="24"/>
          <w:vertAlign w:val="superscript"/>
          <w:lang w:val="en-US"/>
        </w:rPr>
        <w:t>-1</w:t>
      </w:r>
      <w:r w:rsidR="00D44FE2" w:rsidRPr="007E45EF">
        <w:rPr>
          <w:rFonts w:ascii="Times New Roman" w:hAnsi="Times New Roman" w:cs="Times New Roman"/>
          <w:sz w:val="24"/>
          <w:szCs w:val="24"/>
          <w:lang w:val="en-US"/>
        </w:rPr>
        <w:t>) was performed in three treatments: T1: Control, T2: Bacterial consortium</w:t>
      </w:r>
      <w:r w:rsidR="00D30A5C">
        <w:rPr>
          <w:rFonts w:ascii="Times New Roman" w:hAnsi="Times New Roman" w:cs="Times New Roman"/>
          <w:sz w:val="24"/>
          <w:szCs w:val="24"/>
          <w:lang w:val="en-US"/>
        </w:rPr>
        <w:t>,</w:t>
      </w:r>
      <w:r w:rsidR="00D44FE2" w:rsidRPr="007E45EF">
        <w:rPr>
          <w:rFonts w:ascii="Times New Roman" w:hAnsi="Times New Roman" w:cs="Times New Roman"/>
          <w:sz w:val="24"/>
          <w:szCs w:val="24"/>
          <w:lang w:val="en-US"/>
        </w:rPr>
        <w:t xml:space="preserve"> and </w:t>
      </w:r>
      <w:r w:rsidR="00D44FE2" w:rsidRPr="007E45EF">
        <w:rPr>
          <w:rFonts w:ascii="Times New Roman" w:hAnsi="Times New Roman" w:cs="Times New Roman"/>
          <w:i/>
          <w:sz w:val="24"/>
          <w:szCs w:val="24"/>
          <w:lang w:val="en-US"/>
        </w:rPr>
        <w:t xml:space="preserve">T. </w:t>
      </w:r>
      <w:proofErr w:type="spellStart"/>
      <w:r w:rsidR="00D44FE2" w:rsidRPr="007E45EF">
        <w:rPr>
          <w:rFonts w:ascii="Times New Roman" w:hAnsi="Times New Roman" w:cs="Times New Roman"/>
          <w:i/>
          <w:sz w:val="24"/>
          <w:szCs w:val="24"/>
          <w:lang w:val="en-US"/>
        </w:rPr>
        <w:t>harzianum</w:t>
      </w:r>
      <w:proofErr w:type="spellEnd"/>
      <w:r w:rsidR="00D44FE2" w:rsidRPr="007E45EF">
        <w:rPr>
          <w:rFonts w:ascii="Times New Roman" w:hAnsi="Times New Roman" w:cs="Times New Roman"/>
          <w:i/>
          <w:sz w:val="24"/>
          <w:szCs w:val="24"/>
          <w:lang w:val="en-US"/>
        </w:rPr>
        <w:t xml:space="preserve"> </w:t>
      </w:r>
      <w:r w:rsidR="00D44FE2" w:rsidRPr="007E45EF">
        <w:rPr>
          <w:rFonts w:ascii="Times New Roman" w:hAnsi="Times New Roman" w:cs="Times New Roman"/>
          <w:sz w:val="24"/>
          <w:szCs w:val="24"/>
          <w:lang w:val="en-US"/>
        </w:rPr>
        <w:t xml:space="preserve">with AG and T3: </w:t>
      </w:r>
      <w:r w:rsidR="00D44FE2" w:rsidRPr="007E45EF">
        <w:rPr>
          <w:rFonts w:ascii="Times New Roman" w:hAnsi="Times New Roman" w:cs="Times New Roman"/>
          <w:i/>
          <w:sz w:val="24"/>
          <w:szCs w:val="24"/>
          <w:lang w:val="en-US"/>
        </w:rPr>
        <w:t xml:space="preserve">T. </w:t>
      </w:r>
      <w:proofErr w:type="spellStart"/>
      <w:r w:rsidR="00D44FE2" w:rsidRPr="007E45EF">
        <w:rPr>
          <w:rFonts w:ascii="Times New Roman" w:hAnsi="Times New Roman" w:cs="Times New Roman"/>
          <w:i/>
          <w:sz w:val="24"/>
          <w:szCs w:val="24"/>
          <w:lang w:val="en-US"/>
        </w:rPr>
        <w:t>harzianum</w:t>
      </w:r>
      <w:proofErr w:type="spellEnd"/>
      <w:r w:rsidR="00267536" w:rsidRPr="007E45EF">
        <w:rPr>
          <w:rFonts w:ascii="Times New Roman" w:hAnsi="Times New Roman" w:cs="Times New Roman"/>
          <w:sz w:val="24"/>
          <w:szCs w:val="24"/>
          <w:lang w:val="en-US"/>
        </w:rPr>
        <w:t xml:space="preserve"> with AG under a</w:t>
      </w:r>
      <w:r w:rsidR="00D44FE2" w:rsidRPr="007E45EF">
        <w:rPr>
          <w:rFonts w:ascii="Times New Roman" w:hAnsi="Times New Roman" w:cs="Times New Roman"/>
          <w:sz w:val="24"/>
          <w:szCs w:val="24"/>
          <w:lang w:val="en-US"/>
        </w:rPr>
        <w:t xml:space="preserve"> </w:t>
      </w:r>
      <w:r w:rsidR="00267536" w:rsidRPr="007E45EF">
        <w:rPr>
          <w:rFonts w:ascii="Times New Roman" w:hAnsi="Times New Roman" w:cs="Times New Roman"/>
          <w:sz w:val="24"/>
          <w:szCs w:val="24"/>
          <w:lang w:val="en-US"/>
        </w:rPr>
        <w:t xml:space="preserve">randomized complete blocks </w:t>
      </w:r>
      <w:r w:rsidR="00D44FE2" w:rsidRPr="007E45EF">
        <w:rPr>
          <w:rFonts w:ascii="Times New Roman" w:hAnsi="Times New Roman" w:cs="Times New Roman"/>
          <w:sz w:val="24"/>
          <w:szCs w:val="24"/>
          <w:lang w:val="en-US"/>
        </w:rPr>
        <w:t>experimental design</w:t>
      </w:r>
      <w:r w:rsidR="007E45EF">
        <w:rPr>
          <w:rFonts w:ascii="Times New Roman" w:hAnsi="Times New Roman" w:cs="Times New Roman"/>
          <w:sz w:val="24"/>
          <w:szCs w:val="24"/>
          <w:lang w:val="en-US"/>
        </w:rPr>
        <w:t xml:space="preserve">. </w:t>
      </w:r>
      <w:r w:rsidR="007E45EF" w:rsidRPr="00585F35">
        <w:rPr>
          <w:rFonts w:ascii="Times New Roman" w:hAnsi="Times New Roman" w:cs="Times New Roman"/>
          <w:sz w:val="24"/>
          <w:szCs w:val="24"/>
          <w:lang w:val="en-US"/>
        </w:rPr>
        <w:t xml:space="preserve">The inoculation with T2 and T3 helped </w:t>
      </w:r>
      <w:r w:rsidR="00D30A5C" w:rsidRPr="00585F35">
        <w:rPr>
          <w:rFonts w:ascii="Times New Roman" w:hAnsi="Times New Roman" w:cs="Times New Roman"/>
          <w:sz w:val="24"/>
          <w:szCs w:val="24"/>
          <w:lang w:val="en-US"/>
        </w:rPr>
        <w:t>improve the photosynthesis variables</w:t>
      </w:r>
      <w:r w:rsidR="007E45EF" w:rsidRPr="00585F35">
        <w:rPr>
          <w:rFonts w:ascii="Times New Roman" w:hAnsi="Times New Roman" w:cs="Times New Roman"/>
          <w:sz w:val="24"/>
          <w:szCs w:val="24"/>
          <w:lang w:val="en-US"/>
        </w:rPr>
        <w:t>, fruit number, fruit weight (30.5</w:t>
      </w:r>
      <w:r w:rsidR="002C4D4D">
        <w:rPr>
          <w:rFonts w:ascii="Times New Roman" w:hAnsi="Times New Roman" w:cs="Times New Roman"/>
          <w:sz w:val="24"/>
          <w:szCs w:val="24"/>
          <w:lang w:val="en-US"/>
        </w:rPr>
        <w:t> </w:t>
      </w:r>
      <w:r w:rsidR="007E45EF" w:rsidRPr="00585F35">
        <w:rPr>
          <w:rFonts w:ascii="Times New Roman" w:hAnsi="Times New Roman" w:cs="Times New Roman"/>
          <w:sz w:val="24"/>
          <w:szCs w:val="24"/>
          <w:lang w:val="en-US"/>
        </w:rPr>
        <w:t>%)</w:t>
      </w:r>
      <w:r w:rsidR="00D30A5C" w:rsidRPr="00585F35">
        <w:rPr>
          <w:rFonts w:ascii="Times New Roman" w:hAnsi="Times New Roman" w:cs="Times New Roman"/>
          <w:sz w:val="24"/>
          <w:szCs w:val="24"/>
          <w:lang w:val="en-US"/>
        </w:rPr>
        <w:t>,</w:t>
      </w:r>
      <w:r w:rsidR="007E45EF" w:rsidRPr="00585F35">
        <w:rPr>
          <w:rFonts w:ascii="Times New Roman" w:hAnsi="Times New Roman" w:cs="Times New Roman"/>
          <w:sz w:val="24"/>
          <w:szCs w:val="24"/>
          <w:lang w:val="en-US"/>
        </w:rPr>
        <w:t xml:space="preserve"> and yield (T2 38.35</w:t>
      </w:r>
      <w:r w:rsidR="002C4D4D">
        <w:rPr>
          <w:rFonts w:ascii="Times New Roman" w:hAnsi="Times New Roman" w:cs="Times New Roman"/>
          <w:sz w:val="24"/>
          <w:szCs w:val="24"/>
          <w:lang w:val="en-US"/>
        </w:rPr>
        <w:t> </w:t>
      </w:r>
      <w:r w:rsidR="007E45EF" w:rsidRPr="00585F35">
        <w:rPr>
          <w:rFonts w:ascii="Times New Roman" w:hAnsi="Times New Roman" w:cs="Times New Roman"/>
          <w:sz w:val="24"/>
          <w:szCs w:val="24"/>
          <w:lang w:val="en-US"/>
        </w:rPr>
        <w:t>% and T3 41.98</w:t>
      </w:r>
      <w:r w:rsidR="002C4D4D">
        <w:rPr>
          <w:rFonts w:ascii="Times New Roman" w:hAnsi="Times New Roman" w:cs="Times New Roman"/>
          <w:sz w:val="24"/>
          <w:szCs w:val="24"/>
          <w:lang w:val="en-US"/>
        </w:rPr>
        <w:t> </w:t>
      </w:r>
      <w:r w:rsidR="007E45EF" w:rsidRPr="00585F35">
        <w:rPr>
          <w:rFonts w:ascii="Times New Roman" w:hAnsi="Times New Roman" w:cs="Times New Roman"/>
          <w:sz w:val="24"/>
          <w:szCs w:val="24"/>
          <w:lang w:val="en-US"/>
        </w:rPr>
        <w:t xml:space="preserve">%). </w:t>
      </w:r>
      <w:r w:rsidR="002C4D4D">
        <w:rPr>
          <w:rFonts w:ascii="Times New Roman" w:hAnsi="Times New Roman" w:cs="Times New Roman"/>
          <w:sz w:val="24"/>
          <w:szCs w:val="24"/>
          <w:lang w:val="en-US"/>
        </w:rPr>
        <w:t>Furthermore</w:t>
      </w:r>
      <w:r w:rsidR="0042037F">
        <w:rPr>
          <w:rFonts w:ascii="Times New Roman" w:hAnsi="Times New Roman" w:cs="Times New Roman"/>
          <w:sz w:val="24"/>
          <w:szCs w:val="24"/>
          <w:lang w:val="en-US"/>
        </w:rPr>
        <w:t xml:space="preserve">, </w:t>
      </w:r>
      <w:r w:rsidR="007E45EF" w:rsidRPr="00585F35">
        <w:rPr>
          <w:rFonts w:ascii="Times New Roman" w:hAnsi="Times New Roman" w:cs="Times New Roman"/>
          <w:sz w:val="24"/>
          <w:szCs w:val="24"/>
          <w:lang w:val="en-US"/>
        </w:rPr>
        <w:t>the inoculation with T3 helped the resistance to penetration (T3 7.2 lbF</w:t>
      </w:r>
      <w:r w:rsidR="002B0A3A" w:rsidRPr="00585F35">
        <w:rPr>
          <w:rFonts w:ascii="Times New Roman" w:hAnsi="Times New Roman" w:cs="Times New Roman"/>
          <w:sz w:val="24"/>
          <w:szCs w:val="24"/>
          <w:lang w:val="en-US"/>
        </w:rPr>
        <w:t>-</w:t>
      </w:r>
      <w:r w:rsidR="007E45EF" w:rsidRPr="00585F35">
        <w:rPr>
          <w:rFonts w:ascii="Times New Roman" w:hAnsi="Times New Roman" w:cs="Times New Roman"/>
          <w:sz w:val="24"/>
          <w:szCs w:val="24"/>
          <w:lang w:val="en-US"/>
        </w:rPr>
        <w:t xml:space="preserve">T1 4.6 </w:t>
      </w:r>
      <w:proofErr w:type="spellStart"/>
      <w:r w:rsidR="007E45EF" w:rsidRPr="00585F35">
        <w:rPr>
          <w:rFonts w:ascii="Times New Roman" w:hAnsi="Times New Roman" w:cs="Times New Roman"/>
          <w:sz w:val="24"/>
          <w:szCs w:val="24"/>
          <w:lang w:val="en-US"/>
        </w:rPr>
        <w:t>lbF</w:t>
      </w:r>
      <w:proofErr w:type="spellEnd"/>
      <w:r w:rsidR="007E45EF" w:rsidRPr="00585F35">
        <w:rPr>
          <w:rFonts w:ascii="Times New Roman" w:hAnsi="Times New Roman" w:cs="Times New Roman"/>
          <w:sz w:val="24"/>
          <w:szCs w:val="24"/>
          <w:lang w:val="en-US"/>
        </w:rPr>
        <w:t>) and the increase in Brix degrees (T3 22.5</w:t>
      </w:r>
      <w:r w:rsidR="002B0A3A" w:rsidRPr="00585F35">
        <w:rPr>
          <w:rFonts w:ascii="Times New Roman" w:hAnsi="Times New Roman" w:cs="Times New Roman"/>
          <w:sz w:val="24"/>
          <w:szCs w:val="24"/>
          <w:lang w:val="en-US"/>
        </w:rPr>
        <w:t>-</w:t>
      </w:r>
      <w:r w:rsidR="007E45EF" w:rsidRPr="00585F35">
        <w:rPr>
          <w:rFonts w:ascii="Times New Roman" w:hAnsi="Times New Roman" w:cs="Times New Roman"/>
          <w:sz w:val="24"/>
          <w:szCs w:val="24"/>
          <w:lang w:val="en-US"/>
        </w:rPr>
        <w:t>T1 21.9) in the fruits.</w:t>
      </w:r>
    </w:p>
    <w:p w14:paraId="70F37820" w14:textId="5FF41808" w:rsidR="00D44FE2" w:rsidRDefault="00396230" w:rsidP="00396230">
      <w:pPr>
        <w:spacing w:after="0" w:line="360" w:lineRule="auto"/>
        <w:jc w:val="both"/>
        <w:rPr>
          <w:rFonts w:ascii="Times New Roman" w:hAnsi="Times New Roman" w:cs="Times New Roman"/>
          <w:sz w:val="24"/>
          <w:szCs w:val="24"/>
          <w:lang w:val="en-US"/>
        </w:rPr>
      </w:pPr>
      <w:r w:rsidRPr="00EA6DED">
        <w:rPr>
          <w:rFonts w:cstheme="minorHAnsi"/>
          <w:b/>
          <w:bCs/>
          <w:iCs/>
          <w:sz w:val="28"/>
          <w:szCs w:val="28"/>
          <w:lang w:val="en-US"/>
        </w:rPr>
        <w:t>Key</w:t>
      </w:r>
      <w:r w:rsidR="00D44FE2" w:rsidRPr="00EA6DED">
        <w:rPr>
          <w:rFonts w:cstheme="minorHAnsi"/>
          <w:b/>
          <w:bCs/>
          <w:iCs/>
          <w:sz w:val="28"/>
          <w:szCs w:val="28"/>
          <w:lang w:val="en-US"/>
        </w:rPr>
        <w:t>words:</w:t>
      </w:r>
      <w:r w:rsidR="00D44FE2" w:rsidRPr="00CF1A2F">
        <w:rPr>
          <w:rFonts w:ascii="Times New Roman" w:hAnsi="Times New Roman" w:cs="Times New Roman"/>
          <w:sz w:val="24"/>
          <w:szCs w:val="24"/>
          <w:lang w:val="en-US"/>
        </w:rPr>
        <w:t xml:space="preserve"> </w:t>
      </w:r>
      <w:r w:rsidRPr="00CF1A2F">
        <w:rPr>
          <w:rFonts w:ascii="Times New Roman" w:hAnsi="Times New Roman" w:cs="Times New Roman"/>
          <w:sz w:val="24"/>
          <w:szCs w:val="24"/>
          <w:lang w:val="en-US"/>
        </w:rPr>
        <w:t xml:space="preserve">biofertilizer, </w:t>
      </w:r>
      <w:r>
        <w:rPr>
          <w:rFonts w:ascii="Times New Roman" w:hAnsi="Times New Roman" w:cs="Times New Roman"/>
          <w:sz w:val="24"/>
          <w:szCs w:val="24"/>
          <w:lang w:val="en-US"/>
        </w:rPr>
        <w:t>b</w:t>
      </w:r>
      <w:r w:rsidRPr="00CF1A2F">
        <w:rPr>
          <w:rFonts w:ascii="Times New Roman" w:hAnsi="Times New Roman" w:cs="Times New Roman"/>
          <w:sz w:val="24"/>
          <w:szCs w:val="24"/>
          <w:lang w:val="en-US"/>
        </w:rPr>
        <w:t xml:space="preserve">ioinoculant, </w:t>
      </w:r>
      <w:r>
        <w:rPr>
          <w:rFonts w:ascii="Times New Roman" w:hAnsi="Times New Roman" w:cs="Times New Roman"/>
          <w:i/>
          <w:sz w:val="24"/>
          <w:szCs w:val="24"/>
          <w:lang w:val="en-US"/>
        </w:rPr>
        <w:t>F</w:t>
      </w:r>
      <w:r w:rsidRPr="00F11888">
        <w:rPr>
          <w:rFonts w:ascii="Times New Roman" w:hAnsi="Times New Roman" w:cs="Times New Roman"/>
          <w:i/>
          <w:sz w:val="24"/>
          <w:szCs w:val="24"/>
          <w:lang w:val="en-US"/>
        </w:rPr>
        <w:t xml:space="preserve">icus </w:t>
      </w:r>
      <w:proofErr w:type="spellStart"/>
      <w:r w:rsidRPr="00F11888">
        <w:rPr>
          <w:rFonts w:ascii="Times New Roman" w:hAnsi="Times New Roman" w:cs="Times New Roman"/>
          <w:i/>
          <w:sz w:val="24"/>
          <w:szCs w:val="24"/>
          <w:lang w:val="en-US"/>
        </w:rPr>
        <w:t>carica</w:t>
      </w:r>
      <w:proofErr w:type="spellEnd"/>
      <w:r>
        <w:rPr>
          <w:rFonts w:ascii="Times New Roman" w:hAnsi="Times New Roman" w:cs="Times New Roman"/>
          <w:sz w:val="24"/>
          <w:szCs w:val="24"/>
          <w:lang w:val="en-US"/>
        </w:rPr>
        <w:t>, g</w:t>
      </w:r>
      <w:r w:rsidRPr="00CF1A2F">
        <w:rPr>
          <w:rFonts w:ascii="Times New Roman" w:hAnsi="Times New Roman" w:cs="Times New Roman"/>
          <w:sz w:val="24"/>
          <w:szCs w:val="24"/>
          <w:lang w:val="en-US"/>
        </w:rPr>
        <w:t xml:space="preserve">rowth promoter, </w:t>
      </w:r>
      <w:r>
        <w:rPr>
          <w:rFonts w:ascii="Times New Roman" w:hAnsi="Times New Roman" w:cs="Times New Roman"/>
          <w:sz w:val="24"/>
          <w:szCs w:val="24"/>
          <w:lang w:val="en-US"/>
        </w:rPr>
        <w:t>y</w:t>
      </w:r>
      <w:r w:rsidRPr="00CF1A2F">
        <w:rPr>
          <w:rFonts w:ascii="Times New Roman" w:hAnsi="Times New Roman" w:cs="Times New Roman"/>
          <w:sz w:val="24"/>
          <w:szCs w:val="24"/>
          <w:lang w:val="en-US"/>
        </w:rPr>
        <w:t>ield</w:t>
      </w:r>
      <w:r w:rsidR="00D44FE2" w:rsidRPr="00CF1A2F">
        <w:rPr>
          <w:rFonts w:ascii="Times New Roman" w:hAnsi="Times New Roman" w:cs="Times New Roman"/>
          <w:sz w:val="24"/>
          <w:szCs w:val="24"/>
          <w:lang w:val="en-US"/>
        </w:rPr>
        <w:t>.</w:t>
      </w:r>
    </w:p>
    <w:p w14:paraId="324ACC9E" w14:textId="7A988E7B" w:rsidR="00EA6DED" w:rsidRDefault="00EA6DED" w:rsidP="00396230">
      <w:pPr>
        <w:spacing w:after="0" w:line="360" w:lineRule="auto"/>
        <w:jc w:val="both"/>
        <w:rPr>
          <w:rFonts w:ascii="Times New Roman" w:hAnsi="Times New Roman" w:cs="Times New Roman"/>
          <w:sz w:val="24"/>
          <w:szCs w:val="24"/>
          <w:lang w:val="en-US"/>
        </w:rPr>
      </w:pPr>
    </w:p>
    <w:p w14:paraId="499EF0A8" w14:textId="112B96B5" w:rsidR="00EA6DED" w:rsidRPr="00BE6454" w:rsidRDefault="00EA6DED" w:rsidP="00396230">
      <w:pPr>
        <w:spacing w:after="0" w:line="360" w:lineRule="auto"/>
        <w:jc w:val="both"/>
        <w:rPr>
          <w:rFonts w:cstheme="minorHAnsi"/>
          <w:b/>
          <w:bCs/>
          <w:iCs/>
          <w:sz w:val="28"/>
          <w:szCs w:val="28"/>
        </w:rPr>
      </w:pPr>
      <w:r w:rsidRPr="00BE6454">
        <w:rPr>
          <w:rFonts w:cstheme="minorHAnsi"/>
          <w:b/>
          <w:bCs/>
          <w:iCs/>
          <w:sz w:val="28"/>
          <w:szCs w:val="28"/>
        </w:rPr>
        <w:t>Resumo</w:t>
      </w:r>
    </w:p>
    <w:p w14:paraId="5F4F8D78" w14:textId="77777777" w:rsidR="00EA6DED" w:rsidRPr="00EA6DED" w:rsidRDefault="00EA6DED" w:rsidP="00EA6DED">
      <w:pPr>
        <w:spacing w:after="0" w:line="360" w:lineRule="auto"/>
        <w:jc w:val="both"/>
        <w:rPr>
          <w:rFonts w:ascii="Times New Roman" w:hAnsi="Times New Roman" w:cs="Times New Roman"/>
          <w:sz w:val="24"/>
          <w:szCs w:val="24"/>
        </w:rPr>
      </w:pPr>
      <w:r w:rsidRPr="00EA6DED">
        <w:rPr>
          <w:rFonts w:ascii="Times New Roman" w:hAnsi="Times New Roman" w:cs="Times New Roman"/>
          <w:sz w:val="24"/>
          <w:szCs w:val="24"/>
        </w:rPr>
        <w:t xml:space="preserve">A demanda por </w:t>
      </w:r>
      <w:proofErr w:type="spellStart"/>
      <w:r w:rsidRPr="00EA6DED">
        <w:rPr>
          <w:rFonts w:ascii="Times New Roman" w:hAnsi="Times New Roman" w:cs="Times New Roman"/>
          <w:sz w:val="24"/>
          <w:szCs w:val="24"/>
        </w:rPr>
        <w:t>figos</w:t>
      </w:r>
      <w:proofErr w:type="spellEnd"/>
      <w:r w:rsidRPr="00EA6DED">
        <w:rPr>
          <w:rFonts w:ascii="Times New Roman" w:hAnsi="Times New Roman" w:cs="Times New Roman"/>
          <w:sz w:val="24"/>
          <w:szCs w:val="24"/>
        </w:rPr>
        <w:t xml:space="preserve"> (Ficus carica L.) está crescendo em todo o mundo, </w:t>
      </w:r>
      <w:proofErr w:type="spellStart"/>
      <w:r w:rsidRPr="00EA6DED">
        <w:rPr>
          <w:rFonts w:ascii="Times New Roman" w:hAnsi="Times New Roman" w:cs="Times New Roman"/>
          <w:sz w:val="24"/>
          <w:szCs w:val="24"/>
        </w:rPr>
        <w:t>razão</w:t>
      </w:r>
      <w:proofErr w:type="spellEnd"/>
      <w:r w:rsidRPr="00EA6DED">
        <w:rPr>
          <w:rFonts w:ascii="Times New Roman" w:hAnsi="Times New Roman" w:cs="Times New Roman"/>
          <w:sz w:val="24"/>
          <w:szCs w:val="24"/>
        </w:rPr>
        <w:t xml:space="preserve"> pela </w:t>
      </w:r>
      <w:proofErr w:type="spellStart"/>
      <w:r w:rsidRPr="00EA6DED">
        <w:rPr>
          <w:rFonts w:ascii="Times New Roman" w:hAnsi="Times New Roman" w:cs="Times New Roman"/>
          <w:sz w:val="24"/>
          <w:szCs w:val="24"/>
        </w:rPr>
        <w:t>qual</w:t>
      </w:r>
      <w:proofErr w:type="spellEnd"/>
      <w:r w:rsidRPr="00EA6DED">
        <w:rPr>
          <w:rFonts w:ascii="Times New Roman" w:hAnsi="Times New Roman" w:cs="Times New Roman"/>
          <w:sz w:val="24"/>
          <w:szCs w:val="24"/>
        </w:rPr>
        <w:t xml:space="preserve"> se busca </w:t>
      </w:r>
      <w:proofErr w:type="spellStart"/>
      <w:r w:rsidRPr="00EA6DED">
        <w:rPr>
          <w:rFonts w:ascii="Times New Roman" w:hAnsi="Times New Roman" w:cs="Times New Roman"/>
          <w:sz w:val="24"/>
          <w:szCs w:val="24"/>
        </w:rPr>
        <w:t>maior</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produtividade</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Uma</w:t>
      </w:r>
      <w:proofErr w:type="spellEnd"/>
      <w:r w:rsidRPr="00EA6DED">
        <w:rPr>
          <w:rFonts w:ascii="Times New Roman" w:hAnsi="Times New Roman" w:cs="Times New Roman"/>
          <w:sz w:val="24"/>
          <w:szCs w:val="24"/>
        </w:rPr>
        <w:t xml:space="preserve"> das </w:t>
      </w:r>
      <w:proofErr w:type="spellStart"/>
      <w:r w:rsidRPr="00EA6DED">
        <w:rPr>
          <w:rFonts w:ascii="Times New Roman" w:hAnsi="Times New Roman" w:cs="Times New Roman"/>
          <w:sz w:val="24"/>
          <w:szCs w:val="24"/>
        </w:rPr>
        <w:t>estratégias</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mais</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promissoras</w:t>
      </w:r>
      <w:proofErr w:type="spellEnd"/>
      <w:r w:rsidRPr="00EA6DED">
        <w:rPr>
          <w:rFonts w:ascii="Times New Roman" w:hAnsi="Times New Roman" w:cs="Times New Roman"/>
          <w:sz w:val="24"/>
          <w:szCs w:val="24"/>
        </w:rPr>
        <w:t xml:space="preserve"> é a </w:t>
      </w:r>
      <w:proofErr w:type="spellStart"/>
      <w:r w:rsidRPr="00EA6DED">
        <w:rPr>
          <w:rFonts w:ascii="Times New Roman" w:hAnsi="Times New Roman" w:cs="Times New Roman"/>
          <w:sz w:val="24"/>
          <w:szCs w:val="24"/>
        </w:rPr>
        <w:t>inoculação</w:t>
      </w:r>
      <w:proofErr w:type="spellEnd"/>
      <w:r w:rsidRPr="00EA6DED">
        <w:rPr>
          <w:rFonts w:ascii="Times New Roman" w:hAnsi="Times New Roman" w:cs="Times New Roman"/>
          <w:sz w:val="24"/>
          <w:szCs w:val="24"/>
        </w:rPr>
        <w:t xml:space="preserve"> de plantas </w:t>
      </w:r>
      <w:proofErr w:type="spellStart"/>
      <w:r w:rsidRPr="00EA6DED">
        <w:rPr>
          <w:rFonts w:ascii="Times New Roman" w:hAnsi="Times New Roman" w:cs="Times New Roman"/>
          <w:sz w:val="24"/>
          <w:szCs w:val="24"/>
        </w:rPr>
        <w:t>com</w:t>
      </w:r>
      <w:proofErr w:type="spellEnd"/>
      <w:r w:rsidRPr="00EA6DED">
        <w:rPr>
          <w:rFonts w:ascii="Times New Roman" w:hAnsi="Times New Roman" w:cs="Times New Roman"/>
          <w:sz w:val="24"/>
          <w:szCs w:val="24"/>
        </w:rPr>
        <w:t xml:space="preserve"> microrganismos promotores de </w:t>
      </w:r>
      <w:proofErr w:type="spellStart"/>
      <w:r w:rsidRPr="00EA6DED">
        <w:rPr>
          <w:rFonts w:ascii="Times New Roman" w:hAnsi="Times New Roman" w:cs="Times New Roman"/>
          <w:sz w:val="24"/>
          <w:szCs w:val="24"/>
        </w:rPr>
        <w:t>crescimento</w:t>
      </w:r>
      <w:proofErr w:type="spellEnd"/>
      <w:r w:rsidRPr="00EA6DED">
        <w:rPr>
          <w:rFonts w:ascii="Times New Roman" w:hAnsi="Times New Roman" w:cs="Times New Roman"/>
          <w:sz w:val="24"/>
          <w:szCs w:val="24"/>
        </w:rPr>
        <w:t xml:space="preserve"> vegetal (MPCV). As emendas </w:t>
      </w:r>
      <w:proofErr w:type="spellStart"/>
      <w:r w:rsidRPr="00EA6DED">
        <w:rPr>
          <w:rFonts w:ascii="Times New Roman" w:hAnsi="Times New Roman" w:cs="Times New Roman"/>
          <w:sz w:val="24"/>
          <w:szCs w:val="24"/>
        </w:rPr>
        <w:t>também</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são</w:t>
      </w:r>
      <w:proofErr w:type="spellEnd"/>
      <w:r w:rsidRPr="00EA6DED">
        <w:rPr>
          <w:rFonts w:ascii="Times New Roman" w:hAnsi="Times New Roman" w:cs="Times New Roman"/>
          <w:sz w:val="24"/>
          <w:szCs w:val="24"/>
        </w:rPr>
        <w:t xml:space="preserve"> utilizadas para </w:t>
      </w:r>
      <w:proofErr w:type="spellStart"/>
      <w:r w:rsidRPr="00EA6DED">
        <w:rPr>
          <w:rFonts w:ascii="Times New Roman" w:hAnsi="Times New Roman" w:cs="Times New Roman"/>
          <w:sz w:val="24"/>
          <w:szCs w:val="24"/>
        </w:rPr>
        <w:t>melhorar</w:t>
      </w:r>
      <w:proofErr w:type="spellEnd"/>
      <w:r w:rsidRPr="00EA6DED">
        <w:rPr>
          <w:rFonts w:ascii="Times New Roman" w:hAnsi="Times New Roman" w:cs="Times New Roman"/>
          <w:sz w:val="24"/>
          <w:szCs w:val="24"/>
        </w:rPr>
        <w:t xml:space="preserve"> as </w:t>
      </w:r>
      <w:proofErr w:type="spellStart"/>
      <w:r w:rsidRPr="00EA6DED">
        <w:rPr>
          <w:rFonts w:ascii="Times New Roman" w:hAnsi="Times New Roman" w:cs="Times New Roman"/>
          <w:sz w:val="24"/>
          <w:szCs w:val="24"/>
        </w:rPr>
        <w:t>condições</w:t>
      </w:r>
      <w:proofErr w:type="spellEnd"/>
      <w:r w:rsidRPr="00EA6DED">
        <w:rPr>
          <w:rFonts w:ascii="Times New Roman" w:hAnsi="Times New Roman" w:cs="Times New Roman"/>
          <w:sz w:val="24"/>
          <w:szCs w:val="24"/>
        </w:rPr>
        <w:t xml:space="preserve"> do solo, </w:t>
      </w:r>
      <w:proofErr w:type="spellStart"/>
      <w:r w:rsidRPr="00EA6DED">
        <w:rPr>
          <w:rFonts w:ascii="Times New Roman" w:hAnsi="Times New Roman" w:cs="Times New Roman"/>
          <w:sz w:val="24"/>
          <w:szCs w:val="24"/>
        </w:rPr>
        <w:t>uma</w:t>
      </w:r>
      <w:proofErr w:type="spellEnd"/>
      <w:r w:rsidRPr="00EA6DED">
        <w:rPr>
          <w:rFonts w:ascii="Times New Roman" w:hAnsi="Times New Roman" w:cs="Times New Roman"/>
          <w:sz w:val="24"/>
          <w:szCs w:val="24"/>
        </w:rPr>
        <w:t xml:space="preserve"> das </w:t>
      </w:r>
      <w:proofErr w:type="spellStart"/>
      <w:r w:rsidRPr="00EA6DED">
        <w:rPr>
          <w:rFonts w:ascii="Times New Roman" w:hAnsi="Times New Roman" w:cs="Times New Roman"/>
          <w:sz w:val="24"/>
          <w:szCs w:val="24"/>
        </w:rPr>
        <w:t>mais</w:t>
      </w:r>
      <w:proofErr w:type="spellEnd"/>
      <w:r w:rsidRPr="00EA6DED">
        <w:rPr>
          <w:rFonts w:ascii="Times New Roman" w:hAnsi="Times New Roman" w:cs="Times New Roman"/>
          <w:sz w:val="24"/>
          <w:szCs w:val="24"/>
        </w:rPr>
        <w:t xml:space="preserve"> utilizadas é o </w:t>
      </w:r>
      <w:proofErr w:type="spellStart"/>
      <w:r w:rsidRPr="00EA6DED">
        <w:rPr>
          <w:rFonts w:ascii="Times New Roman" w:hAnsi="Times New Roman" w:cs="Times New Roman"/>
          <w:sz w:val="24"/>
          <w:szCs w:val="24"/>
        </w:rPr>
        <w:t>gesso</w:t>
      </w:r>
      <w:proofErr w:type="spellEnd"/>
      <w:r w:rsidRPr="00EA6DED">
        <w:rPr>
          <w:rFonts w:ascii="Times New Roman" w:hAnsi="Times New Roman" w:cs="Times New Roman"/>
          <w:sz w:val="24"/>
          <w:szCs w:val="24"/>
        </w:rPr>
        <w:t xml:space="preserve"> agrícola. O objetivo </w:t>
      </w:r>
      <w:proofErr w:type="spellStart"/>
      <w:r w:rsidRPr="00EA6DED">
        <w:rPr>
          <w:rFonts w:ascii="Times New Roman" w:hAnsi="Times New Roman" w:cs="Times New Roman"/>
          <w:sz w:val="24"/>
          <w:szCs w:val="24"/>
        </w:rPr>
        <w:t>deste</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estudo</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foi</w:t>
      </w:r>
      <w:proofErr w:type="spellEnd"/>
      <w:r w:rsidRPr="00EA6DED">
        <w:rPr>
          <w:rFonts w:ascii="Times New Roman" w:hAnsi="Times New Roman" w:cs="Times New Roman"/>
          <w:sz w:val="24"/>
          <w:szCs w:val="24"/>
        </w:rPr>
        <w:t xml:space="preserve"> avaliar a </w:t>
      </w:r>
      <w:proofErr w:type="spellStart"/>
      <w:r w:rsidRPr="00EA6DED">
        <w:rPr>
          <w:rFonts w:ascii="Times New Roman" w:hAnsi="Times New Roman" w:cs="Times New Roman"/>
          <w:sz w:val="24"/>
          <w:szCs w:val="24"/>
        </w:rPr>
        <w:t>aplicação</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com</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um</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consórcio</w:t>
      </w:r>
      <w:proofErr w:type="spellEnd"/>
      <w:r w:rsidRPr="00EA6DED">
        <w:rPr>
          <w:rFonts w:ascii="Times New Roman" w:hAnsi="Times New Roman" w:cs="Times New Roman"/>
          <w:sz w:val="24"/>
          <w:szCs w:val="24"/>
        </w:rPr>
        <w:t xml:space="preserve"> bacteriano (</w:t>
      </w:r>
      <w:proofErr w:type="spellStart"/>
      <w:r w:rsidRPr="00EA6DED">
        <w:rPr>
          <w:rFonts w:ascii="Times New Roman" w:hAnsi="Times New Roman" w:cs="Times New Roman"/>
          <w:sz w:val="24"/>
          <w:szCs w:val="24"/>
        </w:rPr>
        <w:t>Bacillus</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subtilis</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Bacillus</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cereus</w:t>
      </w:r>
      <w:proofErr w:type="spellEnd"/>
      <w:r w:rsidRPr="00EA6DED">
        <w:rPr>
          <w:rFonts w:ascii="Times New Roman" w:hAnsi="Times New Roman" w:cs="Times New Roman"/>
          <w:sz w:val="24"/>
          <w:szCs w:val="24"/>
        </w:rPr>
        <w:t xml:space="preserve">, Pseudomonas </w:t>
      </w:r>
      <w:proofErr w:type="spellStart"/>
      <w:r w:rsidRPr="00EA6DED">
        <w:rPr>
          <w:rFonts w:ascii="Times New Roman" w:hAnsi="Times New Roman" w:cs="Times New Roman"/>
          <w:sz w:val="24"/>
          <w:szCs w:val="24"/>
        </w:rPr>
        <w:t>fluorescens</w:t>
      </w:r>
      <w:proofErr w:type="spellEnd"/>
      <w:r w:rsidRPr="00EA6DED">
        <w:rPr>
          <w:rFonts w:ascii="Times New Roman" w:hAnsi="Times New Roman" w:cs="Times New Roman"/>
          <w:sz w:val="24"/>
          <w:szCs w:val="24"/>
        </w:rPr>
        <w:t xml:space="preserve">; 108 UFC m-2 para cada cepa) e </w:t>
      </w:r>
      <w:proofErr w:type="spellStart"/>
      <w:r w:rsidRPr="00EA6DED">
        <w:rPr>
          <w:rFonts w:ascii="Times New Roman" w:hAnsi="Times New Roman" w:cs="Times New Roman"/>
          <w:sz w:val="24"/>
          <w:szCs w:val="24"/>
        </w:rPr>
        <w:t>Trichoderma</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harzianum</w:t>
      </w:r>
      <w:proofErr w:type="spellEnd"/>
      <w:r w:rsidRPr="00EA6DED">
        <w:rPr>
          <w:rFonts w:ascii="Times New Roman" w:hAnsi="Times New Roman" w:cs="Times New Roman"/>
          <w:sz w:val="24"/>
          <w:szCs w:val="24"/>
        </w:rPr>
        <w:t xml:space="preserve"> combinado </w:t>
      </w:r>
      <w:proofErr w:type="spellStart"/>
      <w:r w:rsidRPr="00EA6DED">
        <w:rPr>
          <w:rFonts w:ascii="Times New Roman" w:hAnsi="Times New Roman" w:cs="Times New Roman"/>
          <w:sz w:val="24"/>
          <w:szCs w:val="24"/>
        </w:rPr>
        <w:t>com</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gesso</w:t>
      </w:r>
      <w:proofErr w:type="spellEnd"/>
      <w:r w:rsidRPr="00EA6DED">
        <w:rPr>
          <w:rFonts w:ascii="Times New Roman" w:hAnsi="Times New Roman" w:cs="Times New Roman"/>
          <w:sz w:val="24"/>
          <w:szCs w:val="24"/>
        </w:rPr>
        <w:t xml:space="preserve"> agrícola (</w:t>
      </w:r>
      <w:proofErr w:type="spellStart"/>
      <w:r w:rsidRPr="00EA6DED">
        <w:rPr>
          <w:rFonts w:ascii="Times New Roman" w:hAnsi="Times New Roman" w:cs="Times New Roman"/>
          <w:sz w:val="24"/>
          <w:szCs w:val="24"/>
        </w:rPr>
        <w:t>fonte</w:t>
      </w:r>
      <w:proofErr w:type="spellEnd"/>
      <w:r w:rsidRPr="00EA6DED">
        <w:rPr>
          <w:rFonts w:ascii="Times New Roman" w:hAnsi="Times New Roman" w:cs="Times New Roman"/>
          <w:sz w:val="24"/>
          <w:szCs w:val="24"/>
        </w:rPr>
        <w:t xml:space="preserve"> de Ca) como promotores de </w:t>
      </w:r>
      <w:proofErr w:type="spellStart"/>
      <w:r w:rsidRPr="00EA6DED">
        <w:rPr>
          <w:rFonts w:ascii="Times New Roman" w:hAnsi="Times New Roman" w:cs="Times New Roman"/>
          <w:sz w:val="24"/>
          <w:szCs w:val="24"/>
        </w:rPr>
        <w:t>crescimento</w:t>
      </w:r>
      <w:proofErr w:type="spellEnd"/>
      <w:r w:rsidRPr="00EA6DED">
        <w:rPr>
          <w:rFonts w:ascii="Times New Roman" w:hAnsi="Times New Roman" w:cs="Times New Roman"/>
          <w:sz w:val="24"/>
          <w:szCs w:val="24"/>
        </w:rPr>
        <w:t xml:space="preserve"> em plantas da fig. A </w:t>
      </w:r>
      <w:proofErr w:type="spellStart"/>
      <w:r w:rsidRPr="00EA6DED">
        <w:rPr>
          <w:rFonts w:ascii="Times New Roman" w:hAnsi="Times New Roman" w:cs="Times New Roman"/>
          <w:sz w:val="24"/>
          <w:szCs w:val="24"/>
        </w:rPr>
        <w:t>inoculação</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foi</w:t>
      </w:r>
      <w:proofErr w:type="spellEnd"/>
      <w:r w:rsidRPr="00EA6DED">
        <w:rPr>
          <w:rFonts w:ascii="Times New Roman" w:hAnsi="Times New Roman" w:cs="Times New Roman"/>
          <w:sz w:val="24"/>
          <w:szCs w:val="24"/>
        </w:rPr>
        <w:t xml:space="preserve"> realizada em </w:t>
      </w:r>
      <w:proofErr w:type="spellStart"/>
      <w:r w:rsidRPr="00EA6DED">
        <w:rPr>
          <w:rFonts w:ascii="Times New Roman" w:hAnsi="Times New Roman" w:cs="Times New Roman"/>
          <w:sz w:val="24"/>
          <w:szCs w:val="24"/>
        </w:rPr>
        <w:t>três</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tratamentos</w:t>
      </w:r>
      <w:proofErr w:type="spellEnd"/>
      <w:r w:rsidRPr="00EA6DED">
        <w:rPr>
          <w:rFonts w:ascii="Times New Roman" w:hAnsi="Times New Roman" w:cs="Times New Roman"/>
          <w:sz w:val="24"/>
          <w:szCs w:val="24"/>
        </w:rPr>
        <w:t xml:space="preserve">: controle (T1), </w:t>
      </w:r>
      <w:proofErr w:type="spellStart"/>
      <w:r w:rsidRPr="00EA6DED">
        <w:rPr>
          <w:rFonts w:ascii="Times New Roman" w:hAnsi="Times New Roman" w:cs="Times New Roman"/>
          <w:sz w:val="24"/>
          <w:szCs w:val="24"/>
        </w:rPr>
        <w:t>consórcio</w:t>
      </w:r>
      <w:proofErr w:type="spellEnd"/>
      <w:r w:rsidRPr="00EA6DED">
        <w:rPr>
          <w:rFonts w:ascii="Times New Roman" w:hAnsi="Times New Roman" w:cs="Times New Roman"/>
          <w:sz w:val="24"/>
          <w:szCs w:val="24"/>
        </w:rPr>
        <w:t xml:space="preserve"> </w:t>
      </w:r>
      <w:r w:rsidRPr="00EA6DED">
        <w:rPr>
          <w:rFonts w:ascii="Times New Roman" w:hAnsi="Times New Roman" w:cs="Times New Roman"/>
          <w:sz w:val="24"/>
          <w:szCs w:val="24"/>
        </w:rPr>
        <w:lastRenderedPageBreak/>
        <w:t xml:space="preserve">bacteriano e T. </w:t>
      </w:r>
      <w:proofErr w:type="spellStart"/>
      <w:r w:rsidRPr="00EA6DED">
        <w:rPr>
          <w:rFonts w:ascii="Times New Roman" w:hAnsi="Times New Roman" w:cs="Times New Roman"/>
          <w:sz w:val="24"/>
          <w:szCs w:val="24"/>
        </w:rPr>
        <w:t>harzianum</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com</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gesso</w:t>
      </w:r>
      <w:proofErr w:type="spellEnd"/>
      <w:r w:rsidRPr="00EA6DED">
        <w:rPr>
          <w:rFonts w:ascii="Times New Roman" w:hAnsi="Times New Roman" w:cs="Times New Roman"/>
          <w:sz w:val="24"/>
          <w:szCs w:val="24"/>
        </w:rPr>
        <w:t xml:space="preserve"> agrícola (T2) e T. </w:t>
      </w:r>
      <w:proofErr w:type="spellStart"/>
      <w:r w:rsidRPr="00EA6DED">
        <w:rPr>
          <w:rFonts w:ascii="Times New Roman" w:hAnsi="Times New Roman" w:cs="Times New Roman"/>
          <w:sz w:val="24"/>
          <w:szCs w:val="24"/>
        </w:rPr>
        <w:t>harzianum</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com</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gesso</w:t>
      </w:r>
      <w:proofErr w:type="spellEnd"/>
      <w:r w:rsidRPr="00EA6DED">
        <w:rPr>
          <w:rFonts w:ascii="Times New Roman" w:hAnsi="Times New Roman" w:cs="Times New Roman"/>
          <w:sz w:val="24"/>
          <w:szCs w:val="24"/>
        </w:rPr>
        <w:t xml:space="preserve"> agrícola (T3), em delineamento experimental em </w:t>
      </w:r>
      <w:proofErr w:type="spellStart"/>
      <w:r w:rsidRPr="00EA6DED">
        <w:rPr>
          <w:rFonts w:ascii="Times New Roman" w:hAnsi="Times New Roman" w:cs="Times New Roman"/>
          <w:sz w:val="24"/>
          <w:szCs w:val="24"/>
        </w:rPr>
        <w:t>blocos</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ao</w:t>
      </w:r>
      <w:proofErr w:type="spellEnd"/>
      <w:r w:rsidRPr="00EA6DED">
        <w:rPr>
          <w:rFonts w:ascii="Times New Roman" w:hAnsi="Times New Roman" w:cs="Times New Roman"/>
          <w:sz w:val="24"/>
          <w:szCs w:val="24"/>
        </w:rPr>
        <w:t xml:space="preserve"> acaso. A </w:t>
      </w:r>
      <w:proofErr w:type="spellStart"/>
      <w:r w:rsidRPr="00EA6DED">
        <w:rPr>
          <w:rFonts w:ascii="Times New Roman" w:hAnsi="Times New Roman" w:cs="Times New Roman"/>
          <w:sz w:val="24"/>
          <w:szCs w:val="24"/>
        </w:rPr>
        <w:t>inoculação</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com</w:t>
      </w:r>
      <w:proofErr w:type="spellEnd"/>
      <w:r w:rsidRPr="00EA6DED">
        <w:rPr>
          <w:rFonts w:ascii="Times New Roman" w:hAnsi="Times New Roman" w:cs="Times New Roman"/>
          <w:sz w:val="24"/>
          <w:szCs w:val="24"/>
        </w:rPr>
        <w:t xml:space="preserve"> T2 e T3 </w:t>
      </w:r>
      <w:proofErr w:type="spellStart"/>
      <w:r w:rsidRPr="00EA6DED">
        <w:rPr>
          <w:rFonts w:ascii="Times New Roman" w:hAnsi="Times New Roman" w:cs="Times New Roman"/>
          <w:sz w:val="24"/>
          <w:szCs w:val="24"/>
        </w:rPr>
        <w:t>ajudou</w:t>
      </w:r>
      <w:proofErr w:type="spellEnd"/>
      <w:r w:rsidRPr="00EA6DED">
        <w:rPr>
          <w:rFonts w:ascii="Times New Roman" w:hAnsi="Times New Roman" w:cs="Times New Roman"/>
          <w:sz w:val="24"/>
          <w:szCs w:val="24"/>
        </w:rPr>
        <w:t xml:space="preserve"> a </w:t>
      </w:r>
      <w:proofErr w:type="spellStart"/>
      <w:r w:rsidRPr="00EA6DED">
        <w:rPr>
          <w:rFonts w:ascii="Times New Roman" w:hAnsi="Times New Roman" w:cs="Times New Roman"/>
          <w:sz w:val="24"/>
          <w:szCs w:val="24"/>
        </w:rPr>
        <w:t>melhorar</w:t>
      </w:r>
      <w:proofErr w:type="spellEnd"/>
      <w:r w:rsidRPr="00EA6DED">
        <w:rPr>
          <w:rFonts w:ascii="Times New Roman" w:hAnsi="Times New Roman" w:cs="Times New Roman"/>
          <w:sz w:val="24"/>
          <w:szCs w:val="24"/>
        </w:rPr>
        <w:t xml:space="preserve"> as </w:t>
      </w:r>
      <w:proofErr w:type="spellStart"/>
      <w:r w:rsidRPr="00EA6DED">
        <w:rPr>
          <w:rFonts w:ascii="Times New Roman" w:hAnsi="Times New Roman" w:cs="Times New Roman"/>
          <w:sz w:val="24"/>
          <w:szCs w:val="24"/>
        </w:rPr>
        <w:t>variáveis</w:t>
      </w:r>
      <w:proofErr w:type="spellEnd"/>
      <w:r w:rsidRPr="00EA6DED">
        <w:rPr>
          <w:rFonts w:ascii="Times New Roman" w:hAnsi="Times New Roman" w:cs="Times New Roman"/>
          <w:sz w:val="24"/>
          <w:szCs w:val="24"/>
        </w:rPr>
        <w:t xml:space="preserve"> ​​de </w:t>
      </w:r>
      <w:proofErr w:type="spellStart"/>
      <w:r w:rsidRPr="00EA6DED">
        <w:rPr>
          <w:rFonts w:ascii="Times New Roman" w:hAnsi="Times New Roman" w:cs="Times New Roman"/>
          <w:sz w:val="24"/>
          <w:szCs w:val="24"/>
        </w:rPr>
        <w:t>fotossíntese</w:t>
      </w:r>
      <w:proofErr w:type="spellEnd"/>
      <w:r w:rsidRPr="00EA6DED">
        <w:rPr>
          <w:rFonts w:ascii="Times New Roman" w:hAnsi="Times New Roman" w:cs="Times New Roman"/>
          <w:sz w:val="24"/>
          <w:szCs w:val="24"/>
        </w:rPr>
        <w:t xml:space="preserve">, número de frutos, peso de frutos (30,5%) e </w:t>
      </w:r>
      <w:proofErr w:type="spellStart"/>
      <w:r w:rsidRPr="00EA6DED">
        <w:rPr>
          <w:rFonts w:ascii="Times New Roman" w:hAnsi="Times New Roman" w:cs="Times New Roman"/>
          <w:sz w:val="24"/>
          <w:szCs w:val="24"/>
        </w:rPr>
        <w:t>rendimento</w:t>
      </w:r>
      <w:proofErr w:type="spellEnd"/>
      <w:r w:rsidRPr="00EA6DED">
        <w:rPr>
          <w:rFonts w:ascii="Times New Roman" w:hAnsi="Times New Roman" w:cs="Times New Roman"/>
          <w:sz w:val="24"/>
          <w:szCs w:val="24"/>
        </w:rPr>
        <w:t xml:space="preserve"> (T2 38,35% e T3 41,98%). </w:t>
      </w:r>
      <w:proofErr w:type="spellStart"/>
      <w:r w:rsidRPr="00EA6DED">
        <w:rPr>
          <w:rFonts w:ascii="Times New Roman" w:hAnsi="Times New Roman" w:cs="Times New Roman"/>
          <w:sz w:val="24"/>
          <w:szCs w:val="24"/>
        </w:rPr>
        <w:t>Além</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disso</w:t>
      </w:r>
      <w:proofErr w:type="spellEnd"/>
      <w:r w:rsidRPr="00EA6DED">
        <w:rPr>
          <w:rFonts w:ascii="Times New Roman" w:hAnsi="Times New Roman" w:cs="Times New Roman"/>
          <w:sz w:val="24"/>
          <w:szCs w:val="24"/>
        </w:rPr>
        <w:t xml:space="preserve">, a </w:t>
      </w:r>
      <w:proofErr w:type="spellStart"/>
      <w:r w:rsidRPr="00EA6DED">
        <w:rPr>
          <w:rFonts w:ascii="Times New Roman" w:hAnsi="Times New Roman" w:cs="Times New Roman"/>
          <w:sz w:val="24"/>
          <w:szCs w:val="24"/>
        </w:rPr>
        <w:t>inoculação</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com</w:t>
      </w:r>
      <w:proofErr w:type="spellEnd"/>
      <w:r w:rsidRPr="00EA6DED">
        <w:rPr>
          <w:rFonts w:ascii="Times New Roman" w:hAnsi="Times New Roman" w:cs="Times New Roman"/>
          <w:sz w:val="24"/>
          <w:szCs w:val="24"/>
        </w:rPr>
        <w:t xml:space="preserve"> T3 </w:t>
      </w:r>
      <w:proofErr w:type="spellStart"/>
      <w:r w:rsidRPr="00EA6DED">
        <w:rPr>
          <w:rFonts w:ascii="Times New Roman" w:hAnsi="Times New Roman" w:cs="Times New Roman"/>
          <w:sz w:val="24"/>
          <w:szCs w:val="24"/>
        </w:rPr>
        <w:t>auxiliou</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na</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resistência</w:t>
      </w:r>
      <w:proofErr w:type="spellEnd"/>
      <w:r w:rsidRPr="00EA6DED">
        <w:rPr>
          <w:rFonts w:ascii="Times New Roman" w:hAnsi="Times New Roman" w:cs="Times New Roman"/>
          <w:sz w:val="24"/>
          <w:szCs w:val="24"/>
        </w:rPr>
        <w:t xml:space="preserve"> à </w:t>
      </w:r>
      <w:proofErr w:type="spellStart"/>
      <w:r w:rsidRPr="00EA6DED">
        <w:rPr>
          <w:rFonts w:ascii="Times New Roman" w:hAnsi="Times New Roman" w:cs="Times New Roman"/>
          <w:sz w:val="24"/>
          <w:szCs w:val="24"/>
        </w:rPr>
        <w:t>penetração</w:t>
      </w:r>
      <w:proofErr w:type="spellEnd"/>
      <w:r w:rsidRPr="00EA6DED">
        <w:rPr>
          <w:rFonts w:ascii="Times New Roman" w:hAnsi="Times New Roman" w:cs="Times New Roman"/>
          <w:sz w:val="24"/>
          <w:szCs w:val="24"/>
        </w:rPr>
        <w:t xml:space="preserve"> (T3 7,2 </w:t>
      </w:r>
      <w:proofErr w:type="spellStart"/>
      <w:r w:rsidRPr="00EA6DED">
        <w:rPr>
          <w:rFonts w:ascii="Times New Roman" w:hAnsi="Times New Roman" w:cs="Times New Roman"/>
          <w:sz w:val="24"/>
          <w:szCs w:val="24"/>
        </w:rPr>
        <w:t>lbF</w:t>
      </w:r>
      <w:proofErr w:type="spellEnd"/>
      <w:r w:rsidRPr="00EA6DED">
        <w:rPr>
          <w:rFonts w:ascii="Times New Roman" w:hAnsi="Times New Roman" w:cs="Times New Roman"/>
          <w:sz w:val="24"/>
          <w:szCs w:val="24"/>
        </w:rPr>
        <w:t xml:space="preserve">- T1 4,6 </w:t>
      </w:r>
      <w:proofErr w:type="spellStart"/>
      <w:r w:rsidRPr="00EA6DED">
        <w:rPr>
          <w:rFonts w:ascii="Times New Roman" w:hAnsi="Times New Roman" w:cs="Times New Roman"/>
          <w:sz w:val="24"/>
          <w:szCs w:val="24"/>
        </w:rPr>
        <w:t>lbF</w:t>
      </w:r>
      <w:proofErr w:type="spellEnd"/>
      <w:r w:rsidRPr="00EA6DED">
        <w:rPr>
          <w:rFonts w:ascii="Times New Roman" w:hAnsi="Times New Roman" w:cs="Times New Roman"/>
          <w:sz w:val="24"/>
          <w:szCs w:val="24"/>
        </w:rPr>
        <w:t xml:space="preserve">) e no aumento dos </w:t>
      </w:r>
      <w:proofErr w:type="spellStart"/>
      <w:r w:rsidRPr="00EA6DED">
        <w:rPr>
          <w:rFonts w:ascii="Times New Roman" w:hAnsi="Times New Roman" w:cs="Times New Roman"/>
          <w:sz w:val="24"/>
          <w:szCs w:val="24"/>
        </w:rPr>
        <w:t>graus</w:t>
      </w:r>
      <w:proofErr w:type="spellEnd"/>
      <w:r w:rsidRPr="00EA6DED">
        <w:rPr>
          <w:rFonts w:ascii="Times New Roman" w:hAnsi="Times New Roman" w:cs="Times New Roman"/>
          <w:sz w:val="24"/>
          <w:szCs w:val="24"/>
        </w:rPr>
        <w:t xml:space="preserve"> Brix (T3 22,5-T1 21,9) nos frutos.</w:t>
      </w:r>
    </w:p>
    <w:p w14:paraId="50416AB4" w14:textId="77B6C813" w:rsidR="00EA6DED" w:rsidRDefault="00EA6DED" w:rsidP="00EA6DED">
      <w:pPr>
        <w:spacing w:after="0" w:line="360" w:lineRule="auto"/>
        <w:jc w:val="both"/>
        <w:rPr>
          <w:rFonts w:ascii="Times New Roman" w:hAnsi="Times New Roman" w:cs="Times New Roman"/>
          <w:sz w:val="24"/>
          <w:szCs w:val="24"/>
        </w:rPr>
      </w:pPr>
      <w:proofErr w:type="spellStart"/>
      <w:r w:rsidRPr="00BE6454">
        <w:rPr>
          <w:rFonts w:cstheme="minorHAnsi"/>
          <w:b/>
          <w:bCs/>
          <w:iCs/>
          <w:sz w:val="28"/>
          <w:szCs w:val="28"/>
        </w:rPr>
        <w:t>Palavras</w:t>
      </w:r>
      <w:proofErr w:type="spellEnd"/>
      <w:r w:rsidRPr="00BE6454">
        <w:rPr>
          <w:rFonts w:cstheme="minorHAnsi"/>
          <w:b/>
          <w:bCs/>
          <w:iCs/>
          <w:sz w:val="28"/>
          <w:szCs w:val="28"/>
        </w:rPr>
        <w:t>-chave:</w:t>
      </w:r>
      <w:r w:rsidRPr="00EA6DED">
        <w:rPr>
          <w:rFonts w:ascii="Times New Roman" w:hAnsi="Times New Roman" w:cs="Times New Roman"/>
          <w:sz w:val="24"/>
          <w:szCs w:val="24"/>
        </w:rPr>
        <w:t xml:space="preserve"> biofertilizante, </w:t>
      </w:r>
      <w:proofErr w:type="spellStart"/>
      <w:r w:rsidRPr="00EA6DED">
        <w:rPr>
          <w:rFonts w:ascii="Times New Roman" w:hAnsi="Times New Roman" w:cs="Times New Roman"/>
          <w:sz w:val="24"/>
          <w:szCs w:val="24"/>
        </w:rPr>
        <w:t>bioinoculante</w:t>
      </w:r>
      <w:proofErr w:type="spellEnd"/>
      <w:r w:rsidRPr="00EA6DED">
        <w:rPr>
          <w:rFonts w:ascii="Times New Roman" w:hAnsi="Times New Roman" w:cs="Times New Roman"/>
          <w:sz w:val="24"/>
          <w:szCs w:val="24"/>
        </w:rPr>
        <w:t xml:space="preserve">, Ficus carica, promotor de </w:t>
      </w:r>
      <w:proofErr w:type="spellStart"/>
      <w:r w:rsidRPr="00EA6DED">
        <w:rPr>
          <w:rFonts w:ascii="Times New Roman" w:hAnsi="Times New Roman" w:cs="Times New Roman"/>
          <w:sz w:val="24"/>
          <w:szCs w:val="24"/>
        </w:rPr>
        <w:t>crescimento</w:t>
      </w:r>
      <w:proofErr w:type="spellEnd"/>
      <w:r w:rsidRPr="00EA6DED">
        <w:rPr>
          <w:rFonts w:ascii="Times New Roman" w:hAnsi="Times New Roman" w:cs="Times New Roman"/>
          <w:sz w:val="24"/>
          <w:szCs w:val="24"/>
        </w:rPr>
        <w:t xml:space="preserve">, </w:t>
      </w:r>
      <w:proofErr w:type="spellStart"/>
      <w:r w:rsidRPr="00EA6DED">
        <w:rPr>
          <w:rFonts w:ascii="Times New Roman" w:hAnsi="Times New Roman" w:cs="Times New Roman"/>
          <w:sz w:val="24"/>
          <w:szCs w:val="24"/>
        </w:rPr>
        <w:t>produtividade</w:t>
      </w:r>
      <w:proofErr w:type="spellEnd"/>
      <w:r w:rsidRPr="00EA6DED">
        <w:rPr>
          <w:rFonts w:ascii="Times New Roman" w:hAnsi="Times New Roman" w:cs="Times New Roman"/>
          <w:sz w:val="24"/>
          <w:szCs w:val="24"/>
        </w:rPr>
        <w:t>.</w:t>
      </w:r>
    </w:p>
    <w:p w14:paraId="0E96547D" w14:textId="77777777" w:rsidR="00EA6DED" w:rsidRPr="004B18C8" w:rsidRDefault="00EA6DED" w:rsidP="00BE6454">
      <w:pPr>
        <w:shd w:val="clear" w:color="auto" w:fill="FFFFFF"/>
        <w:spacing w:after="0" w:line="360" w:lineRule="auto"/>
        <w:jc w:val="both"/>
        <w:rPr>
          <w:rFonts w:ascii="Times New Roman" w:hAnsi="Times New Roman"/>
          <w:szCs w:val="24"/>
        </w:rPr>
      </w:pPr>
      <w:r w:rsidRPr="00BF5581">
        <w:rPr>
          <w:rFonts w:ascii="Times New Roman" w:hAnsi="Times New Roman"/>
          <w:b/>
          <w:sz w:val="24"/>
          <w:szCs w:val="28"/>
        </w:rPr>
        <w:t>Fecha recepción:</w:t>
      </w:r>
      <w:r w:rsidRPr="00BF5581">
        <w:rPr>
          <w:rFonts w:ascii="Times New Roman" w:hAnsi="Times New Roman"/>
          <w:sz w:val="24"/>
          <w:szCs w:val="28"/>
        </w:rPr>
        <w:t xml:space="preserve"> </w:t>
      </w:r>
      <w:r>
        <w:rPr>
          <w:rFonts w:ascii="Times New Roman" w:hAnsi="Times New Roman"/>
          <w:sz w:val="24"/>
          <w:szCs w:val="28"/>
        </w:rPr>
        <w:t>Julio</w:t>
      </w:r>
      <w:r w:rsidRPr="00BF5581">
        <w:rPr>
          <w:rFonts w:ascii="Times New Roman" w:hAnsi="Times New Roman"/>
          <w:sz w:val="24"/>
          <w:szCs w:val="28"/>
        </w:rPr>
        <w:t xml:space="preserve"> 2022                                  </w:t>
      </w:r>
      <w:r w:rsidRPr="00BF5581">
        <w:rPr>
          <w:rFonts w:ascii="Times New Roman" w:hAnsi="Times New Roman"/>
          <w:b/>
          <w:sz w:val="24"/>
          <w:szCs w:val="28"/>
        </w:rPr>
        <w:t>Fecha aceptación:</w:t>
      </w:r>
      <w:r w:rsidRPr="00BF5581">
        <w:rPr>
          <w:rFonts w:ascii="Times New Roman" w:hAnsi="Times New Roman"/>
          <w:sz w:val="24"/>
          <w:szCs w:val="28"/>
        </w:rPr>
        <w:t xml:space="preserve"> </w:t>
      </w:r>
      <w:proofErr w:type="gramStart"/>
      <w:r>
        <w:rPr>
          <w:rFonts w:ascii="Times New Roman" w:hAnsi="Times New Roman"/>
          <w:sz w:val="24"/>
          <w:szCs w:val="28"/>
        </w:rPr>
        <w:t>Enero</w:t>
      </w:r>
      <w:proofErr w:type="gramEnd"/>
      <w:r>
        <w:rPr>
          <w:rFonts w:ascii="Times New Roman" w:hAnsi="Times New Roman"/>
          <w:sz w:val="24"/>
          <w:szCs w:val="28"/>
        </w:rPr>
        <w:t xml:space="preserve"> 2023</w:t>
      </w:r>
      <w:r w:rsidRPr="00BF5581">
        <w:rPr>
          <w:rFonts w:ascii="Times New Roman" w:hAnsi="Times New Roman"/>
          <w:color w:val="000000"/>
          <w:sz w:val="24"/>
          <w:szCs w:val="28"/>
        </w:rPr>
        <w:br/>
      </w:r>
      <w:r w:rsidR="00000000">
        <w:rPr>
          <w:rFonts w:ascii="Times New Roman" w:hAnsi="Times New Roman"/>
          <w:szCs w:val="24"/>
        </w:rPr>
        <w:pict w14:anchorId="4C024823">
          <v:rect id="_x0000_i1025" style="width:446.5pt;height:1.5pt" o:hralign="center" o:hrstd="t" o:hr="t" fillcolor="#a0a0a0" stroked="f"/>
        </w:pict>
      </w:r>
    </w:p>
    <w:p w14:paraId="6D64B714" w14:textId="7E549F17" w:rsidR="004637B8" w:rsidRPr="00396230" w:rsidRDefault="009534FB" w:rsidP="00EA6DED">
      <w:pPr>
        <w:spacing w:after="0" w:line="360" w:lineRule="auto"/>
        <w:jc w:val="center"/>
        <w:rPr>
          <w:rFonts w:ascii="Times New Roman" w:hAnsi="Times New Roman" w:cs="Times New Roman"/>
          <w:b/>
          <w:bCs/>
          <w:sz w:val="32"/>
          <w:szCs w:val="28"/>
        </w:rPr>
      </w:pPr>
      <w:r w:rsidRPr="00396230">
        <w:rPr>
          <w:rFonts w:ascii="Times New Roman" w:hAnsi="Times New Roman" w:cs="Times New Roman"/>
          <w:b/>
          <w:bCs/>
          <w:sz w:val="32"/>
          <w:szCs w:val="28"/>
        </w:rPr>
        <w:t>I</w:t>
      </w:r>
      <w:r w:rsidR="00D722F8" w:rsidRPr="00396230">
        <w:rPr>
          <w:rFonts w:ascii="Times New Roman" w:hAnsi="Times New Roman" w:cs="Times New Roman"/>
          <w:b/>
          <w:bCs/>
          <w:sz w:val="32"/>
          <w:szCs w:val="28"/>
        </w:rPr>
        <w:t>ntroducción</w:t>
      </w:r>
    </w:p>
    <w:p w14:paraId="46020886" w14:textId="15CD2505" w:rsidR="0012563E" w:rsidRPr="006C21DF" w:rsidRDefault="00EE76A1" w:rsidP="00396230">
      <w:pPr>
        <w:spacing w:after="0" w:line="360" w:lineRule="auto"/>
        <w:ind w:firstLine="708"/>
        <w:jc w:val="both"/>
        <w:rPr>
          <w:rFonts w:ascii="Times New Roman" w:hAnsi="Times New Roman" w:cs="Times New Roman"/>
          <w:sz w:val="24"/>
          <w:szCs w:val="24"/>
        </w:rPr>
      </w:pPr>
      <w:r w:rsidRPr="00DD7D9F">
        <w:rPr>
          <w:rFonts w:ascii="Times New Roman" w:hAnsi="Times New Roman" w:cs="Times New Roman"/>
          <w:sz w:val="24"/>
          <w:szCs w:val="24"/>
        </w:rPr>
        <w:t>L</w:t>
      </w:r>
      <w:r w:rsidR="007E2859" w:rsidRPr="00DD7D9F">
        <w:rPr>
          <w:rFonts w:ascii="Times New Roman" w:hAnsi="Times New Roman" w:cs="Times New Roman"/>
          <w:sz w:val="24"/>
          <w:szCs w:val="24"/>
        </w:rPr>
        <w:t>a higuera (</w:t>
      </w:r>
      <w:r w:rsidR="007E2859" w:rsidRPr="00DD7D9F">
        <w:rPr>
          <w:rFonts w:ascii="Times New Roman" w:hAnsi="Times New Roman" w:cs="Times New Roman"/>
          <w:i/>
          <w:iCs/>
          <w:sz w:val="24"/>
          <w:szCs w:val="24"/>
        </w:rPr>
        <w:t>Ficus carica</w:t>
      </w:r>
      <w:r w:rsidR="007E2859" w:rsidRPr="00DD7D9F">
        <w:rPr>
          <w:rFonts w:ascii="Times New Roman" w:hAnsi="Times New Roman" w:cs="Times New Roman"/>
          <w:sz w:val="24"/>
          <w:szCs w:val="24"/>
        </w:rPr>
        <w:t xml:space="preserve"> L.) es originari</w:t>
      </w:r>
      <w:r w:rsidRPr="00DD7D9F">
        <w:rPr>
          <w:rFonts w:ascii="Times New Roman" w:hAnsi="Times New Roman" w:cs="Times New Roman"/>
          <w:sz w:val="24"/>
          <w:szCs w:val="24"/>
        </w:rPr>
        <w:t>a</w:t>
      </w:r>
      <w:r w:rsidR="007E2859" w:rsidRPr="00DD7D9F">
        <w:rPr>
          <w:rFonts w:ascii="Times New Roman" w:hAnsi="Times New Roman" w:cs="Times New Roman"/>
          <w:sz w:val="24"/>
          <w:szCs w:val="24"/>
        </w:rPr>
        <w:t xml:space="preserve"> de </w:t>
      </w:r>
      <w:r w:rsidR="007E2859" w:rsidRPr="006C21DF">
        <w:rPr>
          <w:rFonts w:ascii="Times New Roman" w:hAnsi="Times New Roman" w:cs="Times New Roman"/>
          <w:sz w:val="24"/>
          <w:szCs w:val="24"/>
        </w:rPr>
        <w:t xml:space="preserve">Asia </w:t>
      </w:r>
      <w:r w:rsidR="00F11888" w:rsidRPr="006C21DF">
        <w:rPr>
          <w:rFonts w:ascii="Times New Roman" w:hAnsi="Times New Roman" w:cs="Times New Roman"/>
          <w:sz w:val="24"/>
          <w:szCs w:val="24"/>
        </w:rPr>
        <w:t>c</w:t>
      </w:r>
      <w:r w:rsidRPr="006C21DF">
        <w:rPr>
          <w:rFonts w:ascii="Times New Roman" w:hAnsi="Times New Roman" w:cs="Times New Roman"/>
          <w:sz w:val="24"/>
          <w:szCs w:val="24"/>
        </w:rPr>
        <w:t>e</w:t>
      </w:r>
      <w:r w:rsidR="007E2859" w:rsidRPr="006C21DF">
        <w:rPr>
          <w:rFonts w:ascii="Times New Roman" w:hAnsi="Times New Roman" w:cs="Times New Roman"/>
          <w:sz w:val="24"/>
          <w:szCs w:val="24"/>
        </w:rPr>
        <w:t xml:space="preserve">ntral, </w:t>
      </w:r>
      <w:r w:rsidR="00A36B35" w:rsidRPr="006C21DF">
        <w:rPr>
          <w:rFonts w:ascii="Times New Roman" w:hAnsi="Times New Roman" w:cs="Times New Roman"/>
          <w:sz w:val="24"/>
          <w:szCs w:val="24"/>
        </w:rPr>
        <w:t>de donde se</w:t>
      </w:r>
      <w:r w:rsidR="007E7BD7" w:rsidRPr="006C21DF">
        <w:rPr>
          <w:rFonts w:ascii="Times New Roman" w:hAnsi="Times New Roman" w:cs="Times New Roman"/>
          <w:sz w:val="24"/>
          <w:szCs w:val="24"/>
        </w:rPr>
        <w:t xml:space="preserve"> diseminó a todo el </w:t>
      </w:r>
      <w:r w:rsidR="006C21DF" w:rsidRPr="006C21DF">
        <w:rPr>
          <w:rFonts w:ascii="Times New Roman" w:hAnsi="Times New Roman" w:cs="Times New Roman"/>
          <w:sz w:val="24"/>
          <w:szCs w:val="24"/>
        </w:rPr>
        <w:t>m</w:t>
      </w:r>
      <w:r w:rsidR="007E2859" w:rsidRPr="006C21DF">
        <w:rPr>
          <w:rFonts w:ascii="Times New Roman" w:hAnsi="Times New Roman" w:cs="Times New Roman"/>
          <w:sz w:val="24"/>
          <w:szCs w:val="24"/>
        </w:rPr>
        <w:t xml:space="preserve">editerráneo y posteriormente al continente americano </w:t>
      </w:r>
      <w:r w:rsidR="00E75630" w:rsidRPr="006C21DF">
        <w:rPr>
          <w:rFonts w:ascii="Times New Roman" w:hAnsi="Times New Roman" w:cs="Times New Roman"/>
          <w:sz w:val="24"/>
          <w:szCs w:val="24"/>
        </w:rPr>
        <w:fldChar w:fldCharType="begin" w:fldLock="1"/>
      </w:r>
      <w:r w:rsidR="00D722F8" w:rsidRPr="006C21DF">
        <w:rPr>
          <w:rFonts w:ascii="Times New Roman" w:hAnsi="Times New Roman" w:cs="Times New Roman"/>
          <w:sz w:val="24"/>
          <w:szCs w:val="24"/>
        </w:rPr>
        <w:instrText>ADDIN CSL_CITATION {"citationItems":[{"id":"ITEM-1","itemData":{"DOI":"10.1016/j.scienta.2015.01.026","ISSN":"03044238","author":[{"dropping-particle":"","family":"Pereira","given":"Cristina","non-dropping-particle":"","parse-names":false,"suffix":""},{"dropping-particle":"","family":"Serradilla","given":"Manuel Joaquín","non-dropping-particle":"","parse-names":false,"suffix":""},{"dropping-particle":"","family":"Martín","given":"Alberto","non-dropping-particle":"","parse-names":false,"suffix":""},{"dropping-particle":"","family":"Villalobos","given":"María del Carmen","non-dropping-particle":"","parse-names":false,"suffix":""},{"dropping-particle":"","family":"Pérez-Gragera","given":"Fernando","non-dropping-particle":"","parse-names":false,"suffix":""},{"dropping-particle":"","family":"López-Corrales","given":"Margarita","non-dropping-particle":"","parse-names":false,"suffix":""}],"container-title":"Scientia Horticulturae","id":"ITEM-1","issued":{"date-parts":[["2015","3"]]},"page":"121-128","title":"Agronomic behaviour and quality of six fig cultivars for fresh consumption","type":"article-journal","volume":"185"},"uris":["http://www.mendeley.com/documents/?uuid=cbe396ce-6acc-362b-b547-d3a4d4e8d0b4"]}],"mendeley":{"formattedCitation":"(Pereira et al., 2015)","plainTextFormattedCitation":"(Pereira et al., 2015)","previouslyFormattedCitation":"(Pereira et al., 2015)"},"properties":{"noteIndex":0},"schema":"https://github.com/citation-style-language/schema/raw/master/csl-citation.json"}</w:instrText>
      </w:r>
      <w:r w:rsidR="00E75630" w:rsidRPr="006C21DF">
        <w:rPr>
          <w:rFonts w:ascii="Times New Roman" w:hAnsi="Times New Roman" w:cs="Times New Roman"/>
          <w:sz w:val="24"/>
          <w:szCs w:val="24"/>
        </w:rPr>
        <w:fldChar w:fldCharType="separate"/>
      </w:r>
      <w:r w:rsidR="00D722F8" w:rsidRPr="006C21DF">
        <w:rPr>
          <w:rFonts w:ascii="Times New Roman" w:hAnsi="Times New Roman" w:cs="Times New Roman"/>
          <w:noProof/>
          <w:sz w:val="24"/>
          <w:szCs w:val="24"/>
        </w:rPr>
        <w:t>(Pereira e</w:t>
      </w:r>
      <w:r w:rsidR="00D722F8" w:rsidRPr="006C21DF">
        <w:rPr>
          <w:rFonts w:ascii="Times New Roman" w:hAnsi="Times New Roman" w:cs="Times New Roman"/>
          <w:i/>
          <w:noProof/>
          <w:sz w:val="24"/>
          <w:szCs w:val="24"/>
        </w:rPr>
        <w:t>t al.</w:t>
      </w:r>
      <w:r w:rsidR="00D722F8" w:rsidRPr="006C21DF">
        <w:rPr>
          <w:rFonts w:ascii="Times New Roman" w:hAnsi="Times New Roman" w:cs="Times New Roman"/>
          <w:noProof/>
          <w:sz w:val="24"/>
          <w:szCs w:val="24"/>
        </w:rPr>
        <w:t>, 2015)</w:t>
      </w:r>
      <w:r w:rsidR="00E75630" w:rsidRPr="006C21DF">
        <w:rPr>
          <w:rFonts w:ascii="Times New Roman" w:hAnsi="Times New Roman" w:cs="Times New Roman"/>
          <w:sz w:val="24"/>
          <w:szCs w:val="24"/>
        </w:rPr>
        <w:fldChar w:fldCharType="end"/>
      </w:r>
      <w:r w:rsidR="007E2859" w:rsidRPr="006C21DF">
        <w:rPr>
          <w:rFonts w:ascii="Times New Roman" w:hAnsi="Times New Roman" w:cs="Times New Roman"/>
          <w:sz w:val="24"/>
          <w:szCs w:val="24"/>
        </w:rPr>
        <w:t xml:space="preserve">. </w:t>
      </w:r>
      <w:r w:rsidR="008D34A9" w:rsidRPr="006C21DF">
        <w:rPr>
          <w:rFonts w:ascii="Times New Roman" w:hAnsi="Times New Roman" w:cs="Times New Roman"/>
          <w:sz w:val="24"/>
          <w:szCs w:val="24"/>
        </w:rPr>
        <w:t>Á</w:t>
      </w:r>
      <w:r w:rsidR="007E2859" w:rsidRPr="006C21DF">
        <w:rPr>
          <w:rFonts w:ascii="Times New Roman" w:hAnsi="Times New Roman" w:cs="Times New Roman"/>
          <w:sz w:val="24"/>
          <w:szCs w:val="24"/>
        </w:rPr>
        <w:t>rbol de hoja caduca perteneciente a las Moraceae (moras)</w:t>
      </w:r>
      <w:r w:rsidR="008D34A9" w:rsidRPr="006C21DF">
        <w:rPr>
          <w:rFonts w:ascii="Times New Roman" w:hAnsi="Times New Roman" w:cs="Times New Roman"/>
          <w:sz w:val="24"/>
          <w:szCs w:val="24"/>
        </w:rPr>
        <w:t>,</w:t>
      </w:r>
      <w:r w:rsidR="00554E21" w:rsidRPr="006C21DF">
        <w:rPr>
          <w:rFonts w:ascii="Times New Roman" w:hAnsi="Times New Roman" w:cs="Times New Roman"/>
          <w:sz w:val="24"/>
          <w:szCs w:val="24"/>
        </w:rPr>
        <w:t xml:space="preserve"> </w:t>
      </w:r>
      <w:r w:rsidR="008D34A9" w:rsidRPr="006C21DF">
        <w:rPr>
          <w:rFonts w:ascii="Times New Roman" w:hAnsi="Times New Roman" w:cs="Times New Roman"/>
          <w:sz w:val="24"/>
          <w:szCs w:val="24"/>
        </w:rPr>
        <w:t>s</w:t>
      </w:r>
      <w:r w:rsidR="007E2859" w:rsidRPr="006C21DF">
        <w:rPr>
          <w:rFonts w:ascii="Times New Roman" w:hAnsi="Times New Roman" w:cs="Times New Roman"/>
          <w:sz w:val="24"/>
          <w:szCs w:val="24"/>
        </w:rPr>
        <w:t>u color varía de pú</w:t>
      </w:r>
      <w:r w:rsidR="00D715EE" w:rsidRPr="006C21DF">
        <w:rPr>
          <w:rFonts w:ascii="Times New Roman" w:hAnsi="Times New Roman" w:cs="Times New Roman"/>
          <w:sz w:val="24"/>
          <w:szCs w:val="24"/>
        </w:rPr>
        <w:t xml:space="preserve">rpura oscuro a verde. </w:t>
      </w:r>
      <w:r w:rsidR="003B476F" w:rsidRPr="006C21DF">
        <w:rPr>
          <w:rFonts w:ascii="Times New Roman" w:hAnsi="Times New Roman" w:cs="Times New Roman"/>
          <w:sz w:val="24"/>
          <w:szCs w:val="24"/>
        </w:rPr>
        <w:t>El fruto</w:t>
      </w:r>
      <w:r w:rsidR="00797E2C" w:rsidRPr="006C21DF">
        <w:rPr>
          <w:rFonts w:ascii="Times New Roman" w:hAnsi="Times New Roman" w:cs="Times New Roman"/>
          <w:sz w:val="24"/>
          <w:szCs w:val="24"/>
        </w:rPr>
        <w:t xml:space="preserve"> se</w:t>
      </w:r>
      <w:r w:rsidR="008D34A9" w:rsidRPr="006C21DF">
        <w:rPr>
          <w:rFonts w:ascii="Times New Roman" w:hAnsi="Times New Roman" w:cs="Times New Roman"/>
          <w:sz w:val="24"/>
          <w:szCs w:val="24"/>
        </w:rPr>
        <w:t xml:space="preserve"> consume</w:t>
      </w:r>
      <w:r w:rsidR="007E2859" w:rsidRPr="006C21DF">
        <w:rPr>
          <w:rFonts w:ascii="Times New Roman" w:hAnsi="Times New Roman" w:cs="Times New Roman"/>
          <w:sz w:val="24"/>
          <w:szCs w:val="24"/>
        </w:rPr>
        <w:t xml:space="preserve"> crudo y procesado en diferente</w:t>
      </w:r>
      <w:r w:rsidR="003B476F" w:rsidRPr="006C21DF">
        <w:rPr>
          <w:rFonts w:ascii="Times New Roman" w:hAnsi="Times New Roman" w:cs="Times New Roman"/>
          <w:sz w:val="24"/>
          <w:szCs w:val="24"/>
        </w:rPr>
        <w:t>s presentaciones</w:t>
      </w:r>
      <w:r w:rsidR="007E7BD7" w:rsidRPr="006C21DF">
        <w:rPr>
          <w:rFonts w:ascii="Times New Roman" w:hAnsi="Times New Roman" w:cs="Times New Roman"/>
          <w:sz w:val="24"/>
          <w:szCs w:val="24"/>
        </w:rPr>
        <w:t xml:space="preserve"> </w:t>
      </w:r>
      <w:r w:rsidR="00196DB9" w:rsidRPr="006C21DF">
        <w:rPr>
          <w:rFonts w:ascii="Times New Roman" w:hAnsi="Times New Roman" w:cs="Times New Roman"/>
          <w:color w:val="000000"/>
          <w:sz w:val="24"/>
          <w:szCs w:val="24"/>
        </w:rPr>
        <w:fldChar w:fldCharType="begin" w:fldLock="1"/>
      </w:r>
      <w:r w:rsidR="00B77D13">
        <w:rPr>
          <w:rFonts w:ascii="Times New Roman" w:hAnsi="Times New Roman" w:cs="Times New Roman"/>
          <w:color w:val="000000"/>
          <w:sz w:val="24"/>
          <w:szCs w:val="24"/>
        </w:rPr>
        <w:instrText>ADDIN CSL_CITATION {"citationItems":[{"id":"ITEM-1","itemData":{"DOI":"10.1021/jf5025938","ISSN":"0021-8561","author":[{"dropping-particle":"","family":"Takahashi","given":"T.","non-dropping-particle":"","parse-names":false,"suffix":""},{"dropping-particle":"","family":"Okiura","given":"Aya","non-dropping-particle":"","parse-names":false,"suffix":""},{"dropping-particle":"","family":"Saito","given":"Keita","non-dropping-particle":"","parse-names":false,"suffix":""},{"dropping-particle":"","family":"Kohno","given":"Masahiro","non-dropping-particle":"","parse-names":false,"suffix":""}],"container-title":"Journal of Agricultural and Food Chemistry","id":"ITEM-1","issue":"41","issued":{"date-parts":[["2014","10","15"]]},"page":"10076-10083","title":"Identification of Phenylpropanoids in Fig (&lt;i&gt;Ficus carica&lt;/i&gt; L.) Leaves","type":"article-journal","volume":"62"},"uris":["http://www.mendeley.com/documents/?uuid=e9f3e3b4-0e91-339c-b703-066047ac7a42"]}],"mendeley":{"formattedCitation":"(Takahashi et al., 2014)","manualFormatting":"(Takahashi, Okiura, Saito y Kohno, 2014)","plainTextFormattedCitation":"(Takahashi et al., 2014)","previouslyFormattedCitation":"(Takahashi et al., 2014)"},"properties":{"noteIndex":0},"schema":"https://github.com/citation-style-language/schema/raw/master/csl-citation.json"}</w:instrText>
      </w:r>
      <w:r w:rsidR="00196DB9" w:rsidRPr="006C21DF">
        <w:rPr>
          <w:rFonts w:ascii="Times New Roman" w:hAnsi="Times New Roman" w:cs="Times New Roman"/>
          <w:color w:val="000000"/>
          <w:sz w:val="24"/>
          <w:szCs w:val="24"/>
        </w:rPr>
        <w:fldChar w:fldCharType="separate"/>
      </w:r>
      <w:r w:rsidR="00D722F8" w:rsidRPr="006C21DF">
        <w:rPr>
          <w:rFonts w:ascii="Times New Roman" w:hAnsi="Times New Roman" w:cs="Times New Roman"/>
          <w:noProof/>
          <w:color w:val="000000"/>
          <w:sz w:val="24"/>
          <w:szCs w:val="24"/>
        </w:rPr>
        <w:t>(Takahashi,</w:t>
      </w:r>
      <w:r w:rsidR="00033237" w:rsidRPr="00EA6DED">
        <w:rPr>
          <w:rFonts w:ascii="Times New Roman" w:eastAsia="Times New Roman" w:hAnsi="Times New Roman" w:cs="Times New Roman"/>
          <w:bCs/>
          <w:noProof/>
          <w:sz w:val="24"/>
          <w:szCs w:val="24"/>
          <w:lang w:eastAsia="es-MX"/>
        </w:rPr>
        <w:t xml:space="preserve"> Okiura,</w:t>
      </w:r>
      <w:r w:rsidR="00033237" w:rsidRPr="00EA6DED">
        <w:rPr>
          <w:rFonts w:ascii="Times New Roman" w:hAnsi="Times New Roman" w:cs="Times New Roman"/>
          <w:bCs/>
          <w:noProof/>
          <w:sz w:val="24"/>
          <w:szCs w:val="24"/>
        </w:rPr>
        <w:t xml:space="preserve"> </w:t>
      </w:r>
      <w:r w:rsidR="00033237" w:rsidRPr="00EA6DED">
        <w:rPr>
          <w:rFonts w:ascii="Times New Roman" w:eastAsia="Times New Roman" w:hAnsi="Times New Roman" w:cs="Times New Roman"/>
          <w:bCs/>
          <w:noProof/>
          <w:sz w:val="24"/>
          <w:szCs w:val="24"/>
          <w:lang w:eastAsia="es-MX"/>
        </w:rPr>
        <w:t>Saito</w:t>
      </w:r>
      <w:r w:rsidR="00033237">
        <w:rPr>
          <w:rFonts w:ascii="Times New Roman" w:eastAsia="Times New Roman" w:hAnsi="Times New Roman" w:cs="Times New Roman"/>
          <w:bCs/>
          <w:noProof/>
          <w:sz w:val="24"/>
          <w:szCs w:val="24"/>
          <w:lang w:eastAsia="es-MX"/>
        </w:rPr>
        <w:t xml:space="preserve"> y </w:t>
      </w:r>
      <w:r w:rsidR="00033237" w:rsidRPr="00EA6DED">
        <w:rPr>
          <w:rFonts w:ascii="Times New Roman" w:eastAsia="Times New Roman" w:hAnsi="Times New Roman" w:cs="Times New Roman"/>
          <w:bCs/>
          <w:noProof/>
          <w:sz w:val="24"/>
          <w:szCs w:val="24"/>
          <w:lang w:eastAsia="es-MX"/>
        </w:rPr>
        <w:t>Kohno</w:t>
      </w:r>
      <w:r w:rsidR="00033237">
        <w:rPr>
          <w:rFonts w:ascii="Times New Roman" w:eastAsia="Times New Roman" w:hAnsi="Times New Roman" w:cs="Times New Roman"/>
          <w:bCs/>
          <w:noProof/>
          <w:sz w:val="24"/>
          <w:szCs w:val="24"/>
          <w:lang w:eastAsia="es-MX"/>
        </w:rPr>
        <w:t>,</w:t>
      </w:r>
      <w:r w:rsidR="00D722F8" w:rsidRPr="006C21DF">
        <w:rPr>
          <w:rFonts w:ascii="Times New Roman" w:hAnsi="Times New Roman" w:cs="Times New Roman"/>
          <w:noProof/>
          <w:color w:val="000000"/>
          <w:sz w:val="24"/>
          <w:szCs w:val="24"/>
        </w:rPr>
        <w:t xml:space="preserve"> 2014)</w:t>
      </w:r>
      <w:r w:rsidR="00196DB9" w:rsidRPr="006C21DF">
        <w:rPr>
          <w:rFonts w:ascii="Times New Roman" w:hAnsi="Times New Roman" w:cs="Times New Roman"/>
          <w:color w:val="000000"/>
          <w:sz w:val="24"/>
          <w:szCs w:val="24"/>
        </w:rPr>
        <w:fldChar w:fldCharType="end"/>
      </w:r>
      <w:r w:rsidR="003B476F" w:rsidRPr="006C21DF">
        <w:rPr>
          <w:rFonts w:ascii="Times New Roman" w:hAnsi="Times New Roman" w:cs="Times New Roman"/>
          <w:sz w:val="24"/>
          <w:szCs w:val="24"/>
        </w:rPr>
        <w:t>. Es</w:t>
      </w:r>
      <w:bookmarkStart w:id="1" w:name="_Hlk61587107"/>
      <w:r w:rsidR="007E2859" w:rsidRPr="006C21DF">
        <w:rPr>
          <w:rFonts w:ascii="Times New Roman" w:hAnsi="Times New Roman" w:cs="Times New Roman"/>
          <w:sz w:val="24"/>
          <w:szCs w:val="24"/>
        </w:rPr>
        <w:t xml:space="preserve"> fuente de vitaminas, minerales, antioxidantes</w:t>
      </w:r>
      <w:r w:rsidR="001615B5" w:rsidRPr="006C21DF">
        <w:rPr>
          <w:rFonts w:ascii="Times New Roman" w:hAnsi="Times New Roman" w:cs="Times New Roman"/>
          <w:sz w:val="24"/>
          <w:szCs w:val="24"/>
        </w:rPr>
        <w:t xml:space="preserve"> y</w:t>
      </w:r>
      <w:r w:rsidR="007E2859" w:rsidRPr="006C21DF">
        <w:rPr>
          <w:rFonts w:ascii="Times New Roman" w:hAnsi="Times New Roman" w:cs="Times New Roman"/>
          <w:sz w:val="24"/>
          <w:szCs w:val="24"/>
        </w:rPr>
        <w:t xml:space="preserve"> aminoácidos</w:t>
      </w:r>
      <w:bookmarkEnd w:id="1"/>
      <w:r w:rsidR="007E2859" w:rsidRPr="006C21D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e9d1ba75-002e-43ed-86f8-610b239813fa"/>
          <w:id w:val="1194646472"/>
          <w:placeholder>
            <w:docPart w:val="47E8291A6419438F97ECE3EA7BE40473"/>
          </w:placeholder>
        </w:sdtPr>
        <w:sdtContent>
          <w:r w:rsidR="00945AC6" w:rsidRPr="006C21DF">
            <w:rPr>
              <w:rFonts w:ascii="Times New Roman" w:hAnsi="Times New Roman" w:cs="Times New Roman"/>
              <w:color w:val="000000"/>
              <w:sz w:val="24"/>
              <w:szCs w:val="24"/>
            </w:rPr>
            <w:fldChar w:fldCharType="begin" w:fldLock="1"/>
          </w:r>
          <w:r w:rsidR="00B77D13">
            <w:rPr>
              <w:rFonts w:ascii="Times New Roman" w:hAnsi="Times New Roman" w:cs="Times New Roman"/>
              <w:color w:val="000000"/>
              <w:sz w:val="24"/>
              <w:szCs w:val="24"/>
            </w:rPr>
            <w:instrText>ADDIN CSL_CITATION {"citationItems":[{"id":"ITEM-1","itemData":{"DOI":"10.3390/agronomy9120787","ISSN":"20734395","abstract":"The common fig is an edible fruit which is appreciated for its organoleptic characteristics and high commercial value. Several factors, including mineral nutrition, affect fig production. Macronutrients fulfill specific functions in the metabolism of plants, affecting some functions when they are at low levels. So, in the present investigation, the visual symptoms of nitrogen, phosphorus, potassium, calcium, and magnesium deficiencies were identified and characterized, as well as their effects on vegetative growth and the concentration of minerals in fig tree tissues, using the missing element technique in a controlled hydroponic system. N was the element that most affected vegetative growth, causing smaller stem diameter, leaf area, and dry weight. Treatments without P and K followed. In addition, significant differences were found in the mineral concentration in leaf, stem, and root, with various interactions of antagonism and synergism observed according to the absence of each element.","author":[{"dropping-particle":"","family":"Garza-Alonso","given":"Carlos Alberto","non-dropping-particle":"","parse-names":false,"suffix":""},{"dropping-particle":"","family":"Olivares-Sáenz","given":"Emilio","non-dropping-particle":"","parse-names":false,"suffix":""},{"dropping-particle":"","family":"Gutiérrez-Díez","given":"Adriana","non-dropping-particle":"","parse-names":false,"suffix":""},{"dropping-particle":"","family":"Vázquez-Alvarado","given":"Rigoberto E.","non-dropping-particle":"","parse-names":false,"suffix":""},{"dropping-particle":"","family":"López-Jiménez","given":"Alfredo","non-dropping-particle":"","parse-names":false,"suffix":""}],"container-title":"Agronomy","id":"ITEM-1","issue":"12","issued":{"date-parts":[["2019"]]},"title":"Visual symptoms, vegetative growth, and mineral concentration in Fig Tree (Ficus carica L.) under macronutrient deficiencies","type":"article-journal","volume":"9"},"uris":["http://www.mendeley.com/documents/?uuid=aef1d3a7-bb3f-43b2-8fc6-719b5ea781c9"]}],"mendeley":{"formattedCitation":"(Garza-Alonso et al., 2019)","manualFormatting":"(Garza, Olivares, Gutiérrez, Vázquez y López, 2019)","plainTextFormattedCitation":"(Garza-Alonso et al., 2019)","previouslyFormattedCitation":"(Garza-Alonso et al., 2019)"},"properties":{"noteIndex":0},"schema":"https://github.com/citation-style-language/schema/raw/master/csl-citation.json"}</w:instrText>
          </w:r>
          <w:r w:rsidR="00945AC6" w:rsidRPr="006C21DF">
            <w:rPr>
              <w:rFonts w:ascii="Times New Roman" w:hAnsi="Times New Roman" w:cs="Times New Roman"/>
              <w:color w:val="000000"/>
              <w:sz w:val="24"/>
              <w:szCs w:val="24"/>
            </w:rPr>
            <w:fldChar w:fldCharType="separate"/>
          </w:r>
          <w:r w:rsidR="00572519" w:rsidRPr="006C21DF">
            <w:rPr>
              <w:rFonts w:ascii="Times New Roman" w:hAnsi="Times New Roman" w:cs="Times New Roman"/>
              <w:noProof/>
              <w:color w:val="000000"/>
              <w:sz w:val="24"/>
              <w:szCs w:val="24"/>
            </w:rPr>
            <w:t>(Garza,</w:t>
          </w:r>
          <w:r w:rsidR="00162AE9" w:rsidRPr="00162AE9">
            <w:rPr>
              <w:rFonts w:ascii="Times New Roman" w:eastAsia="Times New Roman" w:hAnsi="Times New Roman" w:cs="Times New Roman"/>
              <w:bCs/>
              <w:noProof/>
              <w:sz w:val="24"/>
              <w:szCs w:val="24"/>
              <w:lang w:eastAsia="es-MX"/>
            </w:rPr>
            <w:t xml:space="preserve"> </w:t>
          </w:r>
          <w:r w:rsidR="00162AE9" w:rsidRPr="00D72126">
            <w:rPr>
              <w:rFonts w:ascii="Times New Roman" w:eastAsia="Times New Roman" w:hAnsi="Times New Roman" w:cs="Times New Roman"/>
              <w:bCs/>
              <w:noProof/>
              <w:sz w:val="24"/>
              <w:szCs w:val="24"/>
              <w:lang w:eastAsia="es-MX"/>
            </w:rPr>
            <w:t>Olivares, Gutiérrez, Vázquez</w:t>
          </w:r>
          <w:r w:rsidR="00162AE9">
            <w:rPr>
              <w:rFonts w:ascii="Times New Roman" w:eastAsia="Times New Roman" w:hAnsi="Times New Roman" w:cs="Times New Roman"/>
              <w:bCs/>
              <w:noProof/>
              <w:sz w:val="24"/>
              <w:szCs w:val="24"/>
              <w:lang w:eastAsia="es-MX"/>
            </w:rPr>
            <w:t xml:space="preserve"> y </w:t>
          </w:r>
          <w:r w:rsidR="00162AE9" w:rsidRPr="00EA6DED">
            <w:rPr>
              <w:rFonts w:ascii="Times New Roman" w:eastAsia="Times New Roman" w:hAnsi="Times New Roman" w:cs="Times New Roman"/>
              <w:bCs/>
              <w:noProof/>
              <w:sz w:val="24"/>
              <w:szCs w:val="24"/>
              <w:lang w:eastAsia="es-MX"/>
            </w:rPr>
            <w:t>López,</w:t>
          </w:r>
          <w:r w:rsidR="00572519" w:rsidRPr="006C21DF">
            <w:rPr>
              <w:rFonts w:ascii="Times New Roman" w:hAnsi="Times New Roman" w:cs="Times New Roman"/>
              <w:noProof/>
              <w:color w:val="000000"/>
              <w:sz w:val="24"/>
              <w:szCs w:val="24"/>
            </w:rPr>
            <w:t xml:space="preserve"> 2019)</w:t>
          </w:r>
          <w:r w:rsidR="00945AC6" w:rsidRPr="006C21DF">
            <w:rPr>
              <w:rFonts w:ascii="Times New Roman" w:hAnsi="Times New Roman" w:cs="Times New Roman"/>
              <w:color w:val="000000"/>
              <w:sz w:val="24"/>
              <w:szCs w:val="24"/>
            </w:rPr>
            <w:fldChar w:fldCharType="end"/>
          </w:r>
        </w:sdtContent>
      </w:sdt>
      <w:r w:rsidR="007E2859" w:rsidRPr="006C21DF">
        <w:rPr>
          <w:rFonts w:ascii="Times New Roman" w:hAnsi="Times New Roman" w:cs="Times New Roman"/>
          <w:sz w:val="24"/>
          <w:szCs w:val="24"/>
        </w:rPr>
        <w:t>.</w:t>
      </w:r>
      <w:bookmarkStart w:id="2" w:name="_Hlk61587153"/>
    </w:p>
    <w:p w14:paraId="0E776E3E" w14:textId="5F7F0D99" w:rsidR="007E2859" w:rsidRPr="006C21DF" w:rsidRDefault="00CB312D" w:rsidP="00396230">
      <w:pPr>
        <w:spacing w:after="0" w:line="360" w:lineRule="auto"/>
        <w:ind w:firstLine="708"/>
        <w:jc w:val="both"/>
        <w:rPr>
          <w:rFonts w:ascii="Times New Roman" w:hAnsi="Times New Roman" w:cs="Times New Roman"/>
          <w:sz w:val="24"/>
          <w:szCs w:val="24"/>
        </w:rPr>
      </w:pPr>
      <w:r w:rsidRPr="006C21DF">
        <w:rPr>
          <w:rFonts w:ascii="Times New Roman" w:hAnsi="Times New Roman" w:cs="Times New Roman"/>
          <w:sz w:val="24"/>
          <w:szCs w:val="24"/>
        </w:rPr>
        <w:t>La</w:t>
      </w:r>
      <w:r w:rsidR="007E2859" w:rsidRPr="006C21DF">
        <w:rPr>
          <w:rFonts w:ascii="Times New Roman" w:hAnsi="Times New Roman" w:cs="Times New Roman"/>
          <w:sz w:val="24"/>
          <w:szCs w:val="24"/>
        </w:rPr>
        <w:t xml:space="preserve"> importancia económica </w:t>
      </w:r>
      <w:r w:rsidRPr="006C21DF">
        <w:rPr>
          <w:rFonts w:ascii="Times New Roman" w:hAnsi="Times New Roman" w:cs="Times New Roman"/>
          <w:sz w:val="24"/>
          <w:szCs w:val="24"/>
        </w:rPr>
        <w:t xml:space="preserve">del higo se </w:t>
      </w:r>
      <w:r w:rsidR="007E2859" w:rsidRPr="006C21DF">
        <w:rPr>
          <w:rFonts w:ascii="Times New Roman" w:hAnsi="Times New Roman" w:cs="Times New Roman"/>
          <w:sz w:val="24"/>
          <w:szCs w:val="24"/>
        </w:rPr>
        <w:t>ha incrementado mundialmente</w:t>
      </w:r>
      <w:r w:rsidRPr="006C21DF">
        <w:rPr>
          <w:rFonts w:ascii="Times New Roman" w:hAnsi="Times New Roman" w:cs="Times New Roman"/>
          <w:sz w:val="24"/>
          <w:szCs w:val="24"/>
        </w:rPr>
        <w:t xml:space="preserve">, </w:t>
      </w:r>
      <w:r w:rsidR="001615B5" w:rsidRPr="006C21DF">
        <w:rPr>
          <w:rFonts w:ascii="Times New Roman" w:hAnsi="Times New Roman" w:cs="Times New Roman"/>
          <w:sz w:val="24"/>
          <w:szCs w:val="24"/>
        </w:rPr>
        <w:t xml:space="preserve">a la par </w:t>
      </w:r>
      <w:r w:rsidRPr="006C21DF">
        <w:rPr>
          <w:rFonts w:ascii="Times New Roman" w:hAnsi="Times New Roman" w:cs="Times New Roman"/>
          <w:sz w:val="24"/>
          <w:szCs w:val="24"/>
        </w:rPr>
        <w:t>d</w:t>
      </w:r>
      <w:r w:rsidR="001615B5" w:rsidRPr="006C21DF">
        <w:rPr>
          <w:rFonts w:ascii="Times New Roman" w:hAnsi="Times New Roman" w:cs="Times New Roman"/>
          <w:sz w:val="24"/>
          <w:szCs w:val="24"/>
        </w:rPr>
        <w:t xml:space="preserve">el </w:t>
      </w:r>
      <w:r w:rsidR="007E2859" w:rsidRPr="006C21DF">
        <w:rPr>
          <w:rFonts w:ascii="Times New Roman" w:hAnsi="Times New Roman" w:cs="Times New Roman"/>
          <w:sz w:val="24"/>
          <w:szCs w:val="24"/>
        </w:rPr>
        <w:t xml:space="preserve">interés en la </w:t>
      </w:r>
      <w:r w:rsidRPr="006C21DF">
        <w:rPr>
          <w:rFonts w:ascii="Times New Roman" w:hAnsi="Times New Roman" w:cs="Times New Roman"/>
          <w:sz w:val="24"/>
          <w:szCs w:val="24"/>
        </w:rPr>
        <w:t>mejora</w:t>
      </w:r>
      <w:r w:rsidR="007E2859" w:rsidRPr="006C21DF">
        <w:rPr>
          <w:rFonts w:ascii="Times New Roman" w:hAnsi="Times New Roman" w:cs="Times New Roman"/>
          <w:sz w:val="24"/>
          <w:szCs w:val="24"/>
        </w:rPr>
        <w:t xml:space="preserve"> de métodos de producción, procesamiento, control de plagas y enfermedades, empaque y conservació</w:t>
      </w:r>
      <w:bookmarkEnd w:id="2"/>
      <w:r w:rsidR="007E2859" w:rsidRPr="006C21DF">
        <w:rPr>
          <w:rFonts w:ascii="Times New Roman" w:hAnsi="Times New Roman" w:cs="Times New Roman"/>
          <w:sz w:val="24"/>
          <w:szCs w:val="24"/>
        </w:rPr>
        <w:t>n</w:t>
      </w:r>
      <w:r w:rsidR="00EA1674" w:rsidRPr="006C21DF">
        <w:rPr>
          <w:rFonts w:ascii="Times New Roman" w:hAnsi="Times New Roman" w:cs="Times New Roman"/>
          <w:sz w:val="24"/>
          <w:szCs w:val="24"/>
        </w:rPr>
        <w:t xml:space="preserve"> </w:t>
      </w:r>
      <w:r w:rsidR="00EA1674" w:rsidRPr="006C21DF">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{"citationItems":[{"id":"ITEM-1","itemData":{"DOI":"10.1017/S0014479716000405","ISSN":"0014-4797","abstract":"&lt;p&gt; The worldwide cultivation of fig ( &lt;italic&gt;Ficus carica&lt;/italic&gt; L.) has achieved great economic importance, mainly, due to its important role as a food supplement. This situation has generated great interest in researching its methods of production, processing and conservation. The objective of this research was to evaluate six intensive production systems of fig in hydroponic and greenhouse conditions. The experimental phase started on November 15, 2010 and was completed in September 2011. Production systems were established by varying the number of productive stems between three and eight in each plant, with densities of 1.25 plants m &lt;sup&gt;−2&lt;/sup&gt; . A completely experimental – randomized design was used with five replications, with a pot and a plant as an experimental unit. The results indicate that the highest yielding of fresh fruit was presented by eight productive stems (109.5 t ha &lt;sup&gt;−1&lt;/sup&gt; ), this one outperformed the seven productive stems (94.8 t ha &lt;sup&gt;−1&lt;/sup&gt; ) in 13.3% and six productive stems (78.6 t ha &lt;sup&gt;−1&lt;/sup&gt; ), at 26.8%. The handling of productive stems allowed an increase in the leaf area index, harvest index and fruit yielding. These results suggest that intensive production in hydroponic and greenhouse conditions of fig is an excellent alternative production, allowing to collect up to 20 times of fresh fruit yielding in relation to the plantations in the open field. &lt;/p&gt;","author":[{"dropping-particle":"","family":"Mendoza-Castillo","given":"Victor Manuel","non-dropping-particle":"","parse-names":false,"suffix":""},{"dropping-particle":"","family":"Vargas-Canales","given":"Juan Manuel","non-dropping-particle":"","parse-names":false,"suffix":""},{"dropping-particle":"","family":"Calderon-Zavala","given":"Guillermo","non-dropping-particle":"","parse-names":false,"suffix":""},{"dropping-particle":"","family":"Mendoza-Castillo","given":"María del Carmen","non-dropping-particle":"","parse-names":false,"suffix":""},{"dropping-particle":"","family":"Santacruz-Varela","given":"Amalio","non-dropping-particle":"","parse-names":false,"suffix":""}],"container-title":"Experimental Agriculture","id":"ITEM-1","issue":"3","issued":{"date-parts":[["2017","7","23"]]},"page":"339-350","title":"Intensive Production Systems of Fig (&lt;i&gt;Ficus carica&lt;/i&gt; L.) under greenhouse conditions","type":"article-journal","volume":"53"},"uris":["http://www.mendeley.com/documents/?uuid=2a5f61b3-4f36-3556-8bd7-c5630046db80"]}],"mendeley":{"formattedCitation":"(Mendoza-Castillo et al., 2017)","manualFormatting":"(Mendoza, Vargas, Calderón, Mendoza y Santacruz, 2017)","plainTextFormattedCitation":"(Mendoza-Castillo et al., 2017)","previouslyFormattedCitation":"(Mendoza-Castillo et al., 2017)"},"properties":{"noteIndex":0},"schema":"https://github.com/citation-style-language/schema/raw/master/csl-citation.json"}</w:instrText>
      </w:r>
      <w:r w:rsidR="00EA1674" w:rsidRPr="006C21DF">
        <w:rPr>
          <w:rFonts w:ascii="Times New Roman" w:hAnsi="Times New Roman" w:cs="Times New Roman"/>
          <w:sz w:val="24"/>
          <w:szCs w:val="24"/>
        </w:rPr>
        <w:fldChar w:fldCharType="separate"/>
      </w:r>
      <w:r w:rsidR="00572519" w:rsidRPr="006C21DF">
        <w:rPr>
          <w:rFonts w:ascii="Times New Roman" w:hAnsi="Times New Roman" w:cs="Times New Roman"/>
          <w:noProof/>
          <w:sz w:val="24"/>
          <w:szCs w:val="24"/>
        </w:rPr>
        <w:t>(Mendoza,</w:t>
      </w:r>
      <w:r w:rsidR="00097DF9" w:rsidRPr="00097DF9">
        <w:rPr>
          <w:rFonts w:ascii="Times New Roman" w:eastAsia="Times New Roman" w:hAnsi="Times New Roman" w:cs="Times New Roman"/>
          <w:bCs/>
          <w:noProof/>
          <w:sz w:val="24"/>
          <w:szCs w:val="24"/>
          <w:lang w:eastAsia="es-MX"/>
        </w:rPr>
        <w:t xml:space="preserve"> </w:t>
      </w:r>
      <w:r w:rsidR="00097DF9" w:rsidRPr="00367A3E">
        <w:rPr>
          <w:rFonts w:ascii="Times New Roman" w:eastAsia="Times New Roman" w:hAnsi="Times New Roman" w:cs="Times New Roman"/>
          <w:bCs/>
          <w:noProof/>
          <w:sz w:val="24"/>
          <w:szCs w:val="24"/>
          <w:lang w:eastAsia="es-MX"/>
        </w:rPr>
        <w:t>Vargas,</w:t>
      </w:r>
      <w:r w:rsidR="00097DF9" w:rsidRPr="00367A3E">
        <w:rPr>
          <w:rFonts w:ascii="Times New Roman" w:hAnsi="Times New Roman" w:cs="Times New Roman"/>
          <w:bCs/>
          <w:noProof/>
          <w:sz w:val="24"/>
          <w:szCs w:val="24"/>
        </w:rPr>
        <w:t xml:space="preserve"> </w:t>
      </w:r>
      <w:r w:rsidR="00097DF9" w:rsidRPr="00367A3E">
        <w:rPr>
          <w:rFonts w:ascii="Times New Roman" w:eastAsia="Times New Roman" w:hAnsi="Times New Roman" w:cs="Times New Roman"/>
          <w:bCs/>
          <w:noProof/>
          <w:sz w:val="24"/>
          <w:szCs w:val="24"/>
          <w:lang w:eastAsia="es-MX"/>
        </w:rPr>
        <w:t>Calderón, Mendoza</w:t>
      </w:r>
      <w:r w:rsidR="00097DF9">
        <w:rPr>
          <w:rFonts w:ascii="Times New Roman" w:eastAsia="Times New Roman" w:hAnsi="Times New Roman" w:cs="Times New Roman"/>
          <w:bCs/>
          <w:noProof/>
          <w:sz w:val="24"/>
          <w:szCs w:val="24"/>
          <w:lang w:eastAsia="es-MX"/>
        </w:rPr>
        <w:t xml:space="preserve"> y </w:t>
      </w:r>
      <w:r w:rsidR="00097DF9" w:rsidRPr="00367A3E">
        <w:rPr>
          <w:rFonts w:ascii="Times New Roman" w:eastAsia="Times New Roman" w:hAnsi="Times New Roman" w:cs="Times New Roman"/>
          <w:bCs/>
          <w:noProof/>
          <w:sz w:val="24"/>
          <w:szCs w:val="24"/>
          <w:lang w:eastAsia="es-MX"/>
        </w:rPr>
        <w:t>Santacruz</w:t>
      </w:r>
      <w:r w:rsidR="00097DF9">
        <w:rPr>
          <w:rFonts w:ascii="Times New Roman" w:eastAsia="Times New Roman" w:hAnsi="Times New Roman" w:cs="Times New Roman"/>
          <w:bCs/>
          <w:noProof/>
          <w:sz w:val="24"/>
          <w:szCs w:val="24"/>
          <w:lang w:eastAsia="es-MX"/>
        </w:rPr>
        <w:t>,</w:t>
      </w:r>
      <w:r w:rsidR="00572519" w:rsidRPr="006C21DF">
        <w:rPr>
          <w:rFonts w:ascii="Times New Roman" w:hAnsi="Times New Roman" w:cs="Times New Roman"/>
          <w:noProof/>
          <w:sz w:val="24"/>
          <w:szCs w:val="24"/>
        </w:rPr>
        <w:t xml:space="preserve"> 2017)</w:t>
      </w:r>
      <w:r w:rsidR="00EA1674" w:rsidRPr="006C21DF">
        <w:rPr>
          <w:rFonts w:ascii="Times New Roman" w:hAnsi="Times New Roman" w:cs="Times New Roman"/>
          <w:sz w:val="24"/>
          <w:szCs w:val="24"/>
        </w:rPr>
        <w:fldChar w:fldCharType="end"/>
      </w:r>
      <w:r w:rsidR="00EA1674" w:rsidRPr="006C21DF">
        <w:rPr>
          <w:rFonts w:ascii="Times New Roman" w:hAnsi="Times New Roman" w:cs="Times New Roman"/>
          <w:sz w:val="24"/>
          <w:szCs w:val="24"/>
        </w:rPr>
        <w:t>.</w:t>
      </w:r>
      <w:r w:rsidR="007E2859" w:rsidRPr="006C21DF">
        <w:rPr>
          <w:rFonts w:ascii="Times New Roman" w:hAnsi="Times New Roman" w:cs="Times New Roman"/>
          <w:sz w:val="24"/>
          <w:szCs w:val="24"/>
        </w:rPr>
        <w:t xml:space="preserve"> </w:t>
      </w:r>
      <w:r w:rsidR="003C5F57" w:rsidRPr="006C21DF">
        <w:rPr>
          <w:rFonts w:ascii="Times New Roman" w:hAnsi="Times New Roman" w:cs="Times New Roman"/>
          <w:sz w:val="24"/>
          <w:szCs w:val="24"/>
        </w:rPr>
        <w:t>En</w:t>
      </w:r>
      <w:r w:rsidR="00162AE9">
        <w:rPr>
          <w:rFonts w:ascii="Times New Roman" w:hAnsi="Times New Roman" w:cs="Times New Roman"/>
          <w:sz w:val="24"/>
          <w:szCs w:val="24"/>
        </w:rPr>
        <w:t xml:space="preserve"> </w:t>
      </w:r>
      <w:r w:rsidR="003C5F57" w:rsidRPr="006C21DF">
        <w:rPr>
          <w:rFonts w:ascii="Times New Roman" w:hAnsi="Times New Roman" w:cs="Times New Roman"/>
          <w:sz w:val="24"/>
          <w:szCs w:val="24"/>
        </w:rPr>
        <w:t>la</w:t>
      </w:r>
      <w:r w:rsidR="00162AE9">
        <w:rPr>
          <w:rFonts w:ascii="Times New Roman" w:hAnsi="Times New Roman" w:cs="Times New Roman"/>
          <w:sz w:val="24"/>
          <w:szCs w:val="24"/>
        </w:rPr>
        <w:t xml:space="preserve"> </w:t>
      </w:r>
      <w:r w:rsidR="003C5F57" w:rsidRPr="006C21DF">
        <w:rPr>
          <w:rFonts w:ascii="Times New Roman" w:hAnsi="Times New Roman" w:cs="Times New Roman"/>
          <w:sz w:val="24"/>
          <w:szCs w:val="24"/>
        </w:rPr>
        <w:t>actualidad,</w:t>
      </w:r>
      <w:r w:rsidR="00162AE9">
        <w:rPr>
          <w:rFonts w:ascii="Times New Roman" w:hAnsi="Times New Roman" w:cs="Times New Roman"/>
          <w:sz w:val="24"/>
          <w:szCs w:val="24"/>
        </w:rPr>
        <w:t xml:space="preserve"> </w:t>
      </w:r>
      <w:r w:rsidR="003C5F57" w:rsidRPr="006C21DF">
        <w:rPr>
          <w:rFonts w:ascii="Times New Roman" w:hAnsi="Times New Roman" w:cs="Times New Roman"/>
          <w:sz w:val="24"/>
          <w:szCs w:val="24"/>
        </w:rPr>
        <w:t xml:space="preserve">México </w:t>
      </w:r>
      <w:r w:rsidR="00196DB9" w:rsidRPr="006C21DF">
        <w:rPr>
          <w:rFonts w:ascii="Times New Roman" w:hAnsi="Times New Roman" w:cs="Times New Roman"/>
          <w:sz w:val="24"/>
          <w:szCs w:val="24"/>
        </w:rPr>
        <w:t xml:space="preserve">se posiciona </w:t>
      </w:r>
      <w:r w:rsidR="003C5F57" w:rsidRPr="006C21DF">
        <w:rPr>
          <w:rFonts w:ascii="Times New Roman" w:hAnsi="Times New Roman" w:cs="Times New Roman"/>
          <w:sz w:val="24"/>
          <w:szCs w:val="24"/>
        </w:rPr>
        <w:t>en el lugar</w:t>
      </w:r>
      <w:r w:rsidR="007E2859" w:rsidRPr="006C21DF">
        <w:rPr>
          <w:rFonts w:ascii="Times New Roman" w:hAnsi="Times New Roman" w:cs="Times New Roman"/>
          <w:sz w:val="24"/>
          <w:szCs w:val="24"/>
        </w:rPr>
        <w:t xml:space="preserve"> 19 de 51 países productores</w:t>
      </w:r>
      <w:r w:rsidRPr="006C21DF">
        <w:rPr>
          <w:rFonts w:ascii="Times New Roman" w:hAnsi="Times New Roman" w:cs="Times New Roman"/>
          <w:sz w:val="24"/>
          <w:szCs w:val="24"/>
        </w:rPr>
        <w:t xml:space="preserve"> de higo</w:t>
      </w:r>
      <w:r w:rsidR="007E2859" w:rsidRPr="006C21DF">
        <w:rPr>
          <w:rFonts w:ascii="Times New Roman" w:hAnsi="Times New Roman" w:cs="Times New Roman"/>
          <w:sz w:val="24"/>
          <w:szCs w:val="24"/>
        </w:rPr>
        <w:t xml:space="preserve"> </w:t>
      </w:r>
      <w:r w:rsidR="00196DB9" w:rsidRPr="006C21DF">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{"citationItems":[{"id":"ITEM-1","itemData":{"DOI":"10.29312/remexca.v11i3.2073","ISSN":"2007-9230","abstract":"&lt;p&gt;La higuera (Ficus carica L.) es uno de los árboles más antiguo del mundo, produce frutos con alto contenido nutricional y se utiliza con fines medicinales. En la actualidad, este cultivo ha tenido mucha importancia en México, por eso se planteó esta investigación que tuvo como objetivo: analizar las deficiencias nutrimentales inducidas en plantas de higuera Ficus carica cv. Neza en condiciones de hidroponía mediante la técnica del elemento faltante. Para llevarla a cabo, se prepararon seis soluciones, una con todos los iones y cinco con un elemento nutrimental faltante. El experimento se planteó bajo un diseño completamente al azar con seis tratamientos (solución completa y cinco de ellos sin un macronutrimento: nitrógeno, fósforo, potasio, calcio y magnesio) con cinco repeticiones. Se evaluaron variables de crecimiento: número de hojas, altura, diámetro del tallo, número de frutos y área foliar. Además, se realizaron análisis químicos del tejido para confirmar la deficiencia nutrimental y la sintomatología visual. Se analizaron los datos a través de un ANVA y pruebas de Tukey (α= 0.05). Se detectaron diferencias significativas entre los tratamientos sin nitrógeno y sin calcio con respecto a la solución completa (Solcomp) en las variables de crecimiento y de contenido nutrimental manifestándose de manera visual. En el tratamiento sin fósforo (SP) no se manifestaron diferencias significativas. Como conclusión, la información sobre contenido de N, P, K, Ca y Mg en el tejido foliar servirá como referencia a productores de esta especie para corregir deficiencias nutrimentales de estos elementos en el desarrollo de la higuera.&lt;/p&gt;","author":[{"dropping-particle":"","family":"Fernández","given":"Yolanda Leticia","non-dropping-particle":"","parse-names":false,"suffix":""},{"dropping-particle":"","family":"García-Cue","given":"José Luis","non-dropping-particle":"","parse-names":false,"suffix":""},{"dropping-particle":"","family":"Fernández-Pavía","given":"Sylvia Patricia","non-dropping-particle":"","parse-names":false,"suffix":""},{"dropping-particle":"","family":"Muratalla-Lúa","given":"Alfonso","non-dropping-particle":"","parse-names":false,"suffix":""}],"container-title":"Revista Mexicana de Ciencias Agrícolas","id":"ITEM-1","issue":"3","issued":{"date-parts":[["2020","5","12"]]},"page":"581-592","title":"Deficiencias nutrimentales inducidas en higuera cv. Neza en condiciones hidropónicas","type":"article-journal","volume":"11"},"uris":["http://www.mendeley.com/documents/?uuid=0a3a24eb-891c-307c-99d2-d775cbf8f31d"]},{"id":"ITEM-2","itemData":{"URL":"http://faostat3.fao.org/browse /Q/QC/E","accessed":{"date-parts":[["2021","1","15"]]},"author":[{"dropping-particle":"","family":"FAO","given":"","non-dropping-particle":"","parse-names":false,"suffix":""}],"id":"ITEM-2","issued":{"date-parts":[["2018"]]},"title":"FAOSTAT. Estadísticas de producción de higo.","type":"webpage"},"uris":["http://www.mendeley.com/documents/?uuid=a9933e1c-3a4a-3452-8bd9-a846cb12e28a"]}],"mendeley":{"formattedCitation":"(FAO, 2018; Fernández et al., 2020)","manualFormatting":"(Fernández, García, Fernández y Muratalla, 2020; Organización de las Naciones Unidas para la Alimentación y la Agricultura [FAO], 2018)","plainTextFormattedCitation":"(FAO, 2018; Fernández et al., 2020)","previouslyFormattedCitation":"(FAO, 2018; Fernández et al., 2020)"},"properties":{"noteIndex":0},"schema":"https://github.com/citation-style-language/schema/raw/master/csl-citation.json"}</w:instrText>
      </w:r>
      <w:r w:rsidR="00196DB9" w:rsidRPr="006C21DF">
        <w:rPr>
          <w:rFonts w:ascii="Times New Roman" w:hAnsi="Times New Roman" w:cs="Times New Roman"/>
          <w:sz w:val="24"/>
          <w:szCs w:val="24"/>
        </w:rPr>
        <w:fldChar w:fldCharType="separate"/>
      </w:r>
      <w:r w:rsidR="00572519" w:rsidRPr="006C21DF">
        <w:rPr>
          <w:rFonts w:ascii="Times New Roman" w:hAnsi="Times New Roman" w:cs="Times New Roman"/>
          <w:noProof/>
          <w:sz w:val="24"/>
          <w:szCs w:val="24"/>
        </w:rPr>
        <w:t>(Fernández,</w:t>
      </w:r>
      <w:r w:rsidR="00BE5C8D" w:rsidRPr="00BE5C8D">
        <w:rPr>
          <w:rFonts w:ascii="Times New Roman" w:eastAsia="Times New Roman" w:hAnsi="Times New Roman" w:cs="Times New Roman"/>
          <w:bCs/>
          <w:noProof/>
          <w:sz w:val="24"/>
          <w:szCs w:val="24"/>
          <w:lang w:eastAsia="es-MX"/>
        </w:rPr>
        <w:t xml:space="preserve"> </w:t>
      </w:r>
      <w:r w:rsidR="00BE5C8D" w:rsidRPr="00DC3AF1">
        <w:rPr>
          <w:rFonts w:ascii="Times New Roman" w:eastAsia="Times New Roman" w:hAnsi="Times New Roman" w:cs="Times New Roman"/>
          <w:bCs/>
          <w:noProof/>
          <w:sz w:val="24"/>
          <w:szCs w:val="24"/>
          <w:lang w:eastAsia="es-MX"/>
        </w:rPr>
        <w:t>García,</w:t>
      </w:r>
      <w:r w:rsidR="00BE5C8D" w:rsidRPr="007C6FD8">
        <w:rPr>
          <w:rFonts w:ascii="Times New Roman" w:hAnsi="Times New Roman" w:cs="Times New Roman"/>
          <w:bCs/>
          <w:noProof/>
          <w:sz w:val="24"/>
          <w:szCs w:val="24"/>
        </w:rPr>
        <w:t xml:space="preserve"> </w:t>
      </w:r>
      <w:r w:rsidR="00BE5C8D" w:rsidRPr="00DC3AF1">
        <w:rPr>
          <w:rFonts w:ascii="Times New Roman" w:eastAsia="Times New Roman" w:hAnsi="Times New Roman" w:cs="Times New Roman"/>
          <w:bCs/>
          <w:noProof/>
          <w:sz w:val="24"/>
          <w:szCs w:val="24"/>
          <w:lang w:eastAsia="es-MX"/>
        </w:rPr>
        <w:t>Fernández</w:t>
      </w:r>
      <w:r w:rsidR="00BE5C8D">
        <w:rPr>
          <w:rFonts w:ascii="Times New Roman" w:eastAsia="Times New Roman" w:hAnsi="Times New Roman" w:cs="Times New Roman"/>
          <w:bCs/>
          <w:noProof/>
          <w:sz w:val="24"/>
          <w:szCs w:val="24"/>
          <w:lang w:eastAsia="es-MX"/>
        </w:rPr>
        <w:t xml:space="preserve"> y</w:t>
      </w:r>
      <w:r w:rsidR="00BE5C8D" w:rsidRPr="00DC3AF1">
        <w:rPr>
          <w:rFonts w:ascii="Times New Roman" w:eastAsia="Times New Roman" w:hAnsi="Times New Roman" w:cs="Times New Roman"/>
          <w:bCs/>
          <w:noProof/>
          <w:sz w:val="24"/>
          <w:szCs w:val="24"/>
          <w:lang w:eastAsia="es-MX"/>
        </w:rPr>
        <w:t xml:space="preserve"> Muratalla</w:t>
      </w:r>
      <w:r w:rsidR="00BE5C8D">
        <w:rPr>
          <w:rFonts w:ascii="Times New Roman" w:eastAsia="Times New Roman" w:hAnsi="Times New Roman" w:cs="Times New Roman"/>
          <w:bCs/>
          <w:noProof/>
          <w:sz w:val="24"/>
          <w:szCs w:val="24"/>
          <w:lang w:eastAsia="es-MX"/>
        </w:rPr>
        <w:t>,</w:t>
      </w:r>
      <w:r w:rsidR="00572519" w:rsidRPr="006C21DF">
        <w:rPr>
          <w:rFonts w:ascii="Times New Roman" w:hAnsi="Times New Roman" w:cs="Times New Roman"/>
          <w:noProof/>
          <w:sz w:val="24"/>
          <w:szCs w:val="24"/>
        </w:rPr>
        <w:t xml:space="preserve"> 2020</w:t>
      </w:r>
      <w:r w:rsidR="002C221B">
        <w:rPr>
          <w:rFonts w:ascii="Times New Roman" w:hAnsi="Times New Roman" w:cs="Times New Roman"/>
          <w:noProof/>
          <w:sz w:val="24"/>
          <w:szCs w:val="24"/>
        </w:rPr>
        <w:t xml:space="preserve">; </w:t>
      </w:r>
      <w:r w:rsidR="002C221B" w:rsidRPr="00DC3AF1">
        <w:rPr>
          <w:rFonts w:ascii="Times New Roman" w:hAnsi="Times New Roman" w:cs="Times New Roman"/>
          <w:bCs/>
          <w:noProof/>
          <w:sz w:val="24"/>
          <w:szCs w:val="24"/>
        </w:rPr>
        <w:t>Organización de las Naciones Unidas para la Alimentación y la Agricultura</w:t>
      </w:r>
      <w:r w:rsidR="002C221B">
        <w:rPr>
          <w:rFonts w:ascii="Times New Roman" w:hAnsi="Times New Roman" w:cs="Times New Roman"/>
          <w:bCs/>
          <w:noProof/>
          <w:sz w:val="24"/>
          <w:szCs w:val="24"/>
        </w:rPr>
        <w:t xml:space="preserve"> [</w:t>
      </w:r>
      <w:r w:rsidR="002C221B" w:rsidRPr="006C21DF">
        <w:rPr>
          <w:rFonts w:ascii="Times New Roman" w:hAnsi="Times New Roman" w:cs="Times New Roman"/>
          <w:noProof/>
          <w:sz w:val="24"/>
          <w:szCs w:val="24"/>
        </w:rPr>
        <w:t>FAO</w:t>
      </w:r>
      <w:r w:rsidR="002C221B">
        <w:rPr>
          <w:rFonts w:ascii="Times New Roman" w:hAnsi="Times New Roman" w:cs="Times New Roman"/>
          <w:noProof/>
          <w:sz w:val="24"/>
          <w:szCs w:val="24"/>
        </w:rPr>
        <w:t>]</w:t>
      </w:r>
      <w:r w:rsidR="002C221B" w:rsidRPr="006C21DF">
        <w:rPr>
          <w:rFonts w:ascii="Times New Roman" w:hAnsi="Times New Roman" w:cs="Times New Roman"/>
          <w:noProof/>
          <w:sz w:val="24"/>
          <w:szCs w:val="24"/>
        </w:rPr>
        <w:t>, 2018</w:t>
      </w:r>
      <w:r w:rsidR="00572519" w:rsidRPr="006C21DF">
        <w:rPr>
          <w:rFonts w:ascii="Times New Roman" w:hAnsi="Times New Roman" w:cs="Times New Roman"/>
          <w:noProof/>
          <w:sz w:val="24"/>
          <w:szCs w:val="24"/>
        </w:rPr>
        <w:t>)</w:t>
      </w:r>
      <w:r w:rsidR="00196DB9" w:rsidRPr="006C21DF">
        <w:rPr>
          <w:rFonts w:ascii="Times New Roman" w:hAnsi="Times New Roman" w:cs="Times New Roman"/>
          <w:sz w:val="24"/>
          <w:szCs w:val="24"/>
        </w:rPr>
        <w:fldChar w:fldCharType="end"/>
      </w:r>
      <w:r w:rsidR="007E2859" w:rsidRPr="006C21DF">
        <w:rPr>
          <w:rFonts w:ascii="Times New Roman" w:hAnsi="Times New Roman" w:cs="Times New Roman"/>
          <w:sz w:val="24"/>
          <w:szCs w:val="24"/>
        </w:rPr>
        <w:t xml:space="preserve">. El </w:t>
      </w:r>
      <w:r w:rsidR="00267536" w:rsidRPr="006C21DF">
        <w:rPr>
          <w:rFonts w:ascii="Times New Roman" w:hAnsi="Times New Roman" w:cs="Times New Roman"/>
          <w:sz w:val="24"/>
          <w:szCs w:val="24"/>
        </w:rPr>
        <w:t>e</w:t>
      </w:r>
      <w:r w:rsidR="007E2859" w:rsidRPr="006C21DF">
        <w:rPr>
          <w:rFonts w:ascii="Times New Roman" w:hAnsi="Times New Roman" w:cs="Times New Roman"/>
          <w:sz w:val="24"/>
          <w:szCs w:val="24"/>
        </w:rPr>
        <w:t xml:space="preserve">stado de Sonora registra 105 ha cultivadas, 100 de ellas destinadas a exportación y solo </w:t>
      </w:r>
      <w:r w:rsidR="003F046B">
        <w:rPr>
          <w:rFonts w:ascii="Times New Roman" w:hAnsi="Times New Roman" w:cs="Times New Roman"/>
          <w:sz w:val="24"/>
          <w:szCs w:val="24"/>
        </w:rPr>
        <w:t>cinco</w:t>
      </w:r>
      <w:r w:rsidR="003F046B" w:rsidRPr="006C21DF">
        <w:rPr>
          <w:rFonts w:ascii="Times New Roman" w:hAnsi="Times New Roman" w:cs="Times New Roman"/>
          <w:sz w:val="24"/>
          <w:szCs w:val="24"/>
        </w:rPr>
        <w:t xml:space="preserve"> </w:t>
      </w:r>
      <w:r w:rsidR="007E2859" w:rsidRPr="006C21DF">
        <w:rPr>
          <w:rFonts w:ascii="Times New Roman" w:hAnsi="Times New Roman" w:cs="Times New Roman"/>
          <w:sz w:val="24"/>
          <w:szCs w:val="24"/>
        </w:rPr>
        <w:t xml:space="preserve">para </w:t>
      </w:r>
      <w:r w:rsidR="005A7CF8" w:rsidRPr="006C21DF">
        <w:rPr>
          <w:rFonts w:ascii="Times New Roman" w:hAnsi="Times New Roman" w:cs="Times New Roman"/>
          <w:sz w:val="24"/>
          <w:szCs w:val="24"/>
        </w:rPr>
        <w:t xml:space="preserve">consumo </w:t>
      </w:r>
      <w:r w:rsidR="007E2859" w:rsidRPr="006C21DF">
        <w:rPr>
          <w:rFonts w:ascii="Times New Roman" w:hAnsi="Times New Roman" w:cs="Times New Roman"/>
          <w:sz w:val="24"/>
          <w:szCs w:val="24"/>
        </w:rPr>
        <w:t xml:space="preserve">nacional </w:t>
      </w:r>
      <w:r w:rsidR="00E75630" w:rsidRPr="006C21DF">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URL":"https://www.gob.mx/siap/acciones-y-programas/produccion-agricola-33119","accessed":{"date-parts":[["2021","1","25"]]},"author":[{"dropping-particle":"","family":"SIAP","given":"","non-dropping-particle":"","parse-names":false,"suffix":""}],"id":"ITEM-1","issued":{"date-parts":[["2021"]]},"title":"Servicio de Información Agroalimentaria y Pesquera. Producción anual agrícola","type":"webpage"},"uris":["http://www.mendeley.com/documents/?uuid=33583bd4-7755-3ea2-a1be-829b782362be"]}],"mendeley":{"formattedCitation":"(SIAP, 2021)","manualFormatting":"(Servicio de Información Agroalimentaria y Pesquera [SIAP], 2021)","plainTextFormattedCitation":"(SIAP, 2021)","previouslyFormattedCitation":"(SIAP, 2021)"},"properties":{"noteIndex":0},"schema":"https://github.com/citation-style-language/schema/raw/master/csl-citation.json"}</w:instrText>
      </w:r>
      <w:r w:rsidR="00E75630" w:rsidRPr="006C21DF">
        <w:rPr>
          <w:rFonts w:ascii="Times New Roman" w:hAnsi="Times New Roman" w:cs="Times New Roman"/>
          <w:sz w:val="24"/>
          <w:szCs w:val="24"/>
        </w:rPr>
        <w:fldChar w:fldCharType="separate"/>
      </w:r>
      <w:r w:rsidR="00E75630" w:rsidRPr="006C21DF">
        <w:rPr>
          <w:rFonts w:ascii="Times New Roman" w:hAnsi="Times New Roman" w:cs="Times New Roman"/>
          <w:noProof/>
          <w:sz w:val="24"/>
          <w:szCs w:val="24"/>
        </w:rPr>
        <w:t>(</w:t>
      </w:r>
      <w:r w:rsidR="004B4B3D" w:rsidRPr="00DC3AF1">
        <w:rPr>
          <w:rFonts w:ascii="Times New Roman" w:hAnsi="Times New Roman" w:cs="Times New Roman"/>
          <w:bCs/>
          <w:noProof/>
          <w:sz w:val="24"/>
          <w:szCs w:val="24"/>
        </w:rPr>
        <w:t>Servicio de Información Agroalimentaria y Pesquera</w:t>
      </w:r>
      <w:r w:rsidR="004B4B3D">
        <w:rPr>
          <w:rFonts w:ascii="Times New Roman" w:hAnsi="Times New Roman" w:cs="Times New Roman"/>
          <w:bCs/>
          <w:noProof/>
          <w:sz w:val="24"/>
          <w:szCs w:val="24"/>
        </w:rPr>
        <w:t xml:space="preserve"> [</w:t>
      </w:r>
      <w:r w:rsidR="00E75630" w:rsidRPr="006C21DF">
        <w:rPr>
          <w:rFonts w:ascii="Times New Roman" w:hAnsi="Times New Roman" w:cs="Times New Roman"/>
          <w:noProof/>
          <w:sz w:val="24"/>
          <w:szCs w:val="24"/>
        </w:rPr>
        <w:t>SIAP</w:t>
      </w:r>
      <w:r w:rsidR="004B4B3D">
        <w:rPr>
          <w:rFonts w:ascii="Times New Roman" w:hAnsi="Times New Roman" w:cs="Times New Roman"/>
          <w:noProof/>
          <w:sz w:val="24"/>
          <w:szCs w:val="24"/>
        </w:rPr>
        <w:t>]</w:t>
      </w:r>
      <w:r w:rsidR="00E75630" w:rsidRPr="006C21DF">
        <w:rPr>
          <w:rFonts w:ascii="Times New Roman" w:hAnsi="Times New Roman" w:cs="Times New Roman"/>
          <w:noProof/>
          <w:sz w:val="24"/>
          <w:szCs w:val="24"/>
        </w:rPr>
        <w:t>, 2021)</w:t>
      </w:r>
      <w:r w:rsidR="00E75630" w:rsidRPr="006C21DF">
        <w:rPr>
          <w:rFonts w:ascii="Times New Roman" w:hAnsi="Times New Roman" w:cs="Times New Roman"/>
          <w:sz w:val="24"/>
          <w:szCs w:val="24"/>
        </w:rPr>
        <w:fldChar w:fldCharType="end"/>
      </w:r>
      <w:r w:rsidR="007E2859" w:rsidRPr="006C21DF">
        <w:rPr>
          <w:rFonts w:ascii="Times New Roman" w:hAnsi="Times New Roman" w:cs="Times New Roman"/>
          <w:sz w:val="24"/>
          <w:szCs w:val="24"/>
        </w:rPr>
        <w:t>.</w:t>
      </w:r>
    </w:p>
    <w:p w14:paraId="7F5FA0B8" w14:textId="16A4248F" w:rsidR="00AE4174" w:rsidRPr="006C21DF" w:rsidRDefault="005A7CF8" w:rsidP="00396230">
      <w:pPr>
        <w:spacing w:after="0" w:line="360" w:lineRule="auto"/>
        <w:ind w:firstLine="708"/>
        <w:jc w:val="both"/>
        <w:rPr>
          <w:rFonts w:ascii="Times New Roman" w:hAnsi="Times New Roman" w:cs="Times New Roman"/>
          <w:sz w:val="24"/>
          <w:szCs w:val="24"/>
        </w:rPr>
      </w:pPr>
      <w:r w:rsidRPr="006C21DF">
        <w:rPr>
          <w:rFonts w:ascii="Times New Roman" w:hAnsi="Times New Roman" w:cs="Times New Roman"/>
          <w:sz w:val="24"/>
          <w:szCs w:val="24"/>
        </w:rPr>
        <w:t>La producción intensiva</w:t>
      </w:r>
      <w:r w:rsidR="00B33394" w:rsidRPr="006C21DF">
        <w:rPr>
          <w:rFonts w:ascii="Times New Roman" w:hAnsi="Times New Roman" w:cs="Times New Roman"/>
          <w:sz w:val="24"/>
          <w:szCs w:val="24"/>
        </w:rPr>
        <w:t xml:space="preserve"> suele utilizar</w:t>
      </w:r>
      <w:r w:rsidR="008D34A9" w:rsidRPr="006C21DF">
        <w:rPr>
          <w:rFonts w:ascii="Times New Roman" w:hAnsi="Times New Roman" w:cs="Times New Roman"/>
          <w:sz w:val="24"/>
          <w:szCs w:val="24"/>
        </w:rPr>
        <w:t xml:space="preserve"> grandes cantidades de</w:t>
      </w:r>
      <w:r w:rsidR="00B1099B" w:rsidRPr="006C21DF">
        <w:rPr>
          <w:rFonts w:ascii="Times New Roman" w:hAnsi="Times New Roman" w:cs="Times New Roman"/>
          <w:sz w:val="24"/>
          <w:szCs w:val="24"/>
        </w:rPr>
        <w:t xml:space="preserve"> </w:t>
      </w:r>
      <w:r w:rsidR="008D34A9" w:rsidRPr="006C21DF">
        <w:rPr>
          <w:rFonts w:ascii="Times New Roman" w:hAnsi="Times New Roman" w:cs="Times New Roman"/>
          <w:sz w:val="24"/>
          <w:szCs w:val="24"/>
        </w:rPr>
        <w:t xml:space="preserve">químicos que </w:t>
      </w:r>
      <w:r w:rsidR="00CA6AA0" w:rsidRPr="006C21DF">
        <w:rPr>
          <w:rFonts w:ascii="Times New Roman" w:hAnsi="Times New Roman" w:cs="Times New Roman"/>
          <w:sz w:val="24"/>
          <w:szCs w:val="24"/>
        </w:rPr>
        <w:t xml:space="preserve">podrían </w:t>
      </w:r>
      <w:r w:rsidR="004B4B3D" w:rsidRPr="006C21DF">
        <w:rPr>
          <w:rFonts w:ascii="Times New Roman" w:hAnsi="Times New Roman" w:cs="Times New Roman"/>
          <w:sz w:val="24"/>
          <w:szCs w:val="24"/>
        </w:rPr>
        <w:t>degrada</w:t>
      </w:r>
      <w:r w:rsidR="004B4B3D">
        <w:rPr>
          <w:rFonts w:ascii="Times New Roman" w:hAnsi="Times New Roman" w:cs="Times New Roman"/>
          <w:sz w:val="24"/>
          <w:szCs w:val="24"/>
        </w:rPr>
        <w:t>r</w:t>
      </w:r>
      <w:r w:rsidR="004B4B3D" w:rsidRPr="006C21DF">
        <w:rPr>
          <w:rFonts w:ascii="Times New Roman" w:hAnsi="Times New Roman" w:cs="Times New Roman"/>
          <w:sz w:val="24"/>
          <w:szCs w:val="24"/>
        </w:rPr>
        <w:t xml:space="preserve"> </w:t>
      </w:r>
      <w:r w:rsidR="008D34A9" w:rsidRPr="006C21DF">
        <w:rPr>
          <w:rFonts w:ascii="Times New Roman" w:hAnsi="Times New Roman" w:cs="Times New Roman"/>
          <w:sz w:val="24"/>
          <w:szCs w:val="24"/>
        </w:rPr>
        <w:t xml:space="preserve">el suelo y </w:t>
      </w:r>
      <w:r w:rsidR="00B1099B" w:rsidRPr="006C21DF">
        <w:rPr>
          <w:rFonts w:ascii="Times New Roman" w:hAnsi="Times New Roman" w:cs="Times New Roman"/>
          <w:sz w:val="24"/>
          <w:szCs w:val="24"/>
        </w:rPr>
        <w:t>altera</w:t>
      </w:r>
      <w:r w:rsidR="00CA6AA0" w:rsidRPr="006C21DF">
        <w:rPr>
          <w:rFonts w:ascii="Times New Roman" w:hAnsi="Times New Roman" w:cs="Times New Roman"/>
          <w:sz w:val="24"/>
          <w:szCs w:val="24"/>
        </w:rPr>
        <w:t>r</w:t>
      </w:r>
      <w:r w:rsidR="00B1099B" w:rsidRPr="006C21DF">
        <w:rPr>
          <w:rFonts w:ascii="Times New Roman" w:hAnsi="Times New Roman" w:cs="Times New Roman"/>
          <w:sz w:val="24"/>
          <w:szCs w:val="24"/>
        </w:rPr>
        <w:t xml:space="preserve"> sus</w:t>
      </w:r>
      <w:r w:rsidR="00A671F3" w:rsidRPr="006C21DF">
        <w:rPr>
          <w:rFonts w:ascii="Times New Roman" w:hAnsi="Times New Roman" w:cs="Times New Roman"/>
          <w:sz w:val="24"/>
          <w:szCs w:val="24"/>
        </w:rPr>
        <w:t xml:space="preserve"> comunidades microbianas </w:t>
      </w:r>
      <w:r w:rsidR="00476722" w:rsidRPr="006C21DF">
        <w:rPr>
          <w:rFonts w:ascii="Times New Roman" w:hAnsi="Times New Roman" w:cs="Times New Roman"/>
          <w:sz w:val="24"/>
          <w:szCs w:val="24"/>
        </w:rPr>
        <w:t xml:space="preserve">(Villarreal </w:t>
      </w:r>
      <w:r w:rsidR="00476722" w:rsidRPr="006C21DF">
        <w:rPr>
          <w:rFonts w:ascii="Times New Roman" w:hAnsi="Times New Roman" w:cs="Times New Roman"/>
          <w:i/>
          <w:sz w:val="24"/>
          <w:szCs w:val="24"/>
        </w:rPr>
        <w:t>et al.</w:t>
      </w:r>
      <w:r w:rsidR="00476722" w:rsidRPr="006C21DF">
        <w:rPr>
          <w:rFonts w:ascii="Times New Roman" w:hAnsi="Times New Roman" w:cs="Times New Roman"/>
          <w:sz w:val="24"/>
          <w:szCs w:val="24"/>
        </w:rPr>
        <w:t xml:space="preserve"> 2018).</w:t>
      </w:r>
      <w:r w:rsidR="00237E69" w:rsidRPr="006C21DF">
        <w:rPr>
          <w:rFonts w:ascii="Times New Roman" w:hAnsi="Times New Roman" w:cs="Times New Roman"/>
          <w:sz w:val="24"/>
          <w:szCs w:val="24"/>
        </w:rPr>
        <w:t xml:space="preserve"> </w:t>
      </w:r>
      <w:r w:rsidR="00B1099B" w:rsidRPr="006C21DF">
        <w:rPr>
          <w:rFonts w:ascii="Times New Roman" w:hAnsi="Times New Roman" w:cs="Times New Roman"/>
          <w:sz w:val="24"/>
          <w:szCs w:val="24"/>
        </w:rPr>
        <w:t xml:space="preserve">Entre </w:t>
      </w:r>
      <w:r w:rsidR="00CA6AA0" w:rsidRPr="006C21DF">
        <w:rPr>
          <w:rFonts w:ascii="Times New Roman" w:hAnsi="Times New Roman" w:cs="Times New Roman"/>
          <w:sz w:val="24"/>
          <w:szCs w:val="24"/>
        </w:rPr>
        <w:t>las alternativas al uso de agrotóxicos</w:t>
      </w:r>
      <w:bookmarkStart w:id="3" w:name="_Hlk61587502"/>
      <w:r w:rsidR="00CA6AA0" w:rsidRPr="006C21DF">
        <w:rPr>
          <w:rFonts w:ascii="Times New Roman" w:hAnsi="Times New Roman" w:cs="Times New Roman"/>
          <w:sz w:val="24"/>
          <w:szCs w:val="24"/>
        </w:rPr>
        <w:t xml:space="preserve"> </w:t>
      </w:r>
      <w:r w:rsidR="003A1CE2" w:rsidRPr="006C21DF">
        <w:rPr>
          <w:rFonts w:ascii="Times New Roman" w:hAnsi="Times New Roman" w:cs="Times New Roman"/>
          <w:sz w:val="24"/>
          <w:szCs w:val="24"/>
        </w:rPr>
        <w:t>destaca la</w:t>
      </w:r>
      <w:r w:rsidR="007E2859" w:rsidRPr="006C21DF">
        <w:rPr>
          <w:rFonts w:ascii="Times New Roman" w:hAnsi="Times New Roman" w:cs="Times New Roman"/>
          <w:sz w:val="24"/>
          <w:szCs w:val="24"/>
        </w:rPr>
        <w:t xml:space="preserve"> aplicación de microorganismos</w:t>
      </w:r>
      <w:r w:rsidR="00A817F0" w:rsidRPr="006C21DF">
        <w:rPr>
          <w:rFonts w:ascii="Times New Roman" w:hAnsi="Times New Roman" w:cs="Times New Roman"/>
          <w:sz w:val="24"/>
          <w:szCs w:val="24"/>
        </w:rPr>
        <w:t xml:space="preserve"> </w:t>
      </w:r>
      <w:r w:rsidR="007E2859" w:rsidRPr="006C21DF">
        <w:rPr>
          <w:rFonts w:ascii="Times New Roman" w:hAnsi="Times New Roman" w:cs="Times New Roman"/>
          <w:sz w:val="24"/>
          <w:szCs w:val="24"/>
        </w:rPr>
        <w:t xml:space="preserve">conocidos como </w:t>
      </w:r>
      <w:r w:rsidR="007E2859" w:rsidRPr="00EA6DED">
        <w:rPr>
          <w:rFonts w:ascii="Times New Roman" w:hAnsi="Times New Roman" w:cs="Times New Roman"/>
          <w:i/>
          <w:iCs/>
          <w:sz w:val="24"/>
          <w:szCs w:val="24"/>
        </w:rPr>
        <w:t>promotores de</w:t>
      </w:r>
      <w:r w:rsidR="00CA6AA0" w:rsidRPr="00EA6DED">
        <w:rPr>
          <w:rFonts w:ascii="Times New Roman" w:hAnsi="Times New Roman" w:cs="Times New Roman"/>
          <w:i/>
          <w:iCs/>
          <w:sz w:val="24"/>
          <w:szCs w:val="24"/>
        </w:rPr>
        <w:t>l</w:t>
      </w:r>
      <w:r w:rsidR="007E2859" w:rsidRPr="00EA6DED">
        <w:rPr>
          <w:rFonts w:ascii="Times New Roman" w:hAnsi="Times New Roman" w:cs="Times New Roman"/>
          <w:i/>
          <w:iCs/>
          <w:sz w:val="24"/>
          <w:szCs w:val="24"/>
        </w:rPr>
        <w:t xml:space="preserve"> crecimiento vegetal</w:t>
      </w:r>
      <w:r w:rsidR="003A1CE2" w:rsidRPr="006C21DF">
        <w:rPr>
          <w:rFonts w:ascii="Times New Roman" w:hAnsi="Times New Roman" w:cs="Times New Roman"/>
          <w:sz w:val="24"/>
          <w:szCs w:val="24"/>
        </w:rPr>
        <w:t xml:space="preserve"> (MPCV)</w:t>
      </w:r>
      <w:r w:rsidR="004C0A81">
        <w:rPr>
          <w:rFonts w:ascii="Times New Roman" w:hAnsi="Times New Roman" w:cs="Times New Roman"/>
          <w:sz w:val="24"/>
          <w:szCs w:val="24"/>
        </w:rPr>
        <w:t>,</w:t>
      </w:r>
      <w:r w:rsidR="003A1CE2" w:rsidRPr="006C21DF">
        <w:rPr>
          <w:rFonts w:ascii="Times New Roman" w:hAnsi="Times New Roman" w:cs="Times New Roman"/>
          <w:sz w:val="24"/>
          <w:szCs w:val="24"/>
        </w:rPr>
        <w:t xml:space="preserve"> </w:t>
      </w:r>
      <w:r w:rsidR="004B2211" w:rsidRPr="006C21DF">
        <w:rPr>
          <w:rFonts w:ascii="Times New Roman" w:hAnsi="Times New Roman" w:cs="Times New Roman"/>
          <w:sz w:val="24"/>
          <w:szCs w:val="24"/>
        </w:rPr>
        <w:t xml:space="preserve">que </w:t>
      </w:r>
      <w:r w:rsidR="00FE75CB" w:rsidRPr="006C21DF">
        <w:rPr>
          <w:rFonts w:ascii="Times New Roman" w:hAnsi="Times New Roman" w:cs="Times New Roman"/>
          <w:sz w:val="24"/>
          <w:szCs w:val="24"/>
        </w:rPr>
        <w:t>aumenta</w:t>
      </w:r>
      <w:r w:rsidR="004B2211" w:rsidRPr="006C21DF">
        <w:rPr>
          <w:rFonts w:ascii="Times New Roman" w:hAnsi="Times New Roman" w:cs="Times New Roman"/>
          <w:sz w:val="24"/>
          <w:szCs w:val="24"/>
        </w:rPr>
        <w:t>n</w:t>
      </w:r>
      <w:r w:rsidR="007E2859" w:rsidRPr="006C21DF">
        <w:rPr>
          <w:rFonts w:ascii="Times New Roman" w:hAnsi="Times New Roman" w:cs="Times New Roman"/>
          <w:sz w:val="24"/>
          <w:szCs w:val="24"/>
        </w:rPr>
        <w:t xml:space="preserve"> el crecimiento de las plantas </w:t>
      </w:r>
      <w:bookmarkEnd w:id="3"/>
      <w:r w:rsidR="00E75630" w:rsidRPr="006C21DF">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{"citationItems":[{"id":"ITEM-1","itemData":{"author":[{"dropping-particle":"","family":"Leal Almanza","given":"José","non-dropping-particle":"","parse-names":false,"suffix":""},{"dropping-particle":"","family":"Gutiérrez Coronado","given":"Marco A.","non-dropping-particle":"","parse-names":false,"suffix":""},{"dropping-particle":"","family":"Castro Espinoza","given":"Luciano","non-dropping-particle":"","parse-names":false,"suffix":""},{"dropping-particle":"","family":"Lares Villa","given":"Fernando","non-dropping-particle":"","parse-names":false,"suffix":""},{"dropping-particle":"","family":"Cortes Jiménez","given":"Juan M.","non-dropping-particle":"","parse-names":false,"suffix":""},{"dropping-particle":"","family":"los Santos-Villalobos","given":"Sergio","non-dropping-particle":"de","parse-names":false,"suffix":""}],"container-title":"Agrociencia","id":"ITEM-1","issue":"8","issued":{"date-parts":[["2018","11"]]},"page":"1495-3195","title":"Microorganismos promotores de crecimiento vegetal con yeso agrícola en papa (Solanum tuberosum L.) bajo casa sombra","type":"article-journal","volume":"52"},"uris":["http://www.mendeley.com/documents/?uuid=b95ae851-3d2e-39ac-84af-bc8f451c6069"]}],"mendeley":{"formattedCitation":"(Leal Almanza et al., 2018)","manualFormatting":"(Leal et al., 2018)","plainTextFormattedCitation":"(Leal Almanza et al., 2018)","previouslyFormattedCitation":"(Leal Almanza et al., 2018)"},"properties":{"noteIndex":0},"schema":"https://github.com/citation-style-language/schema/raw/master/csl-citation.json"}</w:instrText>
      </w:r>
      <w:r w:rsidR="00E75630" w:rsidRPr="006C21DF">
        <w:rPr>
          <w:rFonts w:ascii="Times New Roman" w:hAnsi="Times New Roman" w:cs="Times New Roman"/>
          <w:sz w:val="24"/>
          <w:szCs w:val="24"/>
        </w:rPr>
        <w:fldChar w:fldCharType="separate"/>
      </w:r>
      <w:r w:rsidR="00572519" w:rsidRPr="006C21DF">
        <w:rPr>
          <w:rFonts w:ascii="Times New Roman" w:hAnsi="Times New Roman" w:cs="Times New Roman"/>
          <w:noProof/>
          <w:sz w:val="24"/>
          <w:szCs w:val="24"/>
        </w:rPr>
        <w:t xml:space="preserve">(Leal </w:t>
      </w:r>
      <w:r w:rsidR="00572519" w:rsidRPr="006C21DF">
        <w:rPr>
          <w:rFonts w:ascii="Times New Roman" w:hAnsi="Times New Roman" w:cs="Times New Roman"/>
          <w:i/>
          <w:noProof/>
          <w:sz w:val="24"/>
          <w:szCs w:val="24"/>
        </w:rPr>
        <w:t>et al.</w:t>
      </w:r>
      <w:r w:rsidR="00572519" w:rsidRPr="006C21DF">
        <w:rPr>
          <w:rFonts w:ascii="Times New Roman" w:hAnsi="Times New Roman" w:cs="Times New Roman"/>
          <w:noProof/>
          <w:sz w:val="24"/>
          <w:szCs w:val="24"/>
        </w:rPr>
        <w:t>, 2018)</w:t>
      </w:r>
      <w:r w:rsidR="00E75630" w:rsidRPr="006C21DF">
        <w:rPr>
          <w:rFonts w:ascii="Times New Roman" w:hAnsi="Times New Roman" w:cs="Times New Roman"/>
          <w:sz w:val="24"/>
          <w:szCs w:val="24"/>
        </w:rPr>
        <w:fldChar w:fldCharType="end"/>
      </w:r>
      <w:r w:rsidR="006C21DF" w:rsidRPr="006C21DF">
        <w:rPr>
          <w:rFonts w:ascii="Times New Roman" w:hAnsi="Times New Roman" w:cs="Times New Roman"/>
          <w:sz w:val="24"/>
          <w:szCs w:val="24"/>
        </w:rPr>
        <w:t xml:space="preserve"> a través de incrementar</w:t>
      </w:r>
      <w:r w:rsidR="007E7BD7" w:rsidRPr="006C21DF">
        <w:rPr>
          <w:rFonts w:ascii="Times New Roman" w:hAnsi="Times New Roman" w:cs="Times New Roman"/>
          <w:sz w:val="24"/>
          <w:szCs w:val="24"/>
        </w:rPr>
        <w:t xml:space="preserve"> </w:t>
      </w:r>
      <w:r w:rsidR="007E2859" w:rsidRPr="006C21DF">
        <w:rPr>
          <w:rFonts w:ascii="Times New Roman" w:hAnsi="Times New Roman" w:cs="Times New Roman"/>
          <w:sz w:val="24"/>
          <w:szCs w:val="24"/>
        </w:rPr>
        <w:t>la disponibilidad de nutrientes</w:t>
      </w:r>
      <w:r w:rsidR="008E16B5" w:rsidRPr="006C21DF">
        <w:rPr>
          <w:rFonts w:ascii="Times New Roman" w:hAnsi="Times New Roman" w:cs="Times New Roman"/>
          <w:sz w:val="24"/>
          <w:szCs w:val="24"/>
        </w:rPr>
        <w:t>,</w:t>
      </w:r>
      <w:r w:rsidR="007E2859" w:rsidRPr="006C21DF">
        <w:rPr>
          <w:rFonts w:ascii="Times New Roman" w:hAnsi="Times New Roman" w:cs="Times New Roman"/>
          <w:sz w:val="24"/>
          <w:szCs w:val="24"/>
        </w:rPr>
        <w:t xml:space="preserve"> protección</w:t>
      </w:r>
      <w:r w:rsidR="00162AE9">
        <w:rPr>
          <w:rFonts w:ascii="Times New Roman" w:hAnsi="Times New Roman" w:cs="Times New Roman"/>
          <w:sz w:val="24"/>
          <w:szCs w:val="24"/>
        </w:rPr>
        <w:t xml:space="preserve"> </w:t>
      </w:r>
      <w:r w:rsidR="004B2211" w:rsidRPr="006C21DF">
        <w:rPr>
          <w:rFonts w:ascii="Times New Roman" w:hAnsi="Times New Roman" w:cs="Times New Roman"/>
          <w:sz w:val="24"/>
          <w:szCs w:val="24"/>
        </w:rPr>
        <w:t xml:space="preserve">contra </w:t>
      </w:r>
      <w:r w:rsidR="007E2859" w:rsidRPr="006C21DF">
        <w:rPr>
          <w:rFonts w:ascii="Times New Roman" w:hAnsi="Times New Roman" w:cs="Times New Roman"/>
          <w:sz w:val="24"/>
          <w:szCs w:val="24"/>
        </w:rPr>
        <w:t>fitopatógenos</w:t>
      </w:r>
      <w:r w:rsidR="00162AE9">
        <w:rPr>
          <w:rFonts w:ascii="Times New Roman" w:hAnsi="Times New Roman" w:cs="Times New Roman"/>
          <w:sz w:val="24"/>
          <w:szCs w:val="24"/>
        </w:rPr>
        <w:t xml:space="preserve"> </w:t>
      </w:r>
      <w:r w:rsidR="008E16B5" w:rsidRPr="006C21DF">
        <w:rPr>
          <w:rFonts w:ascii="Times New Roman" w:hAnsi="Times New Roman" w:cs="Times New Roman"/>
          <w:sz w:val="24"/>
          <w:szCs w:val="24"/>
        </w:rPr>
        <w:t xml:space="preserve">y </w:t>
      </w:r>
      <w:r w:rsidR="004B2211" w:rsidRPr="006C21DF">
        <w:rPr>
          <w:rFonts w:ascii="Times New Roman" w:hAnsi="Times New Roman" w:cs="Times New Roman"/>
          <w:sz w:val="24"/>
          <w:szCs w:val="24"/>
        </w:rPr>
        <w:t xml:space="preserve">otros tipos de </w:t>
      </w:r>
      <w:r w:rsidR="008E16B5" w:rsidRPr="006C21DF">
        <w:rPr>
          <w:rFonts w:ascii="Times New Roman" w:hAnsi="Times New Roman" w:cs="Times New Roman"/>
          <w:sz w:val="24"/>
          <w:szCs w:val="24"/>
        </w:rPr>
        <w:t>estimulación de</w:t>
      </w:r>
      <w:r w:rsidR="004B2211" w:rsidRPr="006C21DF">
        <w:rPr>
          <w:rFonts w:ascii="Times New Roman" w:hAnsi="Times New Roman" w:cs="Times New Roman"/>
          <w:sz w:val="24"/>
          <w:szCs w:val="24"/>
        </w:rPr>
        <w:t>l</w:t>
      </w:r>
      <w:r w:rsidR="008E16B5" w:rsidRPr="006C21DF">
        <w:rPr>
          <w:rFonts w:ascii="Times New Roman" w:hAnsi="Times New Roman" w:cs="Times New Roman"/>
          <w:sz w:val="24"/>
          <w:szCs w:val="24"/>
        </w:rPr>
        <w:t xml:space="preserve"> crecimiento</w:t>
      </w:r>
      <w:r w:rsidR="007E2859" w:rsidRPr="006C21DF">
        <w:rPr>
          <w:rFonts w:ascii="Times New Roman" w:hAnsi="Times New Roman" w:cs="Times New Roman"/>
          <w:sz w:val="24"/>
          <w:szCs w:val="24"/>
        </w:rPr>
        <w:t xml:space="preserve"> </w:t>
      </w:r>
      <w:r w:rsidR="00E75630" w:rsidRPr="006C21DF">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{"citationItems":[{"id":"ITEM-1","itemData":{"DOI":"10.18805/lr.v0iOF.9389","ISSN":"0976-0571","abstract":"&lt;p&gt;Plant growth-promoting rhizobacteria (PGPR) thrive in the rhizosphere of plants and play a beneficial role in plant growth, and development along with biocontrol activities. The present study was undertaken with the aim of developing rhizobacterial inoculants for groundnut for enhancement of growth and yield and suppression of major soil-borne fungal diseases caused by Sclerotium rolfsii (stem rot) and Aspergillus niger (collar rot). Out of a total of 154 rhizobacterial isolates obtained from groundnut rhizosphere, 78 isolates were selected on the basis of in vitro antifungal activities against three major soil-borne fungal pathogens of groundnut, i.e. Aspergillus niger, Aspergillus flavus and Sclerotium rolfsii. The selected isolates were further screened for the production of 2,4-Diacetylphloroglucinol (2,4-DAPG) by the gene specific PCR amplification of phlD gene. A total of 11 rhizobacterial isolates were found to have DAPG-producing genes and selected for further studies. Gene specific primers were also used for characterization of the isolates for plant growth-promoting and biocontrol traits. The qualitative and quantitative estimation of the various attributes of the isolates were also carried out. Majority of the isolates showed production of IAA, siderophores and fluorescent pigments. The DAPG-producing rhizobacterial isolates have great potential as bio-inoculants for groundnut crop for suppressing soil-borne fungal pathogens and to enhance growth and yield.&lt;/p&gt;","author":[{"dropping-particle":"","family":"Sherathia","given":"D.","non-dropping-particle":"","parse-names":false,"suffix":""},{"dropping-particle":"","family":"Dey","given":"R.","non-dropping-particle":"","parse-names":false,"suffix":""},{"dropping-particle":"","family":"Thomas","given":"M.","non-dropping-particle":"","parse-names":false,"suffix":""},{"dropping-particle":"","family":"Dalsania","given":"T.","non-dropping-particle":"","parse-names":false,"suffix":""},{"dropping-particle":"","family":"Savsani","given":"K.","non-dropping-particle":"","parse-names":false,"suffix":""},{"dropping-particle":"","family":"Pal","given":"K. K.","non-dropping-particle":"","parse-names":false,"suffix":""}],"container-title":"Legume Research - An International Journal","id":"ITEM-1","issue":"OF","issued":{"date-parts":[["2016","3","12"]]},"page":"614-622","title":"Biochemical and molecular characterization of DAPG-producing plant growth-promoting rhizobacteria (PGPR) of groundnut (Arachis hypogaea L.)","type":"article-journal","volume":"39"},"uris":["http://www.mendeley.com/documents/?uuid=ad5da2b7-7d93-3605-835d-179f01e4e2e7"]},{"id":"ITEM-2","itemData":{"DOI":"10.1016/j.micres.2020.126612","ISSN":"09445013","PMID":"33059112","abstract":"Sustainable agriculture requires the recruitment of bacterial agents to control diverse plant diseases such as bacterial endophytes. Bacterial endophytes colonize and inhabit internal plant tissues without causing any apparent damage. Within the plant, these bacteria exert multiple beneficiary effects, including direct stimulation of plant growth by the action of phytohormones or the production of metabolites. However, bacterial endophytes also protect their plant host through biocontrol pathogens or by inducing plant innate immune system. The present work makes a systematic and in-depth review on the current state of endophytic bacterial diversity, their plant colonization strategies, and their potential roles as protective agents against plant diseases during pre- and post-harvest stages of crop productivity. In addition, an exploration of their beneficial effects on sustainable agriculture by reducing/eliminating the use of toxic agrochemicals was conducted. Finally, we propose diverse effective strategies for the application of endophytic bacteria as biological agents during both pre- and post-harvest stages, with the aim of protecting crop plants and their agricultural products.","author":[{"dropping-particle":"","family":"Morales-Cedeño","given":"Luzmaria R.","non-dropping-particle":"","parse-names":false,"suffix":""},{"dropping-particle":"","family":"Orozco-Mosqueda","given":"Ma del Carmen","non-dropping-particle":"","parse-names":false,"suffix":""},{"dropping-particle":"","family":"Loeza-Lara","given":"Pedro D.","non-dropping-particle":"","parse-names":false,"suffix":""},{"dropping-particle":"","family":"Parra-Cota","given":"Fannie I.","non-dropping-particle":"","parse-names":false,"suffix":""},{"dropping-particle":"","family":"los Santos-Villalobos","given":"Sergio","non-dropping-particle":"de","parse-names":false,"suffix":""},{"dropping-particle":"","family":"Santoyo","given":"Gustavo","non-dropping-particle":"","parse-names":false,"suffix":""}],"container-title":"Microbiological Research","id":"ITEM-2","issue":"July 2020","issued":{"date-parts":[["2021"]]},"title":"Plant growth-promoting bacterial endophytes as biocontrol agents of pre- and post-harvest diseases: Fundamentals, methods of application and future perspectives","type":"article-journal","volume":"242"},"uris":["http://www.mendeley.com/documents/?uuid=8adf106f-1bfa-4d2e-ada2-fc28970c72a9"]}],"mendeley":{"formattedCitation":"(Morales-Cedeño et al., 2021; Sherathia et al., 2016)","manualFormatting":"(Morales et al., 2021; Sherathia et al., 2016)","plainTextFormattedCitation":"(Morales-Cedeño et al., 2021; Sherathia et al., 2016)","previouslyFormattedCitation":"(Morales-Cedeño et al., 2021; Sherathia et al., 2016)"},"properties":{"noteIndex":0},"schema":"https://github.com/citation-style-language/schema/raw/master/csl-citation.json"}</w:instrText>
      </w:r>
      <w:r w:rsidR="00E75630" w:rsidRPr="006C21DF">
        <w:rPr>
          <w:rFonts w:ascii="Times New Roman" w:hAnsi="Times New Roman" w:cs="Times New Roman"/>
          <w:sz w:val="24"/>
          <w:szCs w:val="24"/>
        </w:rPr>
        <w:fldChar w:fldCharType="separate"/>
      </w:r>
      <w:r w:rsidR="00AF3E58" w:rsidRPr="006C21DF">
        <w:rPr>
          <w:rFonts w:ascii="Times New Roman" w:hAnsi="Times New Roman" w:cs="Times New Roman"/>
          <w:noProof/>
          <w:sz w:val="24"/>
          <w:szCs w:val="24"/>
        </w:rPr>
        <w:t>(</w:t>
      </w:r>
      <w:r w:rsidR="00267536" w:rsidRPr="006C21DF">
        <w:rPr>
          <w:rFonts w:ascii="Times New Roman" w:hAnsi="Times New Roman" w:cs="Times New Roman"/>
          <w:noProof/>
          <w:sz w:val="24"/>
          <w:szCs w:val="24"/>
        </w:rPr>
        <w:t xml:space="preserve">Morales </w:t>
      </w:r>
      <w:r w:rsidR="00267536" w:rsidRPr="006C21DF">
        <w:rPr>
          <w:rFonts w:ascii="Times New Roman" w:hAnsi="Times New Roman" w:cs="Times New Roman"/>
          <w:i/>
          <w:noProof/>
          <w:sz w:val="24"/>
          <w:szCs w:val="24"/>
        </w:rPr>
        <w:t>et al.</w:t>
      </w:r>
      <w:r w:rsidR="00267536" w:rsidRPr="006C21DF">
        <w:rPr>
          <w:rFonts w:ascii="Times New Roman" w:hAnsi="Times New Roman" w:cs="Times New Roman"/>
          <w:noProof/>
          <w:sz w:val="24"/>
          <w:szCs w:val="24"/>
        </w:rPr>
        <w:t xml:space="preserve">, 2021; </w:t>
      </w:r>
      <w:r w:rsidR="00AF3E58" w:rsidRPr="006C21DF">
        <w:rPr>
          <w:rFonts w:ascii="Times New Roman" w:hAnsi="Times New Roman" w:cs="Times New Roman"/>
          <w:noProof/>
          <w:sz w:val="24"/>
          <w:szCs w:val="24"/>
        </w:rPr>
        <w:t xml:space="preserve">Sherathia </w:t>
      </w:r>
      <w:r w:rsidR="00AF3E58" w:rsidRPr="006C21DF">
        <w:rPr>
          <w:rFonts w:ascii="Times New Roman" w:hAnsi="Times New Roman" w:cs="Times New Roman"/>
          <w:i/>
          <w:noProof/>
          <w:sz w:val="24"/>
          <w:szCs w:val="24"/>
        </w:rPr>
        <w:t>et al.</w:t>
      </w:r>
      <w:r w:rsidR="00AF3E58" w:rsidRPr="006C21DF">
        <w:rPr>
          <w:rFonts w:ascii="Times New Roman" w:hAnsi="Times New Roman" w:cs="Times New Roman"/>
          <w:noProof/>
          <w:sz w:val="24"/>
          <w:szCs w:val="24"/>
        </w:rPr>
        <w:t>, 2016)</w:t>
      </w:r>
      <w:r w:rsidR="00E75630" w:rsidRPr="006C21DF">
        <w:rPr>
          <w:rFonts w:ascii="Times New Roman" w:hAnsi="Times New Roman" w:cs="Times New Roman"/>
          <w:sz w:val="24"/>
          <w:szCs w:val="24"/>
        </w:rPr>
        <w:fldChar w:fldCharType="end"/>
      </w:r>
      <w:r w:rsidR="001615B5" w:rsidRPr="006C21DF">
        <w:rPr>
          <w:rFonts w:ascii="Times New Roman" w:hAnsi="Times New Roman" w:cs="Times New Roman"/>
          <w:sz w:val="24"/>
          <w:szCs w:val="24"/>
        </w:rPr>
        <w:t xml:space="preserve">. </w:t>
      </w:r>
      <w:r w:rsidR="007E2859" w:rsidRPr="006C21DF">
        <w:rPr>
          <w:rFonts w:ascii="Times New Roman" w:hAnsi="Times New Roman" w:cs="Times New Roman"/>
          <w:sz w:val="24"/>
          <w:szCs w:val="24"/>
        </w:rPr>
        <w:t xml:space="preserve">Estos microorganismos se encuentran en el suelo y constituyen excelentes </w:t>
      </w:r>
      <w:r w:rsidR="007E2859" w:rsidRPr="006C21DF">
        <w:rPr>
          <w:rFonts w:ascii="Times New Roman" w:hAnsi="Times New Roman" w:cs="Times New Roman"/>
          <w:sz w:val="24"/>
          <w:szCs w:val="24"/>
        </w:rPr>
        <w:lastRenderedPageBreak/>
        <w:t xml:space="preserve">alternativas biotecnológicas para la mejora del rendimiento de </w:t>
      </w:r>
      <w:r w:rsidR="00CA6AA0" w:rsidRPr="006C21DF">
        <w:rPr>
          <w:rFonts w:ascii="Times New Roman" w:hAnsi="Times New Roman" w:cs="Times New Roman"/>
          <w:sz w:val="24"/>
          <w:szCs w:val="24"/>
        </w:rPr>
        <w:t>algunos</w:t>
      </w:r>
      <w:r w:rsidR="007E2859" w:rsidRPr="006C21DF">
        <w:rPr>
          <w:rFonts w:ascii="Times New Roman" w:hAnsi="Times New Roman" w:cs="Times New Roman"/>
          <w:sz w:val="24"/>
          <w:szCs w:val="24"/>
        </w:rPr>
        <w:t xml:space="preserve"> cultivos </w:t>
      </w:r>
      <w:r w:rsidR="00E75630" w:rsidRPr="006C21DF">
        <w:rPr>
          <w:rFonts w:ascii="Times New Roman" w:hAnsi="Times New Roman" w:cs="Times New Roman"/>
          <w:sz w:val="24"/>
          <w:szCs w:val="24"/>
        </w:rPr>
        <w:fldChar w:fldCharType="begin" w:fldLock="1"/>
      </w:r>
      <w:r w:rsidR="00D722F8" w:rsidRPr="006C21DF">
        <w:rPr>
          <w:rFonts w:ascii="Times New Roman" w:hAnsi="Times New Roman" w:cs="Times New Roman"/>
          <w:sz w:val="24"/>
          <w:szCs w:val="24"/>
        </w:rPr>
        <w:instrText>ADDIN CSL_CITATION {"citationItems":[{"id":"ITEM-1","itemData":{"DOI":"10.35197/rx.08.03.e1.2012.10.bg","ISSN":"1665-0441","abstract":"&lt;p&gt;La producción de guayaba para el 2008 en el estado de Guanajuato fue de 177 Ha de superficie sembrada e igual número de superficie cosechada, producción en 1,130.80 Ton. En las prácticas agrícolas tradicionales se ha hecho un uso excesivo de fertilizantes minerales, los que, si bien es cierto, garantizan una buena producción son costosos y llegan a causar desequilibrios en los agroecosistemas por la contaminación del suelo, agua, y de los alimentos. En este trabajo se evaluó el efecto de cepas de Bacillus subtilis como promotora de crecimiento de plantas en plantas de guayaba en condiciones de invernadero. Se utilizaron tres cepas, se inocularon en maceta con la planta de guayaba. Se midió la altura, número de ramas y hojas. De 2 huertos de guayaba se tomaron muestras de suelo para el aislamiento y caracterización de rizobacterias. Se utilizó un medio selectivo con 1- ácido carboxílico, -1- aminociclopropano y se seleccionaron las bacterias con la actividad de ACC desaminasa. A los aislados se les determino resistencia a antibióticos, confrontación con hongos fitopatógenos, pruebas de crecimiento de plantas in vitro y perfiles metabólicos BIOLOG. Se encontraron 30 de aislados con actividades ACC, 7 tienen efecto de control biológico y 5 presentaron efecto en el desarrollo de la raíz in vitro. El uso rizobacterias promotoras de crecimiento son una excelente alternativa de mejora de la producción de guayabas, cultivo del que se conoce muy poco de las microflora asociada a su rizósfera y del papel ecológico que tienen en suelo.&lt;/p&gt;","author":[{"dropping-particle":"","family":"Gómez-Luna","given":"Blanca Estela","non-dropping-particle":"","parse-names":false,"suffix":""},{"dropping-particle":"","family":"Hernández-Morales","given":"Alejandro","non-dropping-particle":"","parse-names":false,"suffix":""},{"dropping-particle":"","family":"Herrera-Méndez","given":"Carlos Hernán","non-dropping-particle":"","parse-names":false,"suffix":""},{"dropping-particle":"","family":"Arroyo-Figueroa","given":"Gabriela","non-dropping-particle":"","parse-names":false,"suffix":""},{"dropping-particle":"","family":"Vargas-Rodríguez","given":"Lorena","non-dropping-particle":"","parse-names":false,"suffix":""},{"dropping-particle":"","family":"Olalde-Portugal","given":"Víctor","non-dropping-particle":"","parse-names":false,"suffix":""}],"container-title":"Ra Ximhai","id":"ITEM-1","issue":"3","issued":{"date-parts":[["2012","12","31"]]},"page":"97-102","title":"Aislamiento de bacterias promotoras del crecimiento de la rizósfera de plantas de guayaba (Psidium guajava)","type":"article-journal","volume":"8"},"uris":["http://www.mendeley.com/documents/?uuid=0cc8ffee-3a59-3e14-9add-6aa167d64886"]}],"mendeley":{"formattedCitation":"(Gómez-Luna et al., 2012)","manualFormatting":"(Gómez et al., 2012)","plainTextFormattedCitation":"(Gómez-Luna et al., 2012)","previouslyFormattedCitation":"(Gómez-Luna et al., 2012)"},"properties":{"noteIndex":0},"schema":"https://github.com/citation-style-language/schema/raw/master/csl-citation.json"}</w:instrText>
      </w:r>
      <w:r w:rsidR="00E75630" w:rsidRPr="006C21DF">
        <w:rPr>
          <w:rFonts w:ascii="Times New Roman" w:hAnsi="Times New Roman" w:cs="Times New Roman"/>
          <w:sz w:val="24"/>
          <w:szCs w:val="24"/>
        </w:rPr>
        <w:fldChar w:fldCharType="separate"/>
      </w:r>
      <w:r w:rsidR="00572519" w:rsidRPr="006C21DF">
        <w:rPr>
          <w:rFonts w:ascii="Times New Roman" w:hAnsi="Times New Roman" w:cs="Times New Roman"/>
          <w:noProof/>
          <w:sz w:val="24"/>
          <w:szCs w:val="24"/>
        </w:rPr>
        <w:t>(Góme</w:t>
      </w:r>
      <w:r w:rsidR="00A30605" w:rsidRPr="006C21DF">
        <w:rPr>
          <w:rFonts w:ascii="Times New Roman" w:hAnsi="Times New Roman" w:cs="Times New Roman"/>
          <w:noProof/>
          <w:sz w:val="24"/>
          <w:szCs w:val="24"/>
        </w:rPr>
        <w:t>z</w:t>
      </w:r>
      <w:r w:rsidR="00572519" w:rsidRPr="006C21DF">
        <w:rPr>
          <w:rFonts w:ascii="Times New Roman" w:hAnsi="Times New Roman" w:cs="Times New Roman"/>
          <w:noProof/>
          <w:sz w:val="24"/>
          <w:szCs w:val="24"/>
        </w:rPr>
        <w:t xml:space="preserve"> </w:t>
      </w:r>
      <w:r w:rsidR="00572519" w:rsidRPr="006C21DF">
        <w:rPr>
          <w:rFonts w:ascii="Times New Roman" w:hAnsi="Times New Roman" w:cs="Times New Roman"/>
          <w:i/>
          <w:noProof/>
          <w:sz w:val="24"/>
          <w:szCs w:val="24"/>
        </w:rPr>
        <w:t>et al.</w:t>
      </w:r>
      <w:r w:rsidR="00572519" w:rsidRPr="006C21DF">
        <w:rPr>
          <w:rFonts w:ascii="Times New Roman" w:hAnsi="Times New Roman" w:cs="Times New Roman"/>
          <w:noProof/>
          <w:sz w:val="24"/>
          <w:szCs w:val="24"/>
        </w:rPr>
        <w:t>, 2012)</w:t>
      </w:r>
      <w:r w:rsidR="00E75630" w:rsidRPr="006C21DF">
        <w:rPr>
          <w:rFonts w:ascii="Times New Roman" w:hAnsi="Times New Roman" w:cs="Times New Roman"/>
          <w:sz w:val="24"/>
          <w:szCs w:val="24"/>
        </w:rPr>
        <w:fldChar w:fldCharType="end"/>
      </w:r>
      <w:r w:rsidR="007E2859" w:rsidRPr="006C21DF">
        <w:rPr>
          <w:rFonts w:ascii="Times New Roman" w:hAnsi="Times New Roman" w:cs="Times New Roman"/>
          <w:i/>
          <w:iCs/>
          <w:sz w:val="24"/>
          <w:szCs w:val="24"/>
        </w:rPr>
        <w:t>.</w:t>
      </w:r>
      <w:r w:rsidR="00470876" w:rsidRPr="006C21DF">
        <w:rPr>
          <w:rFonts w:ascii="Times New Roman" w:hAnsi="Times New Roman" w:cs="Times New Roman"/>
          <w:i/>
          <w:iCs/>
          <w:sz w:val="24"/>
          <w:szCs w:val="24"/>
        </w:rPr>
        <w:t xml:space="preserve"> </w:t>
      </w:r>
      <w:r w:rsidR="00B76F29" w:rsidRPr="006C21DF">
        <w:rPr>
          <w:rFonts w:ascii="Times New Roman" w:hAnsi="Times New Roman" w:cs="Times New Roman"/>
          <w:iCs/>
          <w:sz w:val="24"/>
          <w:szCs w:val="24"/>
        </w:rPr>
        <w:t>Se ha encontrado</w:t>
      </w:r>
      <w:r w:rsidR="00B76F29" w:rsidRPr="00B76F29">
        <w:rPr>
          <w:rFonts w:ascii="Times New Roman" w:hAnsi="Times New Roman" w:cs="Times New Roman"/>
          <w:iCs/>
          <w:sz w:val="24"/>
          <w:szCs w:val="24"/>
        </w:rPr>
        <w:t xml:space="preserve"> que l</w:t>
      </w:r>
      <w:r w:rsidR="004B2211" w:rsidRPr="00B76F29">
        <w:rPr>
          <w:rFonts w:ascii="Times New Roman" w:hAnsi="Times New Roman" w:cs="Times New Roman"/>
          <w:iCs/>
          <w:sz w:val="24"/>
          <w:szCs w:val="24"/>
        </w:rPr>
        <w:t>a</w:t>
      </w:r>
      <w:r w:rsidR="00470876" w:rsidRPr="00B76F29">
        <w:rPr>
          <w:rFonts w:ascii="Times New Roman" w:hAnsi="Times New Roman" w:cs="Times New Roman"/>
          <w:iCs/>
          <w:sz w:val="24"/>
          <w:szCs w:val="24"/>
        </w:rPr>
        <w:t xml:space="preserve"> aplicación </w:t>
      </w:r>
      <w:r w:rsidR="004B2211" w:rsidRPr="00B76F29">
        <w:rPr>
          <w:rFonts w:ascii="Times New Roman" w:hAnsi="Times New Roman" w:cs="Times New Roman"/>
          <w:iCs/>
          <w:sz w:val="24"/>
          <w:szCs w:val="24"/>
        </w:rPr>
        <w:t xml:space="preserve">de MPCV </w:t>
      </w:r>
      <w:r w:rsidR="00470876" w:rsidRPr="00B76F29">
        <w:rPr>
          <w:rFonts w:ascii="Times New Roman" w:hAnsi="Times New Roman" w:cs="Times New Roman"/>
          <w:iCs/>
          <w:sz w:val="24"/>
          <w:szCs w:val="24"/>
        </w:rPr>
        <w:t>en consorcio</w:t>
      </w:r>
      <w:r w:rsidR="00162AE9">
        <w:rPr>
          <w:rFonts w:ascii="Times New Roman" w:hAnsi="Times New Roman" w:cs="Times New Roman"/>
          <w:iCs/>
          <w:sz w:val="24"/>
          <w:szCs w:val="24"/>
        </w:rPr>
        <w:t xml:space="preserve"> </w:t>
      </w:r>
      <w:r w:rsidR="00B76F29" w:rsidRPr="00B76F29">
        <w:rPr>
          <w:rFonts w:ascii="Times New Roman" w:hAnsi="Times New Roman" w:cs="Times New Roman"/>
          <w:iCs/>
          <w:sz w:val="24"/>
          <w:szCs w:val="24"/>
        </w:rPr>
        <w:t xml:space="preserve">puede </w:t>
      </w:r>
      <w:r w:rsidR="00AD2250" w:rsidRPr="00B76F29">
        <w:rPr>
          <w:rFonts w:ascii="Times New Roman" w:hAnsi="Times New Roman" w:cs="Times New Roman"/>
          <w:iCs/>
          <w:sz w:val="24"/>
          <w:szCs w:val="24"/>
        </w:rPr>
        <w:t xml:space="preserve">ser </w:t>
      </w:r>
      <w:r w:rsidR="00AD2250" w:rsidRPr="006C21DF">
        <w:rPr>
          <w:rFonts w:ascii="Times New Roman" w:hAnsi="Times New Roman" w:cs="Times New Roman"/>
          <w:iCs/>
          <w:sz w:val="24"/>
          <w:szCs w:val="24"/>
        </w:rPr>
        <w:t>más</w:t>
      </w:r>
      <w:r w:rsidR="00470876" w:rsidRPr="006C21DF">
        <w:rPr>
          <w:rFonts w:ascii="Times New Roman" w:hAnsi="Times New Roman" w:cs="Times New Roman"/>
          <w:iCs/>
          <w:sz w:val="24"/>
          <w:szCs w:val="24"/>
        </w:rPr>
        <w:t xml:space="preserve"> favorecedora </w:t>
      </w:r>
      <w:r w:rsidR="004B2211" w:rsidRPr="006C21DF">
        <w:rPr>
          <w:rFonts w:ascii="Times New Roman" w:hAnsi="Times New Roman" w:cs="Times New Roman"/>
          <w:iCs/>
          <w:sz w:val="24"/>
          <w:szCs w:val="24"/>
        </w:rPr>
        <w:t xml:space="preserve">que en cepas únicas, </w:t>
      </w:r>
      <w:r w:rsidR="00470876" w:rsidRPr="006C21DF">
        <w:rPr>
          <w:rFonts w:ascii="Times New Roman" w:hAnsi="Times New Roman" w:cs="Times New Roman"/>
          <w:iCs/>
          <w:sz w:val="24"/>
          <w:szCs w:val="24"/>
        </w:rPr>
        <w:t>ya que</w:t>
      </w:r>
      <w:r w:rsidR="004B2211" w:rsidRPr="006C21DF">
        <w:rPr>
          <w:rFonts w:ascii="Times New Roman" w:hAnsi="Times New Roman" w:cs="Times New Roman"/>
          <w:iCs/>
          <w:sz w:val="24"/>
          <w:szCs w:val="24"/>
        </w:rPr>
        <w:t xml:space="preserve"> </w:t>
      </w:r>
      <w:r w:rsidR="00B76F29" w:rsidRPr="006C21DF">
        <w:rPr>
          <w:rFonts w:ascii="Times New Roman" w:hAnsi="Times New Roman" w:cs="Times New Roman"/>
          <w:iCs/>
          <w:sz w:val="24"/>
          <w:szCs w:val="24"/>
        </w:rPr>
        <w:t>al</w:t>
      </w:r>
      <w:r w:rsidR="004B2211" w:rsidRPr="006C21DF">
        <w:rPr>
          <w:rFonts w:ascii="Times New Roman" w:hAnsi="Times New Roman" w:cs="Times New Roman"/>
          <w:iCs/>
          <w:sz w:val="24"/>
          <w:szCs w:val="24"/>
        </w:rPr>
        <w:t xml:space="preserve"> </w:t>
      </w:r>
      <w:r w:rsidR="00470876" w:rsidRPr="006C21DF">
        <w:rPr>
          <w:rFonts w:ascii="Times New Roman" w:hAnsi="Times New Roman" w:cs="Times New Roman"/>
          <w:iCs/>
          <w:sz w:val="24"/>
          <w:szCs w:val="24"/>
        </w:rPr>
        <w:t>act</w:t>
      </w:r>
      <w:r w:rsidR="004B2211" w:rsidRPr="006C21DF">
        <w:rPr>
          <w:rFonts w:ascii="Times New Roman" w:hAnsi="Times New Roman" w:cs="Times New Roman"/>
          <w:iCs/>
          <w:sz w:val="24"/>
          <w:szCs w:val="24"/>
        </w:rPr>
        <w:t>uar</w:t>
      </w:r>
      <w:r w:rsidR="00470876" w:rsidRPr="006C21DF">
        <w:rPr>
          <w:rFonts w:ascii="Times New Roman" w:hAnsi="Times New Roman" w:cs="Times New Roman"/>
          <w:iCs/>
          <w:sz w:val="24"/>
          <w:szCs w:val="24"/>
        </w:rPr>
        <w:t xml:space="preserve"> sinérgicamente</w:t>
      </w:r>
      <w:r w:rsidR="00B76F29" w:rsidRPr="006C21DF">
        <w:rPr>
          <w:rFonts w:ascii="Times New Roman" w:hAnsi="Times New Roman" w:cs="Times New Roman"/>
          <w:iCs/>
          <w:sz w:val="24"/>
          <w:szCs w:val="24"/>
        </w:rPr>
        <w:t xml:space="preserve"> se potencia el</w:t>
      </w:r>
      <w:r w:rsidR="00470876" w:rsidRPr="006C21DF">
        <w:rPr>
          <w:rFonts w:ascii="Times New Roman" w:hAnsi="Times New Roman" w:cs="Times New Roman"/>
          <w:iCs/>
          <w:sz w:val="24"/>
          <w:szCs w:val="24"/>
        </w:rPr>
        <w:t xml:space="preserve"> beneficio</w:t>
      </w:r>
      <w:r w:rsidR="004B2211" w:rsidRPr="006C21DF">
        <w:rPr>
          <w:rFonts w:ascii="Times New Roman" w:hAnsi="Times New Roman" w:cs="Times New Roman"/>
          <w:iCs/>
          <w:sz w:val="24"/>
          <w:szCs w:val="24"/>
        </w:rPr>
        <w:t xml:space="preserve"> para la planta</w:t>
      </w:r>
      <w:r w:rsidR="00470876" w:rsidRPr="006C21DF">
        <w:rPr>
          <w:rFonts w:ascii="Times New Roman" w:hAnsi="Times New Roman" w:cs="Times New Roman"/>
          <w:iCs/>
          <w:sz w:val="24"/>
          <w:szCs w:val="24"/>
        </w:rPr>
        <w:t xml:space="preserve"> </w:t>
      </w:r>
      <w:r w:rsidR="00470876" w:rsidRPr="006C21DF">
        <w:rPr>
          <w:rFonts w:ascii="Times New Roman" w:hAnsi="Times New Roman" w:cs="Times New Roman"/>
          <w:iCs/>
          <w:sz w:val="24"/>
          <w:szCs w:val="24"/>
        </w:rPr>
        <w:fldChar w:fldCharType="begin" w:fldLock="1"/>
      </w:r>
      <w:r w:rsidR="00D722F8" w:rsidRPr="006C21DF">
        <w:rPr>
          <w:rFonts w:ascii="Times New Roman" w:hAnsi="Times New Roman" w:cs="Times New Roman"/>
          <w:iCs/>
          <w:sz w:val="24"/>
          <w:szCs w:val="24"/>
        </w:rPr>
        <w:instrText>ADDIN CSL_CITATION {"citationItems":[{"id":"ITEM-1","itemData":{"DOI":"10.3389/fsufs.2021.667546","ISSN":"2571581X","abstract":"Growing environmental concerns are potentially narrowing global yield capacity of agricultural systems. Climate change is the most significant problem the world is currently facing. To meet global food demand, food production must be doubled by 2050; over exploitation of arable lands using unsustainable techniques might resolve food demand issues, but they have negative environmental effects. Current crop production systems are a major reason for changing global climate through diminishing biodiversity, physical and chemical soil degradation, and water pollution. The over application of fertilizers and pesticides contribute to climate change through greenhouse gas emissions (GHG) and toxic soil depositions. At this crucial time, there is a pressing need to transition to more sustainable crop production practices, ones that concentrate more on promoting sustainable mechanisms, which enable crops to grow well in resource limited and environmentally challenging environments, and also develop crops with greater resource use efficiency that have optimum sustainable yields across a wider array of environmental conditions. The phytomicrobiome is considered as one of the best strategies; a better alternative for sustainable agriculture, and a viable solution to meet the twin challenges of global food security and environmental stability. Use of the phytomicrobiome, due to its sustainable and environmentally friendly mechanisms of plant growth promotion, is becoming more widespread in the agricultural industry. Therefore, in this review, we emphasize the contribution of beneficial phytomicrobiome members, particularly plant growth promoting rhizobacteria (PGPR), as a strategy to sustainable improvement of plant growth and production in the face of climate change. Also, the roles of soil dwelling microbes in stress amelioration, nutrient supply (nitrogen fixation, phosphorus solubilization), and phytohormone production along with the factors that could potentially affect their efficiency have been discussed extensively. Lastly, limitations to expansion and use of biobased techniques, for instance, the perspective of crop producers, indigenous microbial competition and regulatory approval are discussed. This review largely focusses on the importance and need of sustainable and environmentally friendly approaches such as biobased/PGPR-based techniques in our agricultural systems, especially in the context of current climate change conditions, which are almost certa…","author":[{"dropping-particle":"","family":"Shah","given":"Ateeq","non-dropping-particle":"","parse-names":false,"suffix":""},{"dropping-particle":"","family":"Nazari","given":"Mahtab","non-dropping-particle":"","parse-names":false,"suffix":""},{"dropping-particle":"","family":"Antar","given":"Mohammad","non-dropping-particle":"","parse-names":false,"suffix":""},{"dropping-particle":"","family":"Msimbira","given":"Levini A.","non-dropping-particle":"","parse-names":false,"suffix":""},{"dropping-particle":"","family":"Naamala","given":"Judith","non-dropping-particle":"","parse-names":false,"suffix":""},{"dropping-particle":"","family":"Lyu","given":"Dongmei","non-dropping-particle":"","parse-names":false,"suffix":""},{"dropping-particle":"","family":"Rabileh","given":"Mahamoud","non-dropping-particle":"","parse-names":false,"suffix":""},{"dropping-particle":"","family":"Zajonc","given":"Jonathan","non-dropping-particle":"","parse-names":false,"suffix":""},{"dropping-particle":"","family":"Smith","given":"Donald L.","non-dropping-particle":"","parse-names":false,"suffix":""}],"container-title":"Frontiers in Sustainable Food Systems","id":"ITEM-1","issue":"July","issued":{"date-parts":[["2021"]]},"page":"1-22","title":"PGPR in Agriculture: A Sustainable Approach to Increasing Climate Change Resilience","type":"article-journal","volume":"5"},"uris":["http://www.mendeley.com/documents/?uuid=5d695c5a-8c8c-4d73-a5b2-0802e1a4f18a"]}],"mendeley":{"formattedCitation":"(Shah et al., 2021)","plainTextFormattedCitation":"(Shah et al., 2021)","previouslyFormattedCitation":"(Shah et al., 2021)"},"properties":{"noteIndex":0},"schema":"https://github.com/citation-style-language/schema/raw/master/csl-citation.json"}</w:instrText>
      </w:r>
      <w:r w:rsidR="00470876" w:rsidRPr="006C21DF">
        <w:rPr>
          <w:rFonts w:ascii="Times New Roman" w:hAnsi="Times New Roman" w:cs="Times New Roman"/>
          <w:iCs/>
          <w:sz w:val="24"/>
          <w:szCs w:val="24"/>
        </w:rPr>
        <w:fldChar w:fldCharType="separate"/>
      </w:r>
      <w:r w:rsidR="00D722F8" w:rsidRPr="006C21DF">
        <w:rPr>
          <w:rFonts w:ascii="Times New Roman" w:hAnsi="Times New Roman" w:cs="Times New Roman"/>
          <w:iCs/>
          <w:noProof/>
          <w:sz w:val="24"/>
          <w:szCs w:val="24"/>
        </w:rPr>
        <w:t xml:space="preserve">(Shah </w:t>
      </w:r>
      <w:r w:rsidR="00D722F8" w:rsidRPr="006C21DF">
        <w:rPr>
          <w:rFonts w:ascii="Times New Roman" w:hAnsi="Times New Roman" w:cs="Times New Roman"/>
          <w:i/>
          <w:iCs/>
          <w:noProof/>
          <w:sz w:val="24"/>
          <w:szCs w:val="24"/>
        </w:rPr>
        <w:t>et al</w:t>
      </w:r>
      <w:r w:rsidR="00D722F8" w:rsidRPr="006C21DF">
        <w:rPr>
          <w:rFonts w:ascii="Times New Roman" w:hAnsi="Times New Roman" w:cs="Times New Roman"/>
          <w:iCs/>
          <w:noProof/>
          <w:sz w:val="24"/>
          <w:szCs w:val="24"/>
        </w:rPr>
        <w:t>., 2021)</w:t>
      </w:r>
      <w:r w:rsidR="00470876" w:rsidRPr="006C21DF">
        <w:rPr>
          <w:rFonts w:ascii="Times New Roman" w:hAnsi="Times New Roman" w:cs="Times New Roman"/>
          <w:iCs/>
          <w:sz w:val="24"/>
          <w:szCs w:val="24"/>
        </w:rPr>
        <w:fldChar w:fldCharType="end"/>
      </w:r>
      <w:r w:rsidR="00470876" w:rsidRPr="006C21DF">
        <w:rPr>
          <w:rFonts w:ascii="Times New Roman" w:hAnsi="Times New Roman" w:cs="Times New Roman"/>
          <w:iCs/>
          <w:sz w:val="24"/>
          <w:szCs w:val="24"/>
        </w:rPr>
        <w:t>.</w:t>
      </w:r>
    </w:p>
    <w:p w14:paraId="535E43BD" w14:textId="190CBAC9" w:rsidR="006F5619" w:rsidRPr="0012563E" w:rsidRDefault="005A7CF8" w:rsidP="00396230">
      <w:pPr>
        <w:spacing w:after="0" w:line="360" w:lineRule="auto"/>
        <w:ind w:firstLine="708"/>
        <w:jc w:val="both"/>
        <w:rPr>
          <w:rFonts w:ascii="Times New Roman" w:hAnsi="Times New Roman" w:cs="Times New Roman"/>
          <w:sz w:val="24"/>
          <w:szCs w:val="24"/>
        </w:rPr>
      </w:pPr>
      <w:r w:rsidRPr="006C21DF">
        <w:rPr>
          <w:rFonts w:ascii="Times New Roman" w:hAnsi="Times New Roman" w:cs="Times New Roman"/>
          <w:sz w:val="24"/>
          <w:szCs w:val="24"/>
        </w:rPr>
        <w:t xml:space="preserve">Por otra parte, </w:t>
      </w:r>
      <w:r w:rsidR="000E2E8B" w:rsidRPr="006C21DF">
        <w:rPr>
          <w:rFonts w:ascii="Times New Roman" w:hAnsi="Times New Roman" w:cs="Times New Roman"/>
          <w:sz w:val="24"/>
          <w:szCs w:val="24"/>
        </w:rPr>
        <w:t xml:space="preserve">el yeso agrícola se </w:t>
      </w:r>
      <w:r w:rsidR="00F1505B" w:rsidRPr="006C21DF">
        <w:rPr>
          <w:rFonts w:ascii="Times New Roman" w:hAnsi="Times New Roman" w:cs="Times New Roman"/>
          <w:sz w:val="24"/>
          <w:szCs w:val="24"/>
        </w:rPr>
        <w:t>utiliza como enmienda de</w:t>
      </w:r>
      <w:r w:rsidR="00AE49C4" w:rsidRPr="006C21DF">
        <w:rPr>
          <w:rFonts w:ascii="Times New Roman" w:hAnsi="Times New Roman" w:cs="Times New Roman"/>
          <w:sz w:val="24"/>
          <w:szCs w:val="24"/>
        </w:rPr>
        <w:t>l</w:t>
      </w:r>
      <w:r w:rsidR="000E2E8B" w:rsidRPr="006C21DF">
        <w:rPr>
          <w:rFonts w:ascii="Times New Roman" w:hAnsi="Times New Roman" w:cs="Times New Roman"/>
          <w:sz w:val="24"/>
          <w:szCs w:val="24"/>
        </w:rPr>
        <w:t xml:space="preserve"> </w:t>
      </w:r>
      <w:r w:rsidR="00F1505B" w:rsidRPr="006C21DF">
        <w:rPr>
          <w:rFonts w:ascii="Times New Roman" w:hAnsi="Times New Roman" w:cs="Times New Roman"/>
          <w:sz w:val="24"/>
          <w:szCs w:val="24"/>
        </w:rPr>
        <w:t>suelo</w:t>
      </w:r>
      <w:r w:rsidR="002E0227" w:rsidRPr="006C21DF">
        <w:rPr>
          <w:rFonts w:ascii="Times New Roman" w:hAnsi="Times New Roman" w:cs="Times New Roman"/>
          <w:sz w:val="24"/>
          <w:szCs w:val="24"/>
        </w:rPr>
        <w:t xml:space="preserve"> </w:t>
      </w:r>
      <w:r w:rsidR="002E0227" w:rsidRPr="006C21DF">
        <w:rPr>
          <w:rFonts w:ascii="Times New Roman" w:hAnsi="Times New Roman" w:cs="Times New Roman"/>
          <w:sz w:val="24"/>
          <w:szCs w:val="24"/>
          <w:shd w:val="clear" w:color="auto" w:fill="FFFFFF"/>
        </w:rPr>
        <w:fldChar w:fldCharType="begin" w:fldLock="1"/>
      </w:r>
      <w:r w:rsidR="00B77D13">
        <w:rPr>
          <w:rFonts w:ascii="Times New Roman" w:hAnsi="Times New Roman" w:cs="Times New Roman"/>
          <w:sz w:val="24"/>
          <w:szCs w:val="24"/>
          <w:shd w:val="clear" w:color="auto" w:fill="FFFFFF"/>
        </w:rPr>
        <w:instrText>ADDIN CSL_CITATION {"citationItems":[{"id":"ITEM-1","itemData":{"author":[{"dropping-particle":"","family":"Trasviña","given":"Alma","non-dropping-particle":"","parse-names":false,"suffix":""},{"dropping-particle":"","family":"Bórquez","given":"Refael","non-dropping-particle":"","parse-names":false,"suffix":""},{"dropping-particle":"","family":"Almanza","given":"Jose","non-dropping-particle":"","parse-names":false,"suffix":""},{"dropping-particle":"","family":"Castro","given":"Luciano","non-dropping-particle":"","parse-names":false,"suffix":""},{"dropping-particle":"","family":"Gutiérrez","given":"Marco","non-dropping-particle":"","parse-names":false,"suffix":""}],"container-title":"Terra Latinoamericana","id":"ITEM-1","issued":{"date-parts":[["2018"]]},"page":"85-90","title":"Rehabilitación de un suelo salino con yeso agrícola en un cultivo de nogal en el Valle del Yaqui Rehabilitation of a saline soil with gypsum in a pecan orchard in the Yaqui Valley","type":"article-journal","volume":"36"},"uris":["http://www.mendeley.com/documents/?uuid=3d8e1ba9-9cf7-4306-aae5-9247d1c18d34"]},{"id":"ITEM-2","itemData":{"author":[{"dropping-particle":"","family":"Warren","given":"Dick","non-dropping-particle":"","parse-names":false,"suffix":""}],"container-title":"Soil Science Society of America","id":"ITEM-2","issued":{"date-parts":[["2019","2","6"]]},"title":"Gypsum as an agricultural product","type":"paper-conference"},"uris":["http://www.mendeley.com/documents/?uuid=391daf79-fa99-3ff5-9398-2a2adff0f6cf"]}],"mendeley":{"formattedCitation":"(Trasviña et al., 2018; Warren, 2019)","manualFormatting":"(Fisk, 6 de febrero de 2019; Trasviña et al., 2018)","plainTextFormattedCitation":"(Trasviña et al., 2018; Warren, 2019)","previouslyFormattedCitation":"(Trasviña et al., 2018; Warren, 2019)"},"properties":{"noteIndex":0},"schema":"https://github.com/citation-style-language/schema/raw/master/csl-citation.json"}</w:instrText>
      </w:r>
      <w:r w:rsidR="002E0227" w:rsidRPr="006C21DF">
        <w:rPr>
          <w:rFonts w:ascii="Times New Roman" w:hAnsi="Times New Roman" w:cs="Times New Roman"/>
          <w:sz w:val="24"/>
          <w:szCs w:val="24"/>
          <w:shd w:val="clear" w:color="auto" w:fill="FFFFFF"/>
        </w:rPr>
        <w:fldChar w:fldCharType="separate"/>
      </w:r>
      <w:r w:rsidR="00AF3E58" w:rsidRPr="006C21DF">
        <w:rPr>
          <w:rFonts w:ascii="Times New Roman" w:hAnsi="Times New Roman" w:cs="Times New Roman"/>
          <w:noProof/>
          <w:sz w:val="24"/>
          <w:szCs w:val="24"/>
          <w:shd w:val="clear" w:color="auto" w:fill="FFFFFF"/>
        </w:rPr>
        <w:t>(</w:t>
      </w:r>
      <w:r w:rsidR="00A70D62">
        <w:rPr>
          <w:rFonts w:ascii="Times New Roman" w:hAnsi="Times New Roman" w:cs="Times New Roman"/>
          <w:noProof/>
          <w:sz w:val="24"/>
          <w:szCs w:val="24"/>
          <w:shd w:val="clear" w:color="auto" w:fill="FFFFFF"/>
        </w:rPr>
        <w:t>Fisk</w:t>
      </w:r>
      <w:r w:rsidR="00D01B60" w:rsidRPr="006C21DF">
        <w:rPr>
          <w:rFonts w:ascii="Times New Roman" w:hAnsi="Times New Roman" w:cs="Times New Roman"/>
          <w:noProof/>
          <w:sz w:val="24"/>
          <w:szCs w:val="24"/>
          <w:shd w:val="clear" w:color="auto" w:fill="FFFFFF"/>
        </w:rPr>
        <w:t xml:space="preserve">, </w:t>
      </w:r>
      <w:r w:rsidR="00A70D62">
        <w:rPr>
          <w:rFonts w:ascii="Times New Roman" w:hAnsi="Times New Roman" w:cs="Times New Roman"/>
          <w:noProof/>
          <w:sz w:val="24"/>
          <w:szCs w:val="24"/>
          <w:shd w:val="clear" w:color="auto" w:fill="FFFFFF"/>
        </w:rPr>
        <w:t xml:space="preserve">6 de febrero de </w:t>
      </w:r>
      <w:r w:rsidR="00D01B60" w:rsidRPr="006C21DF">
        <w:rPr>
          <w:rFonts w:ascii="Times New Roman" w:hAnsi="Times New Roman" w:cs="Times New Roman"/>
          <w:noProof/>
          <w:sz w:val="24"/>
          <w:szCs w:val="24"/>
          <w:shd w:val="clear" w:color="auto" w:fill="FFFFFF"/>
        </w:rPr>
        <w:t xml:space="preserve">2019; </w:t>
      </w:r>
      <w:r w:rsidR="00AF3E58" w:rsidRPr="006C21DF">
        <w:rPr>
          <w:rFonts w:ascii="Times New Roman" w:hAnsi="Times New Roman" w:cs="Times New Roman"/>
          <w:noProof/>
          <w:sz w:val="24"/>
          <w:szCs w:val="24"/>
          <w:shd w:val="clear" w:color="auto" w:fill="FFFFFF"/>
        </w:rPr>
        <w:t xml:space="preserve">Trasviña </w:t>
      </w:r>
      <w:r w:rsidR="00AF3E58" w:rsidRPr="006C21DF">
        <w:rPr>
          <w:rFonts w:ascii="Times New Roman" w:hAnsi="Times New Roman" w:cs="Times New Roman"/>
          <w:i/>
          <w:noProof/>
          <w:sz w:val="24"/>
          <w:szCs w:val="24"/>
          <w:shd w:val="clear" w:color="auto" w:fill="FFFFFF"/>
        </w:rPr>
        <w:t>et al.</w:t>
      </w:r>
      <w:r w:rsidR="00AF3E58" w:rsidRPr="006C21DF">
        <w:rPr>
          <w:rFonts w:ascii="Times New Roman" w:hAnsi="Times New Roman" w:cs="Times New Roman"/>
          <w:noProof/>
          <w:sz w:val="24"/>
          <w:szCs w:val="24"/>
          <w:shd w:val="clear" w:color="auto" w:fill="FFFFFF"/>
        </w:rPr>
        <w:t>, 2018)</w:t>
      </w:r>
      <w:r w:rsidR="002E0227" w:rsidRPr="006C21DF">
        <w:rPr>
          <w:rFonts w:ascii="Times New Roman" w:hAnsi="Times New Roman" w:cs="Times New Roman"/>
          <w:sz w:val="24"/>
          <w:szCs w:val="24"/>
          <w:shd w:val="clear" w:color="auto" w:fill="FFFFFF"/>
        </w:rPr>
        <w:fldChar w:fldCharType="end"/>
      </w:r>
      <w:r w:rsidR="002E0227" w:rsidRPr="006C21DF">
        <w:rPr>
          <w:rFonts w:ascii="Times New Roman" w:hAnsi="Times New Roman" w:cs="Times New Roman"/>
          <w:sz w:val="24"/>
          <w:szCs w:val="24"/>
        </w:rPr>
        <w:t xml:space="preserve">. </w:t>
      </w:r>
      <w:r w:rsidR="00965ECC" w:rsidRPr="006C21DF">
        <w:rPr>
          <w:rFonts w:ascii="Times New Roman" w:hAnsi="Times New Roman" w:cs="Times New Roman"/>
          <w:sz w:val="24"/>
          <w:szCs w:val="24"/>
          <w:shd w:val="clear" w:color="auto" w:fill="FFFFFF"/>
        </w:rPr>
        <w:t xml:space="preserve">Ayuda a </w:t>
      </w:r>
      <w:r w:rsidR="006F5619" w:rsidRPr="006C21DF">
        <w:rPr>
          <w:rFonts w:ascii="Times New Roman" w:hAnsi="Times New Roman" w:cs="Times New Roman"/>
          <w:sz w:val="24"/>
          <w:szCs w:val="24"/>
        </w:rPr>
        <w:t xml:space="preserve">regular el </w:t>
      </w:r>
      <w:r w:rsidR="00707658">
        <w:rPr>
          <w:rFonts w:ascii="Times New Roman" w:hAnsi="Times New Roman" w:cs="Times New Roman"/>
          <w:sz w:val="24"/>
          <w:szCs w:val="24"/>
        </w:rPr>
        <w:t>potencial de hidrógeno (</w:t>
      </w:r>
      <w:r w:rsidR="006F5619" w:rsidRPr="006C21DF">
        <w:rPr>
          <w:rFonts w:ascii="Times New Roman" w:hAnsi="Times New Roman" w:cs="Times New Roman"/>
          <w:sz w:val="24"/>
          <w:szCs w:val="24"/>
        </w:rPr>
        <w:t>pH</w:t>
      </w:r>
      <w:r w:rsidR="00707658">
        <w:rPr>
          <w:rFonts w:ascii="Times New Roman" w:hAnsi="Times New Roman" w:cs="Times New Roman"/>
          <w:sz w:val="24"/>
          <w:szCs w:val="24"/>
        </w:rPr>
        <w:t>)</w:t>
      </w:r>
      <w:r w:rsidR="00965ECC" w:rsidRPr="006C21DF">
        <w:rPr>
          <w:rFonts w:ascii="Times New Roman" w:hAnsi="Times New Roman" w:cs="Times New Roman"/>
          <w:sz w:val="24"/>
          <w:szCs w:val="24"/>
        </w:rPr>
        <w:t xml:space="preserve"> </w:t>
      </w:r>
      <w:r w:rsidR="006F5619" w:rsidRPr="006C21DF">
        <w:rPr>
          <w:rFonts w:ascii="Times New Roman" w:hAnsi="Times New Roman" w:cs="Times New Roman"/>
          <w:sz w:val="24"/>
          <w:szCs w:val="24"/>
        </w:rPr>
        <w:t>por la aportación de calcio y azufre en forma de sulfat</w:t>
      </w:r>
      <w:r w:rsidR="000E2E8B" w:rsidRPr="006C21DF">
        <w:rPr>
          <w:rFonts w:ascii="Times New Roman" w:hAnsi="Times New Roman" w:cs="Times New Roman"/>
          <w:sz w:val="24"/>
          <w:szCs w:val="24"/>
        </w:rPr>
        <w:t>os</w:t>
      </w:r>
      <w:r w:rsidR="00965ECC" w:rsidRPr="006C21DF">
        <w:rPr>
          <w:rFonts w:ascii="Times New Roman" w:hAnsi="Times New Roman" w:cs="Times New Roman"/>
          <w:sz w:val="24"/>
          <w:szCs w:val="24"/>
        </w:rPr>
        <w:t xml:space="preserve">. </w:t>
      </w:r>
      <w:r w:rsidR="00AE49C4" w:rsidRPr="006C21DF">
        <w:rPr>
          <w:rFonts w:ascii="Times New Roman" w:hAnsi="Times New Roman" w:cs="Times New Roman"/>
          <w:sz w:val="24"/>
          <w:szCs w:val="24"/>
        </w:rPr>
        <w:t xml:space="preserve">Aplicado directamente en el suelo permite </w:t>
      </w:r>
      <w:r w:rsidR="006F5619" w:rsidRPr="006C21DF">
        <w:rPr>
          <w:rFonts w:ascii="Times New Roman" w:hAnsi="Times New Roman" w:cs="Times New Roman"/>
          <w:sz w:val="24"/>
          <w:szCs w:val="24"/>
        </w:rPr>
        <w:t xml:space="preserve">valores de pH </w:t>
      </w:r>
      <w:r w:rsidR="00F852E3" w:rsidRPr="006C21DF">
        <w:rPr>
          <w:rFonts w:ascii="Times New Roman" w:hAnsi="Times New Roman" w:cs="Times New Roman"/>
          <w:sz w:val="24"/>
          <w:szCs w:val="24"/>
        </w:rPr>
        <w:t>cercanos a 6.0</w:t>
      </w:r>
      <w:r w:rsidR="000A15B2" w:rsidRPr="006C21DF">
        <w:rPr>
          <w:rFonts w:ascii="Times New Roman" w:hAnsi="Times New Roman" w:cs="Times New Roman"/>
          <w:sz w:val="24"/>
          <w:szCs w:val="24"/>
        </w:rPr>
        <w:t>, los cuales son</w:t>
      </w:r>
      <w:r w:rsidR="00F852E3" w:rsidRPr="006C21DF">
        <w:rPr>
          <w:rFonts w:ascii="Times New Roman" w:hAnsi="Times New Roman" w:cs="Times New Roman"/>
          <w:sz w:val="24"/>
          <w:szCs w:val="24"/>
        </w:rPr>
        <w:t xml:space="preserve"> </w:t>
      </w:r>
      <w:r w:rsidR="006F5619" w:rsidRPr="006C21DF">
        <w:rPr>
          <w:rFonts w:ascii="Times New Roman" w:hAnsi="Times New Roman" w:cs="Times New Roman"/>
          <w:sz w:val="24"/>
          <w:szCs w:val="24"/>
        </w:rPr>
        <w:t>favorables para el desarrollo de los MPCV</w:t>
      </w:r>
      <w:r w:rsidR="00DE7B88" w:rsidRPr="006C21DF">
        <w:rPr>
          <w:rFonts w:ascii="Times New Roman" w:hAnsi="Times New Roman" w:cs="Times New Roman"/>
          <w:sz w:val="24"/>
          <w:szCs w:val="24"/>
        </w:rPr>
        <w:t xml:space="preserve"> </w:t>
      </w:r>
      <w:r w:rsidR="006F5619" w:rsidRPr="006C21DF">
        <w:rPr>
          <w:rFonts w:ascii="Times New Roman" w:hAnsi="Times New Roman" w:cs="Times New Roman"/>
          <w:sz w:val="24"/>
          <w:szCs w:val="24"/>
        </w:rPr>
        <w:fldChar w:fldCharType="begin" w:fldLock="1"/>
      </w:r>
      <w:r w:rsidR="00D722F8" w:rsidRPr="006C21DF">
        <w:rPr>
          <w:rFonts w:ascii="Times New Roman" w:hAnsi="Times New Roman" w:cs="Times New Roman"/>
          <w:sz w:val="24"/>
          <w:szCs w:val="24"/>
        </w:rPr>
        <w:instrText>ADDIN CSL_CITATION {"citationItems":[{"id":"ITEM-1","itemData":{"DOI":"10.3389/fsufs.2021.667546","ISSN":"2571581X","abstract":"Growing environmental concerns are potentially narrowing global yield capacity of agricultural systems. Climate change is the most significant problem the world is currently facing. To meet global food demand, food production must be doubled by 2050; over exploitation of arable lands using unsustainable techniques might resolve food demand issues, but they have negative environmental effects. Current crop production systems are a major reason for changing global climate through diminishing biodiversity, physical and chemical soil degradation, and water pollution. The over application of fertilizers and pesticides contribute to climate change through greenhouse gas emissions (GHG) and toxic soil depositions. At this crucial time, there is a pressing need to transition to more sustainable crop production practices, ones that concentrate more on promoting sustainable mechanisms, which enable crops to grow well in resource limited and environmentally challenging environments, and also develop crops with greater resource use efficiency that have optimum sustainable yields across a wider array of environmental conditions. The phytomicrobiome is considered as one of the best strategies; a better alternative for sustainable agriculture, and a viable solution to meet the twin challenges of global food security and environmental stability. Use of the phytomicrobiome, due to its sustainable and environmentally friendly mechanisms of plant growth promotion, is becoming more widespread in the agricultural industry. Therefore, in this review, we emphasize the contribution of beneficial phytomicrobiome members, particularly plant growth promoting rhizobacteria (PGPR), as a strategy to sustainable improvement of plant growth and production in the face of climate change. Also, the roles of soil dwelling microbes in stress amelioration, nutrient supply (nitrogen fixation, phosphorus solubilization), and phytohormone production along with the factors that could potentially affect their efficiency have been discussed extensively. Lastly, limitations to expansion and use of biobased techniques, for instance, the perspective of crop producers, indigenous microbial competition and regulatory approval are discussed. This review largely focusses on the importance and need of sustainable and environmentally friendly approaches such as biobased/PGPR-based techniques in our agricultural systems, especially in the context of current climate change conditions, which are almost certa…","author":[{"dropping-particle":"","family":"Shah","given":"Ateeq","non-dropping-particle":"","parse-names":false,"suffix":""},{"dropping-particle":"","family":"Nazari","given":"Mahtab","non-dropping-particle":"","parse-names":false,"suffix":""},{"dropping-particle":"","family":"Antar","given":"Mohammad","non-dropping-particle":"","parse-names":false,"suffix":""},{"dropping-particle":"","family":"Msimbira","given":"Levini A.","non-dropping-particle":"","parse-names":false,"suffix":""},{"dropping-particle":"","family":"Naamala","given":"Judith","non-dropping-particle":"","parse-names":false,"suffix":""},{"dropping-particle":"","family":"Lyu","given":"Dongmei","non-dropping-particle":"","parse-names":false,"suffix":""},{"dropping-particle":"","family":"Rabileh","given":"Mahamoud","non-dropping-particle":"","parse-names":false,"suffix":""},{"dropping-particle":"","family":"Zajonc","given":"Jonathan","non-dropping-particle":"","parse-names":false,"suffix":""},{"dropping-particle":"","family":"Smith","given":"Donald L.","non-dropping-particle":"","parse-names":false,"suffix":""}],"container-title":"Frontiers in Sustainable Food Systems","id":"ITEM-1","issue":"July","issued":{"date-parts":[["2021"]]},"page":"1-22","title":"PGPR in Agriculture: A Sustainable Approach to Increasing Climate Change Resilience","type":"article-journal","volume":"5"},"uris":["http://www.mendeley.com/documents/?uuid=5d695c5a-8c8c-4d73-a5b2-0802e1a4f18a"]}],"mendeley":{"formattedCitation":"(Shah et al., 2021)","plainTextFormattedCitation":"(Shah et al., 2021)","previouslyFormattedCitation":"(Shah et al., 2021)"},"properties":{"noteIndex":0},"schema":"https://github.com/citation-style-language/schema/raw/master/csl-citation.json"}</w:instrText>
      </w:r>
      <w:r w:rsidR="006F5619" w:rsidRPr="006C21DF">
        <w:rPr>
          <w:rFonts w:ascii="Times New Roman" w:hAnsi="Times New Roman" w:cs="Times New Roman"/>
          <w:sz w:val="24"/>
          <w:szCs w:val="24"/>
        </w:rPr>
        <w:fldChar w:fldCharType="separate"/>
      </w:r>
      <w:r w:rsidR="00D722F8" w:rsidRPr="006C21DF">
        <w:rPr>
          <w:rFonts w:ascii="Times New Roman" w:hAnsi="Times New Roman" w:cs="Times New Roman"/>
          <w:noProof/>
          <w:sz w:val="24"/>
          <w:szCs w:val="24"/>
        </w:rPr>
        <w:t xml:space="preserve">(Shah </w:t>
      </w:r>
      <w:r w:rsidR="00D722F8" w:rsidRPr="006C21DF">
        <w:rPr>
          <w:rFonts w:ascii="Times New Roman" w:hAnsi="Times New Roman" w:cs="Times New Roman"/>
          <w:i/>
          <w:noProof/>
          <w:sz w:val="24"/>
          <w:szCs w:val="24"/>
        </w:rPr>
        <w:t>et al</w:t>
      </w:r>
      <w:r w:rsidR="00D722F8" w:rsidRPr="006C21DF">
        <w:rPr>
          <w:rFonts w:ascii="Times New Roman" w:hAnsi="Times New Roman" w:cs="Times New Roman"/>
          <w:noProof/>
          <w:sz w:val="24"/>
          <w:szCs w:val="24"/>
        </w:rPr>
        <w:t>., 2021)</w:t>
      </w:r>
      <w:r w:rsidR="006F5619" w:rsidRPr="006C21DF">
        <w:rPr>
          <w:rFonts w:ascii="Times New Roman" w:hAnsi="Times New Roman" w:cs="Times New Roman"/>
          <w:sz w:val="24"/>
          <w:szCs w:val="24"/>
        </w:rPr>
        <w:fldChar w:fldCharType="end"/>
      </w:r>
      <w:r w:rsidR="006F5619" w:rsidRPr="006C21DF">
        <w:rPr>
          <w:rFonts w:ascii="Times New Roman" w:hAnsi="Times New Roman" w:cs="Times New Roman"/>
          <w:sz w:val="24"/>
          <w:szCs w:val="24"/>
        </w:rPr>
        <w:t>.</w:t>
      </w:r>
      <w:r w:rsidR="006F5619" w:rsidRPr="001A267C">
        <w:rPr>
          <w:rFonts w:ascii="Times New Roman" w:hAnsi="Times New Roman" w:cs="Times New Roman"/>
          <w:sz w:val="24"/>
          <w:szCs w:val="24"/>
        </w:rPr>
        <w:t xml:space="preserve"> </w:t>
      </w:r>
    </w:p>
    <w:p w14:paraId="2B01B9F6" w14:textId="602707BE" w:rsidR="009D2DC4" w:rsidRDefault="00015868" w:rsidP="00396230">
      <w:pPr>
        <w:spacing w:after="0" w:line="360" w:lineRule="auto"/>
        <w:ind w:firstLine="708"/>
        <w:jc w:val="both"/>
        <w:rPr>
          <w:rFonts w:ascii="Times New Roman" w:hAnsi="Times New Roman" w:cs="Times New Roman"/>
          <w:sz w:val="24"/>
          <w:szCs w:val="24"/>
          <w:lang w:val="es-ES"/>
        </w:rPr>
      </w:pPr>
      <w:r w:rsidRPr="00FB7302">
        <w:rPr>
          <w:rFonts w:ascii="Times New Roman" w:hAnsi="Times New Roman" w:cs="Times New Roman"/>
          <w:sz w:val="24"/>
          <w:szCs w:val="24"/>
        </w:rPr>
        <w:t xml:space="preserve">El objetivo de este estudio fue </w:t>
      </w:r>
      <w:r w:rsidRPr="00FB7302">
        <w:rPr>
          <w:rFonts w:ascii="Times New Roman" w:hAnsi="Times New Roman" w:cs="Times New Roman"/>
          <w:sz w:val="24"/>
          <w:szCs w:val="24"/>
          <w:lang w:val="es-ES"/>
        </w:rPr>
        <w:t>evaluar</w:t>
      </w:r>
      <w:r w:rsidR="009D2DC4" w:rsidRPr="00FB7302">
        <w:rPr>
          <w:rFonts w:ascii="Times New Roman" w:hAnsi="Times New Roman" w:cs="Times New Roman"/>
          <w:sz w:val="24"/>
          <w:szCs w:val="24"/>
          <w:lang w:val="es-ES"/>
        </w:rPr>
        <w:t xml:space="preserve"> el efecto de</w:t>
      </w:r>
      <w:r w:rsidRPr="00FB7302">
        <w:rPr>
          <w:rFonts w:ascii="Times New Roman" w:hAnsi="Times New Roman" w:cs="Times New Roman"/>
          <w:sz w:val="24"/>
          <w:szCs w:val="24"/>
          <w:lang w:val="es-ES"/>
        </w:rPr>
        <w:t xml:space="preserve"> la aplicación combinada de MPCV</w:t>
      </w:r>
      <w:r w:rsidRPr="00FB7302">
        <w:rPr>
          <w:rFonts w:ascii="Times New Roman" w:hAnsi="Times New Roman" w:cs="Times New Roman"/>
          <w:i/>
          <w:iCs/>
          <w:sz w:val="24"/>
          <w:szCs w:val="24"/>
          <w:lang w:val="es-ES"/>
        </w:rPr>
        <w:t xml:space="preserve"> (</w:t>
      </w:r>
      <w:r w:rsidR="00D339F8" w:rsidRPr="00FB7302">
        <w:rPr>
          <w:rFonts w:ascii="Times New Roman" w:hAnsi="Times New Roman" w:cs="Times New Roman"/>
          <w:i/>
          <w:iCs/>
          <w:sz w:val="24"/>
          <w:szCs w:val="24"/>
          <w:lang w:val="es-ES"/>
        </w:rPr>
        <w:t>B</w:t>
      </w:r>
      <w:r w:rsidR="00D339F8">
        <w:rPr>
          <w:rFonts w:ascii="Times New Roman" w:hAnsi="Times New Roman" w:cs="Times New Roman"/>
          <w:i/>
          <w:iCs/>
          <w:sz w:val="24"/>
          <w:szCs w:val="24"/>
          <w:lang w:val="es-ES"/>
        </w:rPr>
        <w:t>acillus</w:t>
      </w:r>
      <w:r w:rsidRPr="00FB7302">
        <w:rPr>
          <w:rFonts w:ascii="Times New Roman" w:hAnsi="Times New Roman" w:cs="Times New Roman"/>
          <w:i/>
          <w:iCs/>
          <w:sz w:val="24"/>
          <w:szCs w:val="24"/>
          <w:lang w:val="es-ES"/>
        </w:rPr>
        <w:t xml:space="preserve"> subtilis,</w:t>
      </w:r>
      <w:r w:rsidR="00D339F8">
        <w:rPr>
          <w:rFonts w:ascii="Times New Roman" w:hAnsi="Times New Roman" w:cs="Times New Roman"/>
          <w:i/>
          <w:iCs/>
          <w:sz w:val="24"/>
          <w:szCs w:val="24"/>
          <w:lang w:val="es-ES"/>
        </w:rPr>
        <w:t xml:space="preserve"> Bacillus</w:t>
      </w:r>
      <w:r w:rsidRPr="00FB7302">
        <w:rPr>
          <w:rFonts w:ascii="Times New Roman" w:hAnsi="Times New Roman" w:cs="Times New Roman"/>
          <w:i/>
          <w:iCs/>
          <w:sz w:val="24"/>
          <w:szCs w:val="24"/>
          <w:lang w:val="es-ES"/>
        </w:rPr>
        <w:t xml:space="preserve"> cereus,</w:t>
      </w:r>
      <w:r w:rsidRPr="00FB7302">
        <w:rPr>
          <w:rFonts w:ascii="Times New Roman" w:hAnsi="Times New Roman" w:cs="Times New Roman"/>
          <w:sz w:val="24"/>
          <w:szCs w:val="24"/>
          <w:lang w:val="es-ES"/>
        </w:rPr>
        <w:t xml:space="preserve"> </w:t>
      </w:r>
      <w:r w:rsidRPr="00FB7302">
        <w:rPr>
          <w:rFonts w:ascii="Times New Roman" w:hAnsi="Times New Roman" w:cs="Times New Roman"/>
          <w:i/>
          <w:iCs/>
          <w:sz w:val="24"/>
          <w:szCs w:val="24"/>
          <w:lang w:val="es-ES"/>
        </w:rPr>
        <w:t>Pseudomonas fluorescens</w:t>
      </w:r>
      <w:r w:rsidRPr="00FB7302">
        <w:rPr>
          <w:rFonts w:ascii="Times New Roman" w:hAnsi="Times New Roman" w:cs="Times New Roman"/>
          <w:sz w:val="24"/>
          <w:szCs w:val="24"/>
          <w:lang w:val="es-ES"/>
        </w:rPr>
        <w:t xml:space="preserve"> y </w:t>
      </w:r>
      <w:r w:rsidRPr="00FB7302">
        <w:rPr>
          <w:rFonts w:ascii="Times New Roman" w:hAnsi="Times New Roman" w:cs="Times New Roman"/>
          <w:i/>
          <w:iCs/>
          <w:sz w:val="24"/>
          <w:szCs w:val="24"/>
          <w:lang w:val="es-ES"/>
        </w:rPr>
        <w:t xml:space="preserve">Trichoderma harzianum) </w:t>
      </w:r>
      <w:r w:rsidRPr="00FB7302">
        <w:rPr>
          <w:rFonts w:ascii="Times New Roman" w:hAnsi="Times New Roman" w:cs="Times New Roman"/>
          <w:iCs/>
          <w:sz w:val="24"/>
          <w:szCs w:val="24"/>
          <w:lang w:val="es-ES"/>
        </w:rPr>
        <w:t>con</w:t>
      </w:r>
      <w:r w:rsidR="009D2DC4" w:rsidRPr="00FB7302">
        <w:rPr>
          <w:rFonts w:ascii="Times New Roman" w:hAnsi="Times New Roman" w:cs="Times New Roman"/>
          <w:iCs/>
          <w:sz w:val="24"/>
          <w:szCs w:val="24"/>
          <w:lang w:val="es-ES"/>
        </w:rPr>
        <w:t xml:space="preserve"> </w:t>
      </w:r>
      <w:r w:rsidRPr="00FB7302">
        <w:rPr>
          <w:rFonts w:ascii="Times New Roman" w:hAnsi="Times New Roman" w:cs="Times New Roman"/>
          <w:sz w:val="24"/>
          <w:szCs w:val="24"/>
          <w:lang w:val="es-ES"/>
        </w:rPr>
        <w:t>yeso agrícola</w:t>
      </w:r>
      <w:r w:rsidR="00FB7302" w:rsidRPr="00FB7302">
        <w:rPr>
          <w:rFonts w:ascii="Times New Roman" w:hAnsi="Times New Roman" w:cs="Times New Roman"/>
          <w:sz w:val="24"/>
          <w:szCs w:val="24"/>
          <w:lang w:val="es-ES"/>
        </w:rPr>
        <w:t xml:space="preserve">, así como </w:t>
      </w:r>
      <w:r w:rsidR="00FB7302" w:rsidRPr="00FB7302">
        <w:rPr>
          <w:rFonts w:ascii="Times New Roman" w:hAnsi="Times New Roman" w:cs="Times New Roman"/>
          <w:i/>
          <w:sz w:val="24"/>
          <w:szCs w:val="24"/>
          <w:lang w:val="es-ES"/>
        </w:rPr>
        <w:t>Tri</w:t>
      </w:r>
      <w:r w:rsidR="00FB7302" w:rsidRPr="00FB7302">
        <w:rPr>
          <w:rFonts w:ascii="Times New Roman" w:hAnsi="Times New Roman" w:cs="Times New Roman"/>
          <w:i/>
          <w:iCs/>
          <w:sz w:val="24"/>
          <w:szCs w:val="24"/>
          <w:lang w:val="es-ES"/>
        </w:rPr>
        <w:t xml:space="preserve">choderma harzianum </w:t>
      </w:r>
      <w:r w:rsidR="00FB7302" w:rsidRPr="00FB7302">
        <w:rPr>
          <w:rFonts w:ascii="Times New Roman" w:hAnsi="Times New Roman" w:cs="Times New Roman"/>
          <w:iCs/>
          <w:sz w:val="24"/>
          <w:szCs w:val="24"/>
          <w:lang w:val="es-ES"/>
        </w:rPr>
        <w:t xml:space="preserve">con </w:t>
      </w:r>
      <w:r w:rsidR="00FB7302" w:rsidRPr="00FB7302">
        <w:rPr>
          <w:rFonts w:ascii="Times New Roman" w:hAnsi="Times New Roman" w:cs="Times New Roman"/>
          <w:sz w:val="24"/>
          <w:szCs w:val="24"/>
          <w:lang w:val="es-ES"/>
        </w:rPr>
        <w:t>yeso agrícola</w:t>
      </w:r>
      <w:r w:rsidRPr="00FB7302">
        <w:rPr>
          <w:rFonts w:ascii="Times New Roman" w:hAnsi="Times New Roman" w:cs="Times New Roman"/>
          <w:sz w:val="24"/>
          <w:szCs w:val="24"/>
          <w:lang w:val="es-ES"/>
        </w:rPr>
        <w:t xml:space="preserve"> </w:t>
      </w:r>
      <w:r w:rsidR="009D2DC4" w:rsidRPr="00FB7302">
        <w:rPr>
          <w:rFonts w:ascii="Times New Roman" w:hAnsi="Times New Roman" w:cs="Times New Roman"/>
          <w:sz w:val="24"/>
          <w:szCs w:val="24"/>
          <w:lang w:val="es-ES"/>
        </w:rPr>
        <w:t>en el cultivo de higo a través de análisis microbiológicos, nutrimentales y fisiológicos</w:t>
      </w:r>
      <w:r w:rsidR="0086665F" w:rsidRPr="00FB7302">
        <w:rPr>
          <w:rFonts w:ascii="Times New Roman" w:hAnsi="Times New Roman" w:cs="Times New Roman"/>
          <w:sz w:val="24"/>
          <w:szCs w:val="24"/>
          <w:lang w:val="es-ES"/>
        </w:rPr>
        <w:t>.</w:t>
      </w:r>
    </w:p>
    <w:p w14:paraId="11B2B112" w14:textId="77777777" w:rsidR="00396230" w:rsidRDefault="00396230" w:rsidP="00396230">
      <w:pPr>
        <w:spacing w:after="0" w:line="360" w:lineRule="auto"/>
        <w:rPr>
          <w:rFonts w:ascii="Times New Roman" w:hAnsi="Times New Roman" w:cs="Times New Roman"/>
          <w:b/>
          <w:bCs/>
          <w:sz w:val="28"/>
          <w:szCs w:val="24"/>
        </w:rPr>
      </w:pPr>
    </w:p>
    <w:p w14:paraId="006CE1B8" w14:textId="607C0AAE" w:rsidR="007E2859" w:rsidRPr="00396230" w:rsidRDefault="00267536" w:rsidP="00EA6DED">
      <w:pPr>
        <w:spacing w:after="0" w:line="360" w:lineRule="auto"/>
        <w:jc w:val="center"/>
        <w:rPr>
          <w:rFonts w:ascii="Times New Roman" w:hAnsi="Times New Roman" w:cs="Times New Roman"/>
          <w:b/>
          <w:bCs/>
          <w:sz w:val="32"/>
          <w:szCs w:val="28"/>
        </w:rPr>
      </w:pPr>
      <w:r w:rsidRPr="00396230">
        <w:rPr>
          <w:rFonts w:ascii="Times New Roman" w:hAnsi="Times New Roman" w:cs="Times New Roman"/>
          <w:b/>
          <w:bCs/>
          <w:sz w:val="32"/>
          <w:szCs w:val="28"/>
        </w:rPr>
        <w:t>M</w:t>
      </w:r>
      <w:r w:rsidR="00D722F8" w:rsidRPr="00396230">
        <w:rPr>
          <w:rFonts w:ascii="Times New Roman" w:hAnsi="Times New Roman" w:cs="Times New Roman"/>
          <w:b/>
          <w:bCs/>
          <w:sz w:val="32"/>
          <w:szCs w:val="28"/>
        </w:rPr>
        <w:t>ateriales y métodos</w:t>
      </w:r>
    </w:p>
    <w:p w14:paraId="06CCD417" w14:textId="20960F69" w:rsidR="007E2859" w:rsidRPr="00A15483" w:rsidRDefault="009B6C87" w:rsidP="00396230">
      <w:pPr>
        <w:pStyle w:val="Textocomentario"/>
        <w:spacing w:after="0" w:line="360" w:lineRule="auto"/>
        <w:ind w:firstLine="708"/>
        <w:jc w:val="both"/>
        <w:rPr>
          <w:rFonts w:ascii="Times New Roman" w:hAnsi="Times New Roman" w:cs="Times New Roman"/>
          <w:sz w:val="24"/>
          <w:szCs w:val="24"/>
        </w:rPr>
      </w:pPr>
      <w:r w:rsidRPr="0012563E">
        <w:rPr>
          <w:rFonts w:ascii="Times New Roman" w:hAnsi="Times New Roman" w:cs="Times New Roman"/>
          <w:sz w:val="24"/>
          <w:szCs w:val="24"/>
        </w:rPr>
        <w:t xml:space="preserve">La investigación se </w:t>
      </w:r>
      <w:r w:rsidRPr="00FB7302">
        <w:rPr>
          <w:rFonts w:ascii="Times New Roman" w:hAnsi="Times New Roman" w:cs="Times New Roman"/>
          <w:sz w:val="24"/>
          <w:szCs w:val="24"/>
        </w:rPr>
        <w:t xml:space="preserve">realizó </w:t>
      </w:r>
      <w:r w:rsidR="008331C7" w:rsidRPr="00FB7302">
        <w:rPr>
          <w:rFonts w:ascii="Times New Roman" w:hAnsi="Times New Roman" w:cs="Times New Roman"/>
          <w:sz w:val="24"/>
          <w:szCs w:val="24"/>
        </w:rPr>
        <w:t xml:space="preserve">durante </w:t>
      </w:r>
      <w:r w:rsidR="00FB7302" w:rsidRPr="00FB7302">
        <w:rPr>
          <w:rFonts w:ascii="Times New Roman" w:hAnsi="Times New Roman" w:cs="Times New Roman"/>
          <w:sz w:val="24"/>
          <w:szCs w:val="24"/>
        </w:rPr>
        <w:t>el ciclo</w:t>
      </w:r>
      <w:r w:rsidR="008331C7" w:rsidRPr="00FB7302">
        <w:rPr>
          <w:rFonts w:ascii="Times New Roman" w:hAnsi="Times New Roman" w:cs="Times New Roman"/>
          <w:sz w:val="24"/>
          <w:szCs w:val="24"/>
        </w:rPr>
        <w:t xml:space="preserve"> 2021</w:t>
      </w:r>
      <w:r w:rsidR="00FB7302" w:rsidRPr="00FB7302">
        <w:rPr>
          <w:rFonts w:ascii="Times New Roman" w:hAnsi="Times New Roman" w:cs="Times New Roman"/>
          <w:sz w:val="24"/>
          <w:szCs w:val="24"/>
        </w:rPr>
        <w:t>-</w:t>
      </w:r>
      <w:r w:rsidR="008331C7" w:rsidRPr="00FB7302">
        <w:rPr>
          <w:rFonts w:ascii="Times New Roman" w:hAnsi="Times New Roman" w:cs="Times New Roman"/>
          <w:sz w:val="24"/>
          <w:szCs w:val="24"/>
        </w:rPr>
        <w:t xml:space="preserve">2022, </w:t>
      </w:r>
      <w:r w:rsidRPr="00FB7302">
        <w:rPr>
          <w:rFonts w:ascii="Times New Roman" w:hAnsi="Times New Roman" w:cs="Times New Roman"/>
          <w:sz w:val="24"/>
          <w:szCs w:val="24"/>
        </w:rPr>
        <w:t>en</w:t>
      </w:r>
      <w:r w:rsidRPr="0012563E">
        <w:rPr>
          <w:rFonts w:ascii="Times New Roman" w:hAnsi="Times New Roman" w:cs="Times New Roman"/>
          <w:sz w:val="24"/>
          <w:szCs w:val="24"/>
        </w:rPr>
        <w:t xml:space="preserve"> </w:t>
      </w:r>
      <w:r w:rsidR="00DE7B88">
        <w:rPr>
          <w:rFonts w:ascii="Times New Roman" w:hAnsi="Times New Roman" w:cs="Times New Roman"/>
          <w:sz w:val="24"/>
          <w:szCs w:val="24"/>
        </w:rPr>
        <w:t>un</w:t>
      </w:r>
      <w:r w:rsidRPr="0012563E">
        <w:rPr>
          <w:rFonts w:ascii="Times New Roman" w:hAnsi="Times New Roman" w:cs="Times New Roman"/>
          <w:sz w:val="24"/>
          <w:szCs w:val="24"/>
        </w:rPr>
        <w:t xml:space="preserve"> lote experimental de un huerto de higo, ubicado en el ejido Esperanza</w:t>
      </w:r>
      <w:r w:rsidR="00D715EE">
        <w:rPr>
          <w:rFonts w:ascii="Times New Roman" w:hAnsi="Times New Roman" w:cs="Times New Roman"/>
          <w:sz w:val="24"/>
          <w:szCs w:val="24"/>
        </w:rPr>
        <w:t>,</w:t>
      </w:r>
      <w:r w:rsidRPr="0012563E">
        <w:rPr>
          <w:rFonts w:ascii="Times New Roman" w:hAnsi="Times New Roman" w:cs="Times New Roman"/>
          <w:sz w:val="24"/>
          <w:szCs w:val="24"/>
        </w:rPr>
        <w:t xml:space="preserve"> Cajeme, Sonora, México, dentro de la parcela número 98 ZP-1 P 1/1 (27.</w:t>
      </w:r>
      <w:r w:rsidRPr="00AC42AF">
        <w:rPr>
          <w:rFonts w:ascii="Times New Roman" w:hAnsi="Times New Roman" w:cs="Times New Roman"/>
          <w:sz w:val="24"/>
          <w:szCs w:val="24"/>
        </w:rPr>
        <w:t xml:space="preserve">610063 N-109.910701 O). </w:t>
      </w:r>
      <w:r w:rsidR="00E95165" w:rsidRPr="00AC42AF">
        <w:rPr>
          <w:rFonts w:ascii="Times New Roman" w:hAnsi="Times New Roman" w:cs="Times New Roman"/>
          <w:sz w:val="24"/>
          <w:szCs w:val="24"/>
        </w:rPr>
        <w:t xml:space="preserve">La plantación fue en un marco de 3 </w:t>
      </w:r>
      <w:r w:rsidR="002D5156" w:rsidRPr="00AC42AF">
        <w:rPr>
          <w:rFonts w:ascii="Times New Roman" w:hAnsi="Times New Roman" w:cs="Times New Roman"/>
          <w:sz w:val="24"/>
          <w:szCs w:val="24"/>
        </w:rPr>
        <w:t>×</w:t>
      </w:r>
      <w:r w:rsidR="00E95165" w:rsidRPr="00AC42AF">
        <w:rPr>
          <w:rFonts w:ascii="Times New Roman" w:hAnsi="Times New Roman" w:cs="Times New Roman"/>
          <w:sz w:val="24"/>
          <w:szCs w:val="24"/>
        </w:rPr>
        <w:t xml:space="preserve"> 3 m con la variedad Black Mission</w:t>
      </w:r>
      <w:r w:rsidR="009D2DC4" w:rsidRPr="00AC42AF">
        <w:rPr>
          <w:rFonts w:ascii="Times New Roman" w:hAnsi="Times New Roman" w:cs="Times New Roman"/>
          <w:sz w:val="24"/>
          <w:szCs w:val="24"/>
        </w:rPr>
        <w:t>, e</w:t>
      </w:r>
      <w:r w:rsidR="00105097" w:rsidRPr="00AC42AF">
        <w:rPr>
          <w:rFonts w:ascii="Times New Roman" w:hAnsi="Times New Roman" w:cs="Times New Roman"/>
          <w:sz w:val="24"/>
          <w:szCs w:val="24"/>
        </w:rPr>
        <w:t>n suelo de textura</w:t>
      </w:r>
      <w:r w:rsidR="00E95165" w:rsidRPr="00AC42AF">
        <w:rPr>
          <w:rFonts w:ascii="Times New Roman" w:hAnsi="Times New Roman" w:cs="Times New Roman"/>
          <w:sz w:val="24"/>
          <w:szCs w:val="24"/>
        </w:rPr>
        <w:t xml:space="preserve"> </w:t>
      </w:r>
      <w:r w:rsidR="002D5156" w:rsidRPr="00AC42AF">
        <w:rPr>
          <w:rFonts w:ascii="Times New Roman" w:hAnsi="Times New Roman" w:cs="Times New Roman"/>
          <w:sz w:val="24"/>
          <w:szCs w:val="24"/>
        </w:rPr>
        <w:t>f</w:t>
      </w:r>
      <w:r w:rsidR="00E95165" w:rsidRPr="00AC42AF">
        <w:rPr>
          <w:rFonts w:ascii="Times New Roman" w:hAnsi="Times New Roman" w:cs="Times New Roman"/>
          <w:sz w:val="24"/>
          <w:szCs w:val="24"/>
        </w:rPr>
        <w:t>ranco-</w:t>
      </w:r>
      <w:r w:rsidR="002D5156" w:rsidRPr="00AC42AF">
        <w:rPr>
          <w:rFonts w:ascii="Times New Roman" w:hAnsi="Times New Roman" w:cs="Times New Roman"/>
          <w:sz w:val="24"/>
          <w:szCs w:val="24"/>
        </w:rPr>
        <w:t>a</w:t>
      </w:r>
      <w:r w:rsidR="00E95165" w:rsidRPr="00AC42AF">
        <w:rPr>
          <w:rFonts w:ascii="Times New Roman" w:hAnsi="Times New Roman" w:cs="Times New Roman"/>
          <w:sz w:val="24"/>
          <w:szCs w:val="24"/>
        </w:rPr>
        <w:t>reno-</w:t>
      </w:r>
      <w:r w:rsidR="002D5156" w:rsidRPr="00AC42AF">
        <w:rPr>
          <w:rFonts w:ascii="Times New Roman" w:hAnsi="Times New Roman" w:cs="Times New Roman"/>
          <w:sz w:val="24"/>
          <w:szCs w:val="24"/>
        </w:rPr>
        <w:t>a</w:t>
      </w:r>
      <w:r w:rsidR="00E95165" w:rsidRPr="00AC42AF">
        <w:rPr>
          <w:rFonts w:ascii="Times New Roman" w:hAnsi="Times New Roman" w:cs="Times New Roman"/>
          <w:sz w:val="24"/>
          <w:szCs w:val="24"/>
        </w:rPr>
        <w:t>rcillos</w:t>
      </w:r>
      <w:r w:rsidR="008331C7" w:rsidRPr="00AC42AF">
        <w:rPr>
          <w:rFonts w:ascii="Times New Roman" w:hAnsi="Times New Roman" w:cs="Times New Roman"/>
          <w:sz w:val="24"/>
          <w:szCs w:val="24"/>
        </w:rPr>
        <w:t>a</w:t>
      </w:r>
      <w:r w:rsidR="00E95165" w:rsidRPr="00AC42AF">
        <w:rPr>
          <w:rFonts w:ascii="Times New Roman" w:hAnsi="Times New Roman" w:cs="Times New Roman"/>
          <w:sz w:val="24"/>
          <w:szCs w:val="24"/>
        </w:rPr>
        <w:t>, con 1.26</w:t>
      </w:r>
      <w:r w:rsidR="00205068">
        <w:rPr>
          <w:rFonts w:ascii="Times New Roman" w:hAnsi="Times New Roman" w:cs="Times New Roman"/>
          <w:sz w:val="24"/>
          <w:szCs w:val="24"/>
        </w:rPr>
        <w:t> </w:t>
      </w:r>
      <w:r w:rsidR="00E95165" w:rsidRPr="00AC42AF">
        <w:rPr>
          <w:rFonts w:ascii="Times New Roman" w:hAnsi="Times New Roman" w:cs="Times New Roman"/>
          <w:sz w:val="24"/>
          <w:szCs w:val="24"/>
        </w:rPr>
        <w:t>% de materia orgánica, pH de 7.6 y conductividad eléctrica de 0.99 dS m</w:t>
      </w:r>
      <w:r w:rsidR="00E95165" w:rsidRPr="00AC42AF">
        <w:rPr>
          <w:rFonts w:ascii="Times New Roman" w:hAnsi="Times New Roman" w:cs="Times New Roman"/>
          <w:sz w:val="24"/>
          <w:szCs w:val="24"/>
          <w:vertAlign w:val="superscript"/>
        </w:rPr>
        <w:t>-1</w:t>
      </w:r>
      <w:r w:rsidR="00AC42AF" w:rsidRPr="00AC42AF">
        <w:rPr>
          <w:rFonts w:ascii="Times New Roman" w:hAnsi="Times New Roman" w:cs="Times New Roman"/>
          <w:sz w:val="24"/>
          <w:szCs w:val="24"/>
        </w:rPr>
        <w:t xml:space="preserve">, </w:t>
      </w:r>
      <w:r w:rsidR="00205068">
        <w:rPr>
          <w:rFonts w:ascii="Times New Roman" w:hAnsi="Times New Roman" w:cs="Times New Roman"/>
          <w:sz w:val="24"/>
          <w:szCs w:val="24"/>
        </w:rPr>
        <w:t>d</w:t>
      </w:r>
      <w:r w:rsidR="00205068" w:rsidRPr="00AC42AF">
        <w:rPr>
          <w:rFonts w:ascii="Times New Roman" w:hAnsi="Times New Roman" w:cs="Times New Roman"/>
          <w:sz w:val="24"/>
          <w:szCs w:val="24"/>
        </w:rPr>
        <w:t>eterminad</w:t>
      </w:r>
      <w:r w:rsidR="002873E9">
        <w:rPr>
          <w:rFonts w:ascii="Times New Roman" w:hAnsi="Times New Roman" w:cs="Times New Roman"/>
          <w:sz w:val="24"/>
          <w:szCs w:val="24"/>
        </w:rPr>
        <w:t>a</w:t>
      </w:r>
      <w:r w:rsidR="00205068" w:rsidRPr="00AC42AF">
        <w:rPr>
          <w:rFonts w:ascii="Times New Roman" w:hAnsi="Times New Roman" w:cs="Times New Roman"/>
          <w:sz w:val="24"/>
          <w:szCs w:val="24"/>
        </w:rPr>
        <w:t xml:space="preserve"> </w:t>
      </w:r>
      <w:r w:rsidR="00AC42AF" w:rsidRPr="00AC42AF">
        <w:rPr>
          <w:rFonts w:ascii="Times New Roman" w:hAnsi="Times New Roman" w:cs="Times New Roman"/>
          <w:sz w:val="24"/>
          <w:szCs w:val="24"/>
        </w:rPr>
        <w:t>siguiendo la metodología de la</w:t>
      </w:r>
      <w:r w:rsidR="00F56650">
        <w:rPr>
          <w:rFonts w:ascii="Times New Roman" w:hAnsi="Times New Roman" w:cs="Times New Roman"/>
          <w:sz w:val="24"/>
          <w:szCs w:val="24"/>
        </w:rPr>
        <w:t xml:space="preserve"> norma</w:t>
      </w:r>
      <w:r w:rsidR="00985157">
        <w:rPr>
          <w:rFonts w:ascii="Times New Roman" w:hAnsi="Times New Roman" w:cs="Times New Roman"/>
          <w:sz w:val="24"/>
          <w:szCs w:val="24"/>
        </w:rPr>
        <w:t xml:space="preserve"> oficial mexicana</w:t>
      </w:r>
      <w:r w:rsidR="00AC42AF" w:rsidRPr="00AC42AF">
        <w:rPr>
          <w:rFonts w:ascii="Times New Roman" w:hAnsi="Times New Roman" w:cs="Times New Roman"/>
          <w:sz w:val="24"/>
          <w:szCs w:val="24"/>
        </w:rPr>
        <w:t xml:space="preserve"> NOM-021-</w:t>
      </w:r>
      <w:r w:rsidR="004A1B64">
        <w:rPr>
          <w:rFonts w:ascii="Times New Roman" w:hAnsi="Times New Roman" w:cs="Times New Roman"/>
          <w:sz w:val="24"/>
          <w:szCs w:val="24"/>
        </w:rPr>
        <w:t>Recnat</w:t>
      </w:r>
      <w:r w:rsidR="00AC42AF" w:rsidRPr="00AC42AF">
        <w:rPr>
          <w:rFonts w:ascii="Times New Roman" w:hAnsi="Times New Roman" w:cs="Times New Roman"/>
          <w:sz w:val="24"/>
          <w:szCs w:val="24"/>
        </w:rPr>
        <w:t xml:space="preserve">-2000 </w:t>
      </w:r>
      <w:r w:rsidR="00AC42AF" w:rsidRPr="00AC42AF">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URL":"https://biblioteca.semarnat.gob.mx/janium/Documentos/Ciga/libros2009/DO2280n.pdf","accessed":{"date-parts":[["2022","1","22"]]},"author":[{"dropping-particle":"","family":"SEMARNAT","given":"","non-dropping-particle":"","parse-names":false,"suffix":""}],"id":"ITEM-1","issued":{"date-parts":[["2002"]]},"title":"NORMA Oficial Mexicana NOM-021-RECNAT-2000","type":"webpage"},"uris":["http://www.mendeley.com/documents/?uuid=b649d386-672a-47a1-b372-28ca8bca063a"]}],"mendeley":{"formattedCitation":"(SEMARNAT, 2002)","manualFormatting":"(Secretaría de Medio Ambiente y Recursos Naturales [Semarnat], 31 de diciembre de 2002)","plainTextFormattedCitation":"(SEMARNAT, 2002)","previouslyFormattedCitation":"(SEMARNAT, 2002)"},"properties":{"noteIndex":0},"schema":"https://github.com/citation-style-language/schema/raw/master/csl-citation.json"}</w:instrText>
      </w:r>
      <w:r w:rsidR="00AC42AF" w:rsidRPr="00AC42AF">
        <w:rPr>
          <w:rFonts w:ascii="Times New Roman" w:hAnsi="Times New Roman" w:cs="Times New Roman"/>
          <w:sz w:val="24"/>
          <w:szCs w:val="24"/>
        </w:rPr>
        <w:fldChar w:fldCharType="separate"/>
      </w:r>
      <w:r w:rsidR="00AC42AF" w:rsidRPr="00AC42AF">
        <w:rPr>
          <w:rFonts w:ascii="Times New Roman" w:hAnsi="Times New Roman" w:cs="Times New Roman"/>
          <w:noProof/>
          <w:sz w:val="24"/>
          <w:szCs w:val="24"/>
        </w:rPr>
        <w:t>(</w:t>
      </w:r>
      <w:r w:rsidR="004A1B64" w:rsidRPr="00DC3AF1">
        <w:rPr>
          <w:rFonts w:ascii="Times New Roman" w:hAnsi="Times New Roman" w:cs="Times New Roman"/>
          <w:bCs/>
          <w:noProof/>
          <w:sz w:val="24"/>
          <w:szCs w:val="24"/>
        </w:rPr>
        <w:t>Secretaría de Medio Ambiente y Recursos Naturales</w:t>
      </w:r>
      <w:r w:rsidR="004A1B64">
        <w:rPr>
          <w:rFonts w:ascii="Times New Roman" w:hAnsi="Times New Roman" w:cs="Times New Roman"/>
          <w:bCs/>
          <w:noProof/>
          <w:sz w:val="24"/>
          <w:szCs w:val="24"/>
        </w:rPr>
        <w:t xml:space="preserve"> [</w:t>
      </w:r>
      <w:r w:rsidR="0088795F" w:rsidRPr="00AC42AF">
        <w:rPr>
          <w:rFonts w:ascii="Times New Roman" w:hAnsi="Times New Roman" w:cs="Times New Roman"/>
          <w:noProof/>
          <w:sz w:val="24"/>
          <w:szCs w:val="24"/>
        </w:rPr>
        <w:t>Semarnat</w:t>
      </w:r>
      <w:r w:rsidR="004A1B64">
        <w:rPr>
          <w:rFonts w:ascii="Times New Roman" w:hAnsi="Times New Roman" w:cs="Times New Roman"/>
          <w:noProof/>
          <w:sz w:val="24"/>
          <w:szCs w:val="24"/>
        </w:rPr>
        <w:t>]</w:t>
      </w:r>
      <w:r w:rsidR="00AC42AF" w:rsidRPr="00AC42AF">
        <w:rPr>
          <w:rFonts w:ascii="Times New Roman" w:hAnsi="Times New Roman" w:cs="Times New Roman"/>
          <w:noProof/>
          <w:sz w:val="24"/>
          <w:szCs w:val="24"/>
        </w:rPr>
        <w:t xml:space="preserve">, </w:t>
      </w:r>
      <w:r w:rsidR="004A1B64">
        <w:rPr>
          <w:rFonts w:ascii="Times New Roman" w:hAnsi="Times New Roman" w:cs="Times New Roman"/>
          <w:noProof/>
          <w:sz w:val="24"/>
          <w:szCs w:val="24"/>
        </w:rPr>
        <w:t xml:space="preserve">31 de diciembre de </w:t>
      </w:r>
      <w:r w:rsidR="00AC42AF" w:rsidRPr="00AC42AF">
        <w:rPr>
          <w:rFonts w:ascii="Times New Roman" w:hAnsi="Times New Roman" w:cs="Times New Roman"/>
          <w:noProof/>
          <w:sz w:val="24"/>
          <w:szCs w:val="24"/>
        </w:rPr>
        <w:t>2002)</w:t>
      </w:r>
      <w:r w:rsidR="00AC42AF" w:rsidRPr="00AC42AF">
        <w:rPr>
          <w:rFonts w:ascii="Times New Roman" w:hAnsi="Times New Roman" w:cs="Times New Roman"/>
          <w:sz w:val="24"/>
          <w:szCs w:val="24"/>
        </w:rPr>
        <w:fldChar w:fldCharType="end"/>
      </w:r>
      <w:r w:rsidR="00AC42AF" w:rsidRPr="00AC42AF">
        <w:rPr>
          <w:rFonts w:ascii="Times New Roman" w:hAnsi="Times New Roman" w:cs="Times New Roman"/>
          <w:sz w:val="24"/>
          <w:szCs w:val="24"/>
        </w:rPr>
        <w:t xml:space="preserve">. </w:t>
      </w:r>
      <w:r w:rsidR="00144C80" w:rsidRPr="00AC42AF">
        <w:rPr>
          <w:rFonts w:ascii="Times New Roman" w:hAnsi="Times New Roman" w:cs="Times New Roman"/>
          <w:sz w:val="24"/>
          <w:szCs w:val="24"/>
        </w:rPr>
        <w:t>Se utilizó u</w:t>
      </w:r>
      <w:r w:rsidR="007E2859" w:rsidRPr="00AC42AF">
        <w:rPr>
          <w:rFonts w:ascii="Times New Roman" w:hAnsi="Times New Roman" w:cs="Times New Roman"/>
          <w:sz w:val="24"/>
          <w:szCs w:val="24"/>
        </w:rPr>
        <w:t>n diseño de bloques complet</w:t>
      </w:r>
      <w:r w:rsidR="002D5156" w:rsidRPr="00AC42AF">
        <w:rPr>
          <w:rFonts w:ascii="Times New Roman" w:hAnsi="Times New Roman" w:cs="Times New Roman"/>
          <w:sz w:val="24"/>
          <w:szCs w:val="24"/>
        </w:rPr>
        <w:t>os</w:t>
      </w:r>
      <w:r w:rsidR="007E2859" w:rsidRPr="00AC42AF">
        <w:rPr>
          <w:rFonts w:ascii="Times New Roman" w:hAnsi="Times New Roman" w:cs="Times New Roman"/>
          <w:sz w:val="24"/>
          <w:szCs w:val="24"/>
        </w:rPr>
        <w:t xml:space="preserve"> al azar con </w:t>
      </w:r>
      <w:r w:rsidR="002D5156" w:rsidRPr="00AC42AF">
        <w:rPr>
          <w:rFonts w:ascii="Times New Roman" w:hAnsi="Times New Roman" w:cs="Times New Roman"/>
          <w:sz w:val="24"/>
          <w:szCs w:val="24"/>
        </w:rPr>
        <w:t>cuatro</w:t>
      </w:r>
      <w:r w:rsidR="007E2859" w:rsidRPr="00AC42AF">
        <w:rPr>
          <w:rFonts w:ascii="Times New Roman" w:hAnsi="Times New Roman" w:cs="Times New Roman"/>
          <w:sz w:val="24"/>
          <w:szCs w:val="24"/>
        </w:rPr>
        <w:t xml:space="preserve"> repeticiones</w:t>
      </w:r>
      <w:r w:rsidR="00144C80" w:rsidRPr="00AC42AF">
        <w:rPr>
          <w:rFonts w:ascii="Times New Roman" w:hAnsi="Times New Roman" w:cs="Times New Roman"/>
          <w:sz w:val="24"/>
          <w:szCs w:val="24"/>
        </w:rPr>
        <w:t xml:space="preserve"> por tratamiento</w:t>
      </w:r>
      <w:r w:rsidR="007E2859" w:rsidRPr="00AC42AF">
        <w:rPr>
          <w:rFonts w:ascii="Times New Roman" w:hAnsi="Times New Roman" w:cs="Times New Roman"/>
          <w:sz w:val="24"/>
          <w:szCs w:val="24"/>
        </w:rPr>
        <w:t>.</w:t>
      </w:r>
      <w:r w:rsidR="007E2859" w:rsidRPr="0012563E">
        <w:rPr>
          <w:rFonts w:ascii="Times New Roman" w:hAnsi="Times New Roman" w:cs="Times New Roman"/>
          <w:sz w:val="24"/>
          <w:szCs w:val="24"/>
        </w:rPr>
        <w:t xml:space="preserve"> </w:t>
      </w:r>
    </w:p>
    <w:p w14:paraId="6E21ADF7" w14:textId="77777777" w:rsidR="00396230" w:rsidRDefault="00396230" w:rsidP="00396230">
      <w:pPr>
        <w:spacing w:after="0" w:line="360" w:lineRule="auto"/>
        <w:rPr>
          <w:rFonts w:ascii="Times New Roman" w:hAnsi="Times New Roman" w:cs="Times New Roman"/>
          <w:b/>
          <w:bCs/>
          <w:sz w:val="28"/>
          <w:szCs w:val="24"/>
        </w:rPr>
      </w:pPr>
    </w:p>
    <w:p w14:paraId="3481F5A8" w14:textId="1B1ACC70" w:rsidR="009B6C87" w:rsidRPr="00AF0589" w:rsidRDefault="007E2859" w:rsidP="00EA6DED">
      <w:pPr>
        <w:spacing w:after="0" w:line="360" w:lineRule="auto"/>
        <w:jc w:val="center"/>
        <w:rPr>
          <w:rFonts w:ascii="Times New Roman" w:hAnsi="Times New Roman" w:cs="Times New Roman"/>
          <w:b/>
          <w:bCs/>
          <w:sz w:val="28"/>
          <w:szCs w:val="24"/>
        </w:rPr>
      </w:pPr>
      <w:r w:rsidRPr="00AF0589">
        <w:rPr>
          <w:rFonts w:ascii="Times New Roman" w:hAnsi="Times New Roman" w:cs="Times New Roman"/>
          <w:b/>
          <w:bCs/>
          <w:sz w:val="28"/>
          <w:szCs w:val="24"/>
        </w:rPr>
        <w:t>Tratamientos</w:t>
      </w:r>
    </w:p>
    <w:p w14:paraId="140EE882" w14:textId="0CA18E0D" w:rsidR="008A3D5D" w:rsidRDefault="00887CFE" w:rsidP="00396230">
      <w:pPr>
        <w:spacing w:after="0" w:line="360" w:lineRule="auto"/>
        <w:ind w:firstLine="708"/>
        <w:jc w:val="both"/>
        <w:rPr>
          <w:rFonts w:ascii="Times New Roman" w:hAnsi="Times New Roman" w:cs="Times New Roman"/>
          <w:sz w:val="24"/>
          <w:szCs w:val="24"/>
        </w:rPr>
      </w:pPr>
      <w:r w:rsidRPr="00CF1A2F">
        <w:rPr>
          <w:rFonts w:ascii="Times New Roman" w:hAnsi="Times New Roman" w:cs="Times New Roman"/>
          <w:bCs/>
          <w:sz w:val="24"/>
          <w:szCs w:val="24"/>
        </w:rPr>
        <w:t xml:space="preserve">Se aplicaron </w:t>
      </w:r>
      <w:r w:rsidR="000E044E">
        <w:rPr>
          <w:rFonts w:ascii="Times New Roman" w:hAnsi="Times New Roman" w:cs="Times New Roman"/>
          <w:bCs/>
          <w:sz w:val="24"/>
          <w:szCs w:val="24"/>
        </w:rPr>
        <w:t>tres</w:t>
      </w:r>
      <w:r w:rsidR="000E044E" w:rsidRPr="00CF1A2F">
        <w:rPr>
          <w:rFonts w:ascii="Times New Roman" w:hAnsi="Times New Roman" w:cs="Times New Roman"/>
          <w:bCs/>
          <w:sz w:val="24"/>
          <w:szCs w:val="24"/>
        </w:rPr>
        <w:t xml:space="preserve"> </w:t>
      </w:r>
      <w:r w:rsidRPr="00CF1A2F">
        <w:rPr>
          <w:rFonts w:ascii="Times New Roman" w:hAnsi="Times New Roman" w:cs="Times New Roman"/>
          <w:bCs/>
          <w:sz w:val="24"/>
          <w:szCs w:val="24"/>
        </w:rPr>
        <w:t xml:space="preserve">tratamientos: </w:t>
      </w:r>
      <w:r w:rsidR="00B537A7" w:rsidRPr="00EA6DED">
        <w:rPr>
          <w:rFonts w:ascii="Times New Roman" w:hAnsi="Times New Roman" w:cs="Times New Roman"/>
          <w:bCs/>
          <w:i/>
          <w:iCs/>
          <w:sz w:val="24"/>
          <w:szCs w:val="24"/>
        </w:rPr>
        <w:t>1)</w:t>
      </w:r>
      <w:r w:rsidR="00B537A7">
        <w:rPr>
          <w:rFonts w:ascii="Times New Roman" w:hAnsi="Times New Roman" w:cs="Times New Roman"/>
          <w:bCs/>
          <w:sz w:val="24"/>
          <w:szCs w:val="24"/>
        </w:rPr>
        <w:t xml:space="preserve"> </w:t>
      </w:r>
      <w:r w:rsidR="000E044E">
        <w:rPr>
          <w:rFonts w:ascii="Times New Roman" w:hAnsi="Times New Roman" w:cs="Times New Roman"/>
          <w:bCs/>
          <w:sz w:val="24"/>
          <w:szCs w:val="24"/>
        </w:rPr>
        <w:t>t</w:t>
      </w:r>
      <w:r w:rsidR="000E044E" w:rsidRPr="00CF1A2F">
        <w:rPr>
          <w:rFonts w:ascii="Times New Roman" w:hAnsi="Times New Roman" w:cs="Times New Roman"/>
          <w:bCs/>
          <w:sz w:val="24"/>
          <w:szCs w:val="24"/>
        </w:rPr>
        <w:t>estigo</w:t>
      </w:r>
      <w:r w:rsidR="000E044E">
        <w:rPr>
          <w:rFonts w:ascii="Times New Roman" w:hAnsi="Times New Roman" w:cs="Times New Roman"/>
          <w:bCs/>
          <w:sz w:val="24"/>
          <w:szCs w:val="24"/>
        </w:rPr>
        <w:t xml:space="preserve"> (</w:t>
      </w:r>
      <w:r w:rsidR="000E044E" w:rsidRPr="00CF1A2F">
        <w:rPr>
          <w:rFonts w:ascii="Times New Roman" w:hAnsi="Times New Roman" w:cs="Times New Roman"/>
          <w:bCs/>
          <w:sz w:val="24"/>
          <w:szCs w:val="24"/>
        </w:rPr>
        <w:t>T1</w:t>
      </w:r>
      <w:r w:rsidR="000E044E">
        <w:rPr>
          <w:rFonts w:ascii="Times New Roman" w:hAnsi="Times New Roman" w:cs="Times New Roman"/>
          <w:bCs/>
          <w:sz w:val="24"/>
          <w:szCs w:val="24"/>
        </w:rPr>
        <w:t>)</w:t>
      </w:r>
      <w:r w:rsidRPr="00CF1A2F">
        <w:rPr>
          <w:rFonts w:ascii="Times New Roman" w:hAnsi="Times New Roman" w:cs="Times New Roman"/>
          <w:bCs/>
          <w:sz w:val="24"/>
          <w:szCs w:val="24"/>
        </w:rPr>
        <w:t xml:space="preserve">, </w:t>
      </w:r>
      <w:r w:rsidR="00B537A7" w:rsidRPr="00EA6DED">
        <w:rPr>
          <w:rFonts w:ascii="Times New Roman" w:hAnsi="Times New Roman" w:cs="Times New Roman"/>
          <w:bCs/>
          <w:i/>
          <w:iCs/>
          <w:sz w:val="24"/>
          <w:szCs w:val="24"/>
        </w:rPr>
        <w:t>2)</w:t>
      </w:r>
      <w:r w:rsidR="00B537A7">
        <w:rPr>
          <w:rFonts w:ascii="Times New Roman" w:hAnsi="Times New Roman" w:cs="Times New Roman"/>
          <w:bCs/>
          <w:sz w:val="24"/>
          <w:szCs w:val="24"/>
        </w:rPr>
        <w:t xml:space="preserve"> </w:t>
      </w:r>
      <w:r w:rsidR="000E044E">
        <w:rPr>
          <w:rFonts w:ascii="Times New Roman" w:hAnsi="Times New Roman" w:cs="Times New Roman"/>
          <w:bCs/>
          <w:sz w:val="24"/>
          <w:szCs w:val="24"/>
        </w:rPr>
        <w:t>c</w:t>
      </w:r>
      <w:r w:rsidRPr="00CF1A2F">
        <w:rPr>
          <w:rFonts w:ascii="Times New Roman" w:hAnsi="Times New Roman" w:cs="Times New Roman"/>
          <w:bCs/>
          <w:sz w:val="24"/>
          <w:szCs w:val="24"/>
        </w:rPr>
        <w:t>onsorcio bacteriano (</w:t>
      </w:r>
      <w:r w:rsidRPr="00CF1A2F">
        <w:rPr>
          <w:rFonts w:ascii="Times New Roman" w:hAnsi="Times New Roman" w:cs="Times New Roman"/>
          <w:bCs/>
          <w:i/>
          <w:sz w:val="24"/>
          <w:szCs w:val="24"/>
        </w:rPr>
        <w:t xml:space="preserve">Bacillus subtilis, </w:t>
      </w:r>
      <w:r w:rsidR="00144C80">
        <w:rPr>
          <w:rFonts w:ascii="Times New Roman" w:hAnsi="Times New Roman" w:cs="Times New Roman"/>
          <w:bCs/>
          <w:i/>
          <w:sz w:val="24"/>
          <w:szCs w:val="24"/>
        </w:rPr>
        <w:t>Bacillus c</w:t>
      </w:r>
      <w:r w:rsidRPr="00CF1A2F">
        <w:rPr>
          <w:rFonts w:ascii="Times New Roman" w:hAnsi="Times New Roman" w:cs="Times New Roman"/>
          <w:bCs/>
          <w:i/>
          <w:sz w:val="24"/>
          <w:szCs w:val="24"/>
        </w:rPr>
        <w:t>ereu</w:t>
      </w:r>
      <w:r w:rsidR="00E15D32" w:rsidRPr="00CF1A2F">
        <w:rPr>
          <w:rFonts w:ascii="Times New Roman" w:hAnsi="Times New Roman" w:cs="Times New Roman"/>
          <w:bCs/>
          <w:i/>
          <w:sz w:val="24"/>
          <w:szCs w:val="24"/>
        </w:rPr>
        <w:t xml:space="preserve">s </w:t>
      </w:r>
      <w:r w:rsidR="00E15D32" w:rsidRPr="00CF1A2F">
        <w:rPr>
          <w:rFonts w:ascii="Times New Roman" w:hAnsi="Times New Roman" w:cs="Times New Roman"/>
          <w:bCs/>
          <w:sz w:val="24"/>
          <w:szCs w:val="24"/>
        </w:rPr>
        <w:t>y</w:t>
      </w:r>
      <w:r w:rsidR="00E15D32" w:rsidRPr="00CF1A2F">
        <w:rPr>
          <w:rFonts w:ascii="Times New Roman" w:hAnsi="Times New Roman" w:cs="Times New Roman"/>
          <w:bCs/>
          <w:i/>
          <w:sz w:val="24"/>
          <w:szCs w:val="24"/>
        </w:rPr>
        <w:t xml:space="preserve"> </w:t>
      </w:r>
      <w:r w:rsidRPr="00CF1A2F">
        <w:rPr>
          <w:rFonts w:ascii="Times New Roman" w:hAnsi="Times New Roman" w:cs="Times New Roman"/>
          <w:bCs/>
          <w:i/>
          <w:sz w:val="24"/>
          <w:szCs w:val="24"/>
        </w:rPr>
        <w:t>Pseudomona fluorescens</w:t>
      </w:r>
      <w:r w:rsidR="00E15D32" w:rsidRPr="00EA6DED">
        <w:rPr>
          <w:rFonts w:ascii="Times New Roman" w:hAnsi="Times New Roman" w:cs="Times New Roman"/>
          <w:bCs/>
          <w:iCs/>
          <w:sz w:val="24"/>
          <w:szCs w:val="24"/>
        </w:rPr>
        <w:t>)</w:t>
      </w:r>
      <w:r w:rsidR="000E044E">
        <w:rPr>
          <w:rFonts w:ascii="Times New Roman" w:hAnsi="Times New Roman" w:cs="Times New Roman"/>
          <w:bCs/>
          <w:iCs/>
          <w:sz w:val="24"/>
          <w:szCs w:val="24"/>
        </w:rPr>
        <w:t xml:space="preserve"> </w:t>
      </w:r>
      <w:r w:rsidRPr="00CF1A2F">
        <w:rPr>
          <w:rFonts w:ascii="Times New Roman" w:hAnsi="Times New Roman" w:cs="Times New Roman"/>
          <w:bCs/>
          <w:sz w:val="24"/>
          <w:szCs w:val="24"/>
        </w:rPr>
        <w:t>y</w:t>
      </w:r>
      <w:r w:rsidRPr="00CF1A2F">
        <w:rPr>
          <w:rFonts w:ascii="Times New Roman" w:hAnsi="Times New Roman" w:cs="Times New Roman"/>
          <w:bCs/>
          <w:i/>
          <w:sz w:val="24"/>
          <w:szCs w:val="24"/>
        </w:rPr>
        <w:t xml:space="preserve"> Trichoderma harzianum</w:t>
      </w:r>
      <w:r w:rsidR="00E15D32" w:rsidRPr="00CF1A2F">
        <w:rPr>
          <w:rFonts w:ascii="Times New Roman" w:hAnsi="Times New Roman" w:cs="Times New Roman"/>
          <w:bCs/>
          <w:i/>
          <w:sz w:val="24"/>
          <w:szCs w:val="24"/>
        </w:rPr>
        <w:t xml:space="preserve"> </w:t>
      </w:r>
      <w:r w:rsidR="00D077DD" w:rsidRPr="00CF1A2F">
        <w:rPr>
          <w:rFonts w:ascii="Times New Roman" w:hAnsi="Times New Roman" w:cs="Times New Roman"/>
          <w:bCs/>
          <w:sz w:val="24"/>
          <w:szCs w:val="24"/>
        </w:rPr>
        <w:t>con</w:t>
      </w:r>
      <w:r w:rsidRPr="00CF1A2F">
        <w:rPr>
          <w:rFonts w:ascii="Times New Roman" w:hAnsi="Times New Roman" w:cs="Times New Roman"/>
          <w:bCs/>
          <w:sz w:val="24"/>
          <w:szCs w:val="24"/>
        </w:rPr>
        <w:t xml:space="preserve"> yeso agrícola</w:t>
      </w:r>
      <w:r w:rsidR="000E044E">
        <w:rPr>
          <w:rFonts w:ascii="Times New Roman" w:hAnsi="Times New Roman" w:cs="Times New Roman"/>
          <w:bCs/>
          <w:sz w:val="24"/>
          <w:szCs w:val="24"/>
        </w:rPr>
        <w:t xml:space="preserve"> </w:t>
      </w:r>
      <w:r w:rsidR="000E044E" w:rsidRPr="00367A3E">
        <w:rPr>
          <w:rFonts w:ascii="Times New Roman" w:hAnsi="Times New Roman" w:cs="Times New Roman"/>
          <w:bCs/>
          <w:iCs/>
          <w:sz w:val="24"/>
          <w:szCs w:val="24"/>
        </w:rPr>
        <w:t>(</w:t>
      </w:r>
      <w:r w:rsidR="000E044E" w:rsidRPr="00CF1A2F">
        <w:rPr>
          <w:rFonts w:ascii="Times New Roman" w:hAnsi="Times New Roman" w:cs="Times New Roman"/>
          <w:bCs/>
          <w:sz w:val="24"/>
          <w:szCs w:val="24"/>
        </w:rPr>
        <w:t>T2</w:t>
      </w:r>
      <w:r w:rsidR="000E044E">
        <w:rPr>
          <w:rFonts w:ascii="Times New Roman" w:hAnsi="Times New Roman" w:cs="Times New Roman"/>
          <w:bCs/>
          <w:sz w:val="24"/>
          <w:szCs w:val="24"/>
        </w:rPr>
        <w:t>)</w:t>
      </w:r>
      <w:r w:rsidRPr="00CF1A2F">
        <w:rPr>
          <w:rFonts w:ascii="Times New Roman" w:hAnsi="Times New Roman" w:cs="Times New Roman"/>
          <w:bCs/>
          <w:sz w:val="24"/>
          <w:szCs w:val="24"/>
        </w:rPr>
        <w:t xml:space="preserve"> y</w:t>
      </w:r>
      <w:r w:rsidR="00B537A7">
        <w:rPr>
          <w:rFonts w:ascii="Times New Roman" w:hAnsi="Times New Roman" w:cs="Times New Roman"/>
          <w:bCs/>
          <w:sz w:val="24"/>
          <w:szCs w:val="24"/>
        </w:rPr>
        <w:t xml:space="preserve"> </w:t>
      </w:r>
      <w:r w:rsidR="00B537A7" w:rsidRPr="00EA6DED">
        <w:rPr>
          <w:rFonts w:ascii="Times New Roman" w:hAnsi="Times New Roman" w:cs="Times New Roman"/>
          <w:bCs/>
          <w:i/>
          <w:iCs/>
          <w:sz w:val="24"/>
          <w:szCs w:val="24"/>
        </w:rPr>
        <w:t>3)</w:t>
      </w:r>
      <w:r w:rsidRPr="00CF1A2F">
        <w:rPr>
          <w:rFonts w:ascii="Times New Roman" w:hAnsi="Times New Roman" w:cs="Times New Roman"/>
          <w:bCs/>
          <w:sz w:val="24"/>
          <w:szCs w:val="24"/>
        </w:rPr>
        <w:t xml:space="preserve"> </w:t>
      </w:r>
      <w:r w:rsidRPr="00CF1A2F">
        <w:rPr>
          <w:rFonts w:ascii="Times New Roman" w:hAnsi="Times New Roman" w:cs="Times New Roman"/>
          <w:bCs/>
          <w:i/>
          <w:sz w:val="24"/>
          <w:szCs w:val="24"/>
        </w:rPr>
        <w:t>T. harzianum</w:t>
      </w:r>
      <w:r w:rsidRPr="00CF1A2F">
        <w:rPr>
          <w:rFonts w:ascii="Times New Roman" w:hAnsi="Times New Roman" w:cs="Times New Roman"/>
          <w:bCs/>
          <w:sz w:val="24"/>
          <w:szCs w:val="24"/>
        </w:rPr>
        <w:t xml:space="preserve"> </w:t>
      </w:r>
      <w:r w:rsidR="00D077DD" w:rsidRPr="00CF1A2F">
        <w:rPr>
          <w:rFonts w:ascii="Times New Roman" w:hAnsi="Times New Roman" w:cs="Times New Roman"/>
          <w:bCs/>
          <w:sz w:val="24"/>
          <w:szCs w:val="24"/>
        </w:rPr>
        <w:t>con</w:t>
      </w:r>
      <w:r w:rsidRPr="00CF1A2F">
        <w:rPr>
          <w:rFonts w:ascii="Times New Roman" w:hAnsi="Times New Roman" w:cs="Times New Roman"/>
          <w:bCs/>
          <w:sz w:val="24"/>
          <w:szCs w:val="24"/>
        </w:rPr>
        <w:t xml:space="preserve"> yeso agrícola</w:t>
      </w:r>
      <w:r w:rsidR="000E044E">
        <w:rPr>
          <w:rFonts w:ascii="Times New Roman" w:hAnsi="Times New Roman" w:cs="Times New Roman"/>
          <w:bCs/>
          <w:sz w:val="24"/>
          <w:szCs w:val="24"/>
        </w:rPr>
        <w:t xml:space="preserve"> (</w:t>
      </w:r>
      <w:r w:rsidR="000E044E" w:rsidRPr="00CF1A2F">
        <w:rPr>
          <w:rFonts w:ascii="Times New Roman" w:hAnsi="Times New Roman" w:cs="Times New Roman"/>
          <w:bCs/>
          <w:sz w:val="24"/>
          <w:szCs w:val="24"/>
        </w:rPr>
        <w:t>T3</w:t>
      </w:r>
      <w:r w:rsidR="000E044E">
        <w:rPr>
          <w:rFonts w:ascii="Times New Roman" w:hAnsi="Times New Roman" w:cs="Times New Roman"/>
          <w:bCs/>
          <w:sz w:val="24"/>
          <w:szCs w:val="24"/>
        </w:rPr>
        <w:t>)</w:t>
      </w:r>
      <w:r w:rsidRPr="00CF1A2F">
        <w:rPr>
          <w:rFonts w:ascii="Times New Roman" w:hAnsi="Times New Roman" w:cs="Times New Roman"/>
          <w:bCs/>
          <w:sz w:val="24"/>
          <w:szCs w:val="24"/>
        </w:rPr>
        <w:t>.</w:t>
      </w:r>
      <w:r w:rsidR="00AA5138">
        <w:rPr>
          <w:rFonts w:ascii="Times New Roman" w:hAnsi="Times New Roman" w:cs="Times New Roman"/>
          <w:bCs/>
          <w:sz w:val="24"/>
          <w:szCs w:val="24"/>
        </w:rPr>
        <w:t xml:space="preserve"> </w:t>
      </w:r>
      <w:r w:rsidR="000766C2" w:rsidRPr="00144C80">
        <w:rPr>
          <w:rFonts w:ascii="Times New Roman" w:hAnsi="Times New Roman" w:cs="Times New Roman"/>
          <w:bCs/>
          <w:sz w:val="24"/>
          <w:szCs w:val="24"/>
        </w:rPr>
        <w:t xml:space="preserve">Los tratamientos T2 y T3 contenían </w:t>
      </w:r>
      <w:r w:rsidR="000766C2" w:rsidRPr="00144C80">
        <w:rPr>
          <w:rFonts w:ascii="Times New Roman" w:hAnsi="Times New Roman" w:cs="Times New Roman"/>
          <w:sz w:val="24"/>
          <w:szCs w:val="24"/>
        </w:rPr>
        <w:t>40 kg</w:t>
      </w:r>
      <w:r w:rsidR="00C72C6C" w:rsidRPr="00144C80">
        <w:rPr>
          <w:rFonts w:ascii="Times New Roman" w:hAnsi="Times New Roman" w:cs="Times New Roman"/>
          <w:sz w:val="24"/>
          <w:szCs w:val="24"/>
        </w:rPr>
        <w:t xml:space="preserve"> </w:t>
      </w:r>
      <w:r w:rsidR="000766C2" w:rsidRPr="00144C80">
        <w:rPr>
          <w:rFonts w:ascii="Times New Roman" w:hAnsi="Times New Roman" w:cs="Times New Roman"/>
          <w:sz w:val="24"/>
          <w:szCs w:val="24"/>
        </w:rPr>
        <w:t>ha</w:t>
      </w:r>
      <w:r w:rsidR="00C72C6C" w:rsidRPr="00144C80">
        <w:rPr>
          <w:rFonts w:ascii="Times New Roman" w:hAnsi="Times New Roman" w:cs="Times New Roman"/>
          <w:sz w:val="24"/>
          <w:szCs w:val="24"/>
          <w:vertAlign w:val="superscript"/>
        </w:rPr>
        <w:t>-1</w:t>
      </w:r>
      <w:r w:rsidR="000766C2" w:rsidRPr="00144C80">
        <w:rPr>
          <w:rFonts w:ascii="Times New Roman" w:hAnsi="Times New Roman" w:cs="Times New Roman"/>
          <w:sz w:val="24"/>
          <w:szCs w:val="24"/>
        </w:rPr>
        <w:t xml:space="preserve"> de </w:t>
      </w:r>
      <w:r w:rsidR="000766C2" w:rsidRPr="00144C80">
        <w:rPr>
          <w:rFonts w:ascii="Times New Roman" w:hAnsi="Times New Roman" w:cs="Times New Roman"/>
          <w:bCs/>
          <w:sz w:val="24"/>
          <w:szCs w:val="24"/>
        </w:rPr>
        <w:t>calcio</w:t>
      </w:r>
      <w:r w:rsidR="00144C80" w:rsidRPr="00144C80">
        <w:rPr>
          <w:rFonts w:ascii="Times New Roman" w:hAnsi="Times New Roman" w:cs="Times New Roman"/>
          <w:bCs/>
          <w:sz w:val="24"/>
          <w:szCs w:val="24"/>
        </w:rPr>
        <w:t xml:space="preserve"> aportado por el yeso agrícola</w:t>
      </w:r>
      <w:r w:rsidR="000E2E8B">
        <w:rPr>
          <w:rFonts w:ascii="Times New Roman" w:hAnsi="Times New Roman" w:cs="Times New Roman"/>
          <w:bCs/>
          <w:sz w:val="24"/>
          <w:szCs w:val="24"/>
        </w:rPr>
        <w:t xml:space="preserve">. </w:t>
      </w:r>
      <w:r w:rsidR="00DE7B88">
        <w:rPr>
          <w:rFonts w:ascii="Times New Roman" w:hAnsi="Times New Roman" w:cs="Times New Roman"/>
          <w:bCs/>
          <w:sz w:val="24"/>
          <w:szCs w:val="24"/>
        </w:rPr>
        <w:t>L</w:t>
      </w:r>
      <w:r w:rsidR="000766C2" w:rsidRPr="00CF1A2F">
        <w:rPr>
          <w:rFonts w:ascii="Times New Roman" w:hAnsi="Times New Roman" w:cs="Times New Roman"/>
          <w:bCs/>
          <w:sz w:val="24"/>
          <w:szCs w:val="24"/>
        </w:rPr>
        <w:t xml:space="preserve">os </w:t>
      </w:r>
      <w:r w:rsidR="00DE7B88">
        <w:rPr>
          <w:rFonts w:ascii="Times New Roman" w:hAnsi="Times New Roman" w:cs="Times New Roman"/>
          <w:bCs/>
          <w:sz w:val="24"/>
          <w:szCs w:val="24"/>
        </w:rPr>
        <w:t xml:space="preserve">MPCV </w:t>
      </w:r>
      <w:r w:rsidR="000766C2" w:rsidRPr="00CF1A2F">
        <w:rPr>
          <w:rFonts w:ascii="Times New Roman" w:hAnsi="Times New Roman" w:cs="Times New Roman"/>
          <w:sz w:val="24"/>
          <w:szCs w:val="24"/>
        </w:rPr>
        <w:t xml:space="preserve">se </w:t>
      </w:r>
      <w:r w:rsidR="000766C2" w:rsidRPr="00655A0C">
        <w:rPr>
          <w:rFonts w:ascii="Times New Roman" w:hAnsi="Times New Roman" w:cs="Times New Roman"/>
          <w:sz w:val="24"/>
          <w:szCs w:val="24"/>
        </w:rPr>
        <w:t>ino</w:t>
      </w:r>
      <w:r w:rsidR="00860CED" w:rsidRPr="00655A0C">
        <w:rPr>
          <w:rFonts w:ascii="Times New Roman" w:hAnsi="Times New Roman" w:cs="Times New Roman"/>
          <w:sz w:val="24"/>
          <w:szCs w:val="24"/>
        </w:rPr>
        <w:t>cularon</w:t>
      </w:r>
      <w:r w:rsidR="00655A0C" w:rsidRPr="00655A0C">
        <w:rPr>
          <w:rFonts w:ascii="Times New Roman" w:hAnsi="Times New Roman" w:cs="Times New Roman"/>
          <w:sz w:val="24"/>
          <w:szCs w:val="24"/>
        </w:rPr>
        <w:t xml:space="preserve"> en suspensión</w:t>
      </w:r>
      <w:r w:rsidR="00860CED" w:rsidRPr="00655A0C">
        <w:rPr>
          <w:rFonts w:ascii="Times New Roman" w:hAnsi="Times New Roman" w:cs="Times New Roman"/>
          <w:sz w:val="24"/>
          <w:szCs w:val="24"/>
        </w:rPr>
        <w:t xml:space="preserve"> </w:t>
      </w:r>
      <w:r w:rsidR="007E45EF">
        <w:rPr>
          <w:rFonts w:ascii="Times New Roman" w:hAnsi="Times New Roman" w:cs="Times New Roman"/>
          <w:sz w:val="24"/>
          <w:szCs w:val="24"/>
        </w:rPr>
        <w:t xml:space="preserve">en agua destilada </w:t>
      </w:r>
      <w:r w:rsidR="00860CED" w:rsidRPr="00655A0C">
        <w:rPr>
          <w:rFonts w:ascii="Times New Roman" w:hAnsi="Times New Roman" w:cs="Times New Roman"/>
          <w:sz w:val="24"/>
          <w:szCs w:val="24"/>
        </w:rPr>
        <w:t>con la concentración de</w:t>
      </w:r>
      <w:r w:rsidR="000766C2" w:rsidRPr="00655A0C">
        <w:rPr>
          <w:rFonts w:ascii="Times New Roman" w:hAnsi="Times New Roman" w:cs="Times New Roman"/>
          <w:sz w:val="24"/>
          <w:szCs w:val="24"/>
        </w:rPr>
        <w:t xml:space="preserve"> 10</w:t>
      </w:r>
      <w:r w:rsidR="000766C2" w:rsidRPr="00655A0C">
        <w:rPr>
          <w:rFonts w:ascii="Times New Roman" w:hAnsi="Times New Roman" w:cs="Times New Roman"/>
          <w:sz w:val="24"/>
          <w:szCs w:val="24"/>
          <w:vertAlign w:val="superscript"/>
        </w:rPr>
        <w:t>8</w:t>
      </w:r>
      <w:r w:rsidR="000766C2" w:rsidRPr="00655A0C">
        <w:rPr>
          <w:rFonts w:ascii="Times New Roman" w:hAnsi="Times New Roman" w:cs="Times New Roman"/>
          <w:sz w:val="24"/>
          <w:szCs w:val="24"/>
        </w:rPr>
        <w:t xml:space="preserve"> UFC m</w:t>
      </w:r>
      <w:r w:rsidR="00F96E87" w:rsidRPr="00655A0C">
        <w:rPr>
          <w:rFonts w:ascii="Times New Roman" w:hAnsi="Times New Roman" w:cs="Times New Roman"/>
          <w:sz w:val="24"/>
          <w:szCs w:val="24"/>
        </w:rPr>
        <w:t>l</w:t>
      </w:r>
      <w:r w:rsidR="000766C2" w:rsidRPr="00655A0C">
        <w:rPr>
          <w:rFonts w:ascii="Times New Roman" w:hAnsi="Times New Roman" w:cs="Times New Roman"/>
          <w:sz w:val="24"/>
          <w:szCs w:val="24"/>
          <w:vertAlign w:val="superscript"/>
        </w:rPr>
        <w:t>-1</w:t>
      </w:r>
      <w:r w:rsidR="000766C2" w:rsidRPr="00655A0C">
        <w:rPr>
          <w:rFonts w:ascii="Times New Roman" w:hAnsi="Times New Roman" w:cs="Times New Roman"/>
          <w:sz w:val="24"/>
          <w:szCs w:val="24"/>
        </w:rPr>
        <w:t xml:space="preserve"> por </w:t>
      </w:r>
      <w:r w:rsidR="00630DB7">
        <w:rPr>
          <w:rFonts w:ascii="Times New Roman" w:hAnsi="Times New Roman" w:cs="Times New Roman"/>
          <w:sz w:val="24"/>
          <w:szCs w:val="24"/>
        </w:rPr>
        <w:t>metro cuadrado</w:t>
      </w:r>
      <w:r w:rsidR="00630DB7" w:rsidRPr="00655A0C">
        <w:rPr>
          <w:rFonts w:ascii="Times New Roman" w:hAnsi="Times New Roman" w:cs="Times New Roman"/>
          <w:sz w:val="24"/>
          <w:szCs w:val="24"/>
        </w:rPr>
        <w:t xml:space="preserve"> </w:t>
      </w:r>
      <w:r w:rsidR="000766C2" w:rsidRPr="00655A0C">
        <w:rPr>
          <w:rFonts w:ascii="Times New Roman" w:hAnsi="Times New Roman" w:cs="Times New Roman"/>
          <w:sz w:val="24"/>
          <w:szCs w:val="24"/>
        </w:rPr>
        <w:t>para cada especie</w:t>
      </w:r>
      <w:r w:rsidR="00065338">
        <w:rPr>
          <w:rFonts w:ascii="Times New Roman" w:hAnsi="Times New Roman" w:cs="Times New Roman"/>
          <w:sz w:val="24"/>
          <w:szCs w:val="24"/>
        </w:rPr>
        <w:t>. La aplicación fue directa en cada árbol y</w:t>
      </w:r>
      <w:r w:rsidR="000211A2" w:rsidRPr="00655A0C">
        <w:rPr>
          <w:rFonts w:ascii="Times New Roman" w:hAnsi="Times New Roman" w:cs="Times New Roman"/>
          <w:sz w:val="24"/>
          <w:szCs w:val="24"/>
        </w:rPr>
        <w:t xml:space="preserve"> s</w:t>
      </w:r>
      <w:r w:rsidR="00FE460F" w:rsidRPr="00655A0C">
        <w:rPr>
          <w:rFonts w:ascii="Times New Roman" w:hAnsi="Times New Roman" w:cs="Times New Roman"/>
          <w:sz w:val="24"/>
          <w:szCs w:val="24"/>
        </w:rPr>
        <w:t>e</w:t>
      </w:r>
      <w:r w:rsidR="00FE460F" w:rsidRPr="00CF1A2F">
        <w:rPr>
          <w:rFonts w:ascii="Times New Roman" w:hAnsi="Times New Roman" w:cs="Times New Roman"/>
          <w:sz w:val="24"/>
          <w:szCs w:val="24"/>
        </w:rPr>
        <w:t xml:space="preserve"> realizaron 16 aplicaciones quincenales del 8 de </w:t>
      </w:r>
      <w:r w:rsidR="002D5156">
        <w:rPr>
          <w:rFonts w:ascii="Times New Roman" w:hAnsi="Times New Roman" w:cs="Times New Roman"/>
          <w:sz w:val="24"/>
          <w:szCs w:val="24"/>
        </w:rPr>
        <w:t>m</w:t>
      </w:r>
      <w:r w:rsidR="00FE460F" w:rsidRPr="00CF1A2F">
        <w:rPr>
          <w:rFonts w:ascii="Times New Roman" w:hAnsi="Times New Roman" w:cs="Times New Roman"/>
          <w:sz w:val="24"/>
          <w:szCs w:val="24"/>
        </w:rPr>
        <w:t xml:space="preserve">arzo </w:t>
      </w:r>
      <w:r w:rsidR="0005060F">
        <w:rPr>
          <w:rFonts w:ascii="Times New Roman" w:hAnsi="Times New Roman" w:cs="Times New Roman"/>
          <w:sz w:val="24"/>
          <w:szCs w:val="24"/>
        </w:rPr>
        <w:t xml:space="preserve">de </w:t>
      </w:r>
      <w:r w:rsidR="00FE460F" w:rsidRPr="00CF1A2F">
        <w:rPr>
          <w:rFonts w:ascii="Times New Roman" w:hAnsi="Times New Roman" w:cs="Times New Roman"/>
          <w:sz w:val="24"/>
          <w:szCs w:val="24"/>
        </w:rPr>
        <w:t xml:space="preserve">2021 al 4 de </w:t>
      </w:r>
      <w:r w:rsidR="002D5156">
        <w:rPr>
          <w:rFonts w:ascii="Times New Roman" w:hAnsi="Times New Roman" w:cs="Times New Roman"/>
          <w:sz w:val="24"/>
          <w:szCs w:val="24"/>
        </w:rPr>
        <w:t>o</w:t>
      </w:r>
      <w:r w:rsidR="00FE460F" w:rsidRPr="00CF1A2F">
        <w:rPr>
          <w:rFonts w:ascii="Times New Roman" w:hAnsi="Times New Roman" w:cs="Times New Roman"/>
          <w:sz w:val="24"/>
          <w:szCs w:val="24"/>
        </w:rPr>
        <w:t xml:space="preserve">ctubre </w:t>
      </w:r>
      <w:r w:rsidR="0005060F">
        <w:rPr>
          <w:rFonts w:ascii="Times New Roman" w:hAnsi="Times New Roman" w:cs="Times New Roman"/>
          <w:sz w:val="24"/>
          <w:szCs w:val="24"/>
        </w:rPr>
        <w:t xml:space="preserve">de </w:t>
      </w:r>
      <w:r w:rsidR="00FE460F" w:rsidRPr="00CF1A2F">
        <w:rPr>
          <w:rFonts w:ascii="Times New Roman" w:hAnsi="Times New Roman" w:cs="Times New Roman"/>
          <w:sz w:val="24"/>
          <w:szCs w:val="24"/>
        </w:rPr>
        <w:t>2021.</w:t>
      </w:r>
    </w:p>
    <w:p w14:paraId="0D894B37" w14:textId="2DC648AA" w:rsidR="00687258" w:rsidRPr="00EA6DED" w:rsidRDefault="00026460" w:rsidP="00EA6DED">
      <w:pPr>
        <w:spacing w:after="0" w:line="360" w:lineRule="auto"/>
        <w:jc w:val="center"/>
        <w:rPr>
          <w:rFonts w:ascii="Times New Roman" w:hAnsi="Times New Roman" w:cs="Times New Roman"/>
          <w:b/>
          <w:sz w:val="28"/>
        </w:rPr>
      </w:pPr>
      <w:r w:rsidRPr="00EA6DED">
        <w:rPr>
          <w:rFonts w:ascii="Times New Roman" w:hAnsi="Times New Roman" w:cs="Times New Roman"/>
          <w:b/>
          <w:sz w:val="28"/>
        </w:rPr>
        <w:lastRenderedPageBreak/>
        <w:t>Variables medi</w:t>
      </w:r>
      <w:r w:rsidR="002D5156" w:rsidRPr="00EA6DED">
        <w:rPr>
          <w:rFonts w:ascii="Times New Roman" w:hAnsi="Times New Roman" w:cs="Times New Roman"/>
          <w:b/>
          <w:sz w:val="28"/>
        </w:rPr>
        <w:t>das</w:t>
      </w:r>
    </w:p>
    <w:p w14:paraId="00740121" w14:textId="71CCE120" w:rsidR="00155CA8" w:rsidRPr="00EA6DED" w:rsidRDefault="0074255B" w:rsidP="00EA6DED">
      <w:pPr>
        <w:spacing w:after="0" w:line="360" w:lineRule="auto"/>
        <w:jc w:val="center"/>
        <w:rPr>
          <w:rFonts w:ascii="Times New Roman" w:hAnsi="Times New Roman" w:cs="Times New Roman"/>
          <w:b/>
          <w:bCs/>
          <w:sz w:val="26"/>
          <w:szCs w:val="26"/>
        </w:rPr>
      </w:pPr>
      <w:r w:rsidRPr="00EA6DED">
        <w:rPr>
          <w:rFonts w:ascii="Times New Roman" w:hAnsi="Times New Roman" w:cs="Times New Roman"/>
          <w:b/>
          <w:bCs/>
          <w:sz w:val="26"/>
          <w:szCs w:val="26"/>
        </w:rPr>
        <w:t xml:space="preserve">Cuantificación de </w:t>
      </w:r>
      <w:r w:rsidR="00D077DD" w:rsidRPr="00EA6DED">
        <w:rPr>
          <w:rFonts w:ascii="Times New Roman" w:hAnsi="Times New Roman" w:cs="Times New Roman"/>
          <w:b/>
          <w:sz w:val="26"/>
          <w:szCs w:val="26"/>
        </w:rPr>
        <w:t>UFC</w:t>
      </w:r>
      <w:r w:rsidR="002D5156" w:rsidRPr="00EA6DED">
        <w:rPr>
          <w:rFonts w:ascii="Times New Roman" w:hAnsi="Times New Roman" w:cs="Times New Roman"/>
          <w:b/>
          <w:sz w:val="26"/>
          <w:szCs w:val="26"/>
        </w:rPr>
        <w:t xml:space="preserve"> </w:t>
      </w:r>
      <w:r w:rsidR="00D077DD" w:rsidRPr="00EA6DED">
        <w:rPr>
          <w:rFonts w:ascii="Times New Roman" w:hAnsi="Times New Roman" w:cs="Times New Roman"/>
          <w:b/>
          <w:sz w:val="26"/>
          <w:szCs w:val="26"/>
        </w:rPr>
        <w:t>g</w:t>
      </w:r>
      <w:r w:rsidR="00D077DD" w:rsidRPr="00EA6DED">
        <w:rPr>
          <w:rFonts w:ascii="Times New Roman" w:hAnsi="Times New Roman" w:cs="Times New Roman"/>
          <w:b/>
          <w:sz w:val="26"/>
          <w:szCs w:val="26"/>
          <w:vertAlign w:val="superscript"/>
        </w:rPr>
        <w:t>-1</w:t>
      </w:r>
      <w:r w:rsidR="00D077DD" w:rsidRPr="00EA6DED">
        <w:rPr>
          <w:rFonts w:ascii="Times New Roman" w:hAnsi="Times New Roman" w:cs="Times New Roman"/>
          <w:b/>
          <w:sz w:val="26"/>
          <w:szCs w:val="26"/>
        </w:rPr>
        <w:t xml:space="preserve"> de suelo</w:t>
      </w:r>
    </w:p>
    <w:p w14:paraId="7D5BEE15" w14:textId="113AE28F" w:rsidR="00155CA8" w:rsidRPr="007608AD" w:rsidRDefault="00871DAD" w:rsidP="00396230">
      <w:pPr>
        <w:spacing w:after="0" w:line="360" w:lineRule="auto"/>
        <w:ind w:firstLine="708"/>
        <w:jc w:val="both"/>
        <w:rPr>
          <w:rFonts w:ascii="Times New Roman" w:hAnsi="Times New Roman" w:cs="Times New Roman"/>
          <w:bCs/>
          <w:sz w:val="24"/>
          <w:szCs w:val="24"/>
          <w:highlight w:val="magenta"/>
        </w:rPr>
      </w:pPr>
      <w:r w:rsidRPr="00A15483">
        <w:rPr>
          <w:rFonts w:ascii="Times New Roman" w:hAnsi="Times New Roman" w:cs="Times New Roman"/>
          <w:bCs/>
          <w:sz w:val="24"/>
          <w:szCs w:val="24"/>
        </w:rPr>
        <w:t xml:space="preserve">Se realizó </w:t>
      </w:r>
      <w:r w:rsidR="008A2586">
        <w:rPr>
          <w:rFonts w:ascii="Times New Roman" w:hAnsi="Times New Roman" w:cs="Times New Roman"/>
          <w:bCs/>
          <w:sz w:val="24"/>
          <w:szCs w:val="24"/>
        </w:rPr>
        <w:t xml:space="preserve">un </w:t>
      </w:r>
      <w:r w:rsidRPr="000860C0">
        <w:rPr>
          <w:rFonts w:ascii="Times New Roman" w:hAnsi="Times New Roman" w:cs="Times New Roman"/>
          <w:bCs/>
          <w:sz w:val="24"/>
          <w:szCs w:val="24"/>
        </w:rPr>
        <w:t>c</w:t>
      </w:r>
      <w:r w:rsidR="00155CA8" w:rsidRPr="000860C0">
        <w:rPr>
          <w:rFonts w:ascii="Times New Roman" w:hAnsi="Times New Roman" w:cs="Times New Roman"/>
          <w:bCs/>
          <w:sz w:val="24"/>
          <w:szCs w:val="24"/>
        </w:rPr>
        <w:t>onteo</w:t>
      </w:r>
      <w:r w:rsidR="007E7BD7" w:rsidRPr="000860C0">
        <w:rPr>
          <w:rFonts w:ascii="Times New Roman" w:hAnsi="Times New Roman" w:cs="Times New Roman"/>
          <w:bCs/>
          <w:sz w:val="24"/>
          <w:szCs w:val="24"/>
        </w:rPr>
        <w:t xml:space="preserve"> de</w:t>
      </w:r>
      <w:r w:rsidR="00155CA8" w:rsidRPr="000860C0">
        <w:rPr>
          <w:rFonts w:ascii="Times New Roman" w:hAnsi="Times New Roman" w:cs="Times New Roman"/>
          <w:bCs/>
          <w:sz w:val="24"/>
          <w:szCs w:val="24"/>
        </w:rPr>
        <w:t xml:space="preserve"> microorganismos</w:t>
      </w:r>
      <w:r w:rsidR="00155CA8" w:rsidRPr="00A15483">
        <w:rPr>
          <w:rFonts w:ascii="Times New Roman" w:hAnsi="Times New Roman" w:cs="Times New Roman"/>
          <w:bCs/>
          <w:sz w:val="24"/>
          <w:szCs w:val="24"/>
        </w:rPr>
        <w:t xml:space="preserve"> </w:t>
      </w:r>
      <w:r w:rsidR="00D22570" w:rsidRPr="00A15483">
        <w:rPr>
          <w:rFonts w:ascii="Times New Roman" w:hAnsi="Times New Roman" w:cs="Times New Roman"/>
          <w:bCs/>
          <w:sz w:val="24"/>
          <w:szCs w:val="24"/>
        </w:rPr>
        <w:t xml:space="preserve">viables </w:t>
      </w:r>
      <w:r w:rsidR="00155CA8" w:rsidRPr="00A15483">
        <w:rPr>
          <w:rFonts w:ascii="Times New Roman" w:hAnsi="Times New Roman" w:cs="Times New Roman"/>
          <w:bCs/>
          <w:sz w:val="24"/>
          <w:szCs w:val="24"/>
        </w:rPr>
        <w:t>en suelo para monitoreo de densidad de población para cada microorganismo</w:t>
      </w:r>
      <w:r w:rsidR="00065338">
        <w:rPr>
          <w:rFonts w:ascii="Times New Roman" w:hAnsi="Times New Roman" w:cs="Times New Roman"/>
          <w:bCs/>
          <w:sz w:val="24"/>
          <w:szCs w:val="24"/>
        </w:rPr>
        <w:t xml:space="preserve"> previo a las aplicaciones y 15 días después del inicio de aplicación</w:t>
      </w:r>
      <w:r w:rsidR="00155CA8" w:rsidRPr="00A15483">
        <w:rPr>
          <w:rFonts w:ascii="Times New Roman" w:hAnsi="Times New Roman" w:cs="Times New Roman"/>
          <w:bCs/>
          <w:sz w:val="24"/>
          <w:szCs w:val="24"/>
        </w:rPr>
        <w:t xml:space="preserve">. </w:t>
      </w:r>
      <w:r w:rsidR="00D077DD" w:rsidRPr="00A15483">
        <w:rPr>
          <w:rFonts w:ascii="Times New Roman" w:hAnsi="Times New Roman" w:cs="Times New Roman"/>
          <w:bCs/>
          <w:sz w:val="24"/>
          <w:szCs w:val="24"/>
        </w:rPr>
        <w:t>Las m</w:t>
      </w:r>
      <w:r w:rsidR="00D22570" w:rsidRPr="00A15483">
        <w:rPr>
          <w:rFonts w:ascii="Times New Roman" w:hAnsi="Times New Roman" w:cs="Times New Roman"/>
          <w:bCs/>
          <w:sz w:val="24"/>
          <w:szCs w:val="24"/>
        </w:rPr>
        <w:t xml:space="preserve">uestras </w:t>
      </w:r>
      <w:r w:rsidRPr="00A15483">
        <w:rPr>
          <w:rFonts w:ascii="Times New Roman" w:hAnsi="Times New Roman" w:cs="Times New Roman"/>
          <w:bCs/>
          <w:sz w:val="24"/>
          <w:szCs w:val="24"/>
        </w:rPr>
        <w:t xml:space="preserve">fueron </w:t>
      </w:r>
      <w:r w:rsidR="00D22570" w:rsidRPr="00A15483">
        <w:rPr>
          <w:rFonts w:ascii="Times New Roman" w:hAnsi="Times New Roman" w:cs="Times New Roman"/>
          <w:bCs/>
          <w:sz w:val="24"/>
          <w:szCs w:val="24"/>
        </w:rPr>
        <w:t>tomadas</w:t>
      </w:r>
      <w:r w:rsidR="0074255B" w:rsidRPr="00A15483">
        <w:rPr>
          <w:rFonts w:ascii="Times New Roman" w:hAnsi="Times New Roman" w:cs="Times New Roman"/>
          <w:bCs/>
          <w:sz w:val="24"/>
          <w:szCs w:val="24"/>
        </w:rPr>
        <w:t xml:space="preserve"> s</w:t>
      </w:r>
      <w:r w:rsidR="00D22570" w:rsidRPr="00A15483">
        <w:rPr>
          <w:rFonts w:ascii="Times New Roman" w:hAnsi="Times New Roman" w:cs="Times New Roman"/>
          <w:bCs/>
          <w:sz w:val="24"/>
          <w:szCs w:val="24"/>
        </w:rPr>
        <w:t>iguiendo</w:t>
      </w:r>
      <w:r w:rsidR="0074255B" w:rsidRPr="00A15483">
        <w:rPr>
          <w:rFonts w:ascii="Times New Roman" w:hAnsi="Times New Roman" w:cs="Times New Roman"/>
          <w:bCs/>
          <w:sz w:val="24"/>
          <w:szCs w:val="24"/>
        </w:rPr>
        <w:t xml:space="preserve"> la </w:t>
      </w:r>
      <w:r w:rsidR="00D22570" w:rsidRPr="00A15483">
        <w:rPr>
          <w:rFonts w:ascii="Times New Roman" w:hAnsi="Times New Roman" w:cs="Times New Roman"/>
          <w:bCs/>
          <w:sz w:val="24"/>
          <w:szCs w:val="24"/>
        </w:rPr>
        <w:t xml:space="preserve">metodología de la </w:t>
      </w:r>
      <w:r w:rsidR="0074255B" w:rsidRPr="00A15483">
        <w:rPr>
          <w:rFonts w:ascii="Times New Roman" w:hAnsi="Times New Roman" w:cs="Times New Roman"/>
          <w:bCs/>
          <w:sz w:val="24"/>
          <w:szCs w:val="24"/>
        </w:rPr>
        <w:t>NOM-021-</w:t>
      </w:r>
      <w:r w:rsidR="00B02657" w:rsidRPr="00A15483">
        <w:rPr>
          <w:rFonts w:ascii="Times New Roman" w:hAnsi="Times New Roman" w:cs="Times New Roman"/>
          <w:bCs/>
          <w:sz w:val="24"/>
          <w:szCs w:val="24"/>
        </w:rPr>
        <w:t>Recnat</w:t>
      </w:r>
      <w:r w:rsidR="0074255B" w:rsidRPr="00A15483">
        <w:rPr>
          <w:rFonts w:ascii="Times New Roman" w:hAnsi="Times New Roman" w:cs="Times New Roman"/>
          <w:bCs/>
          <w:sz w:val="24"/>
          <w:szCs w:val="24"/>
        </w:rPr>
        <w:t>-2000</w:t>
      </w:r>
      <w:r w:rsidR="009A4EBC" w:rsidRPr="00A15483">
        <w:rPr>
          <w:rFonts w:ascii="Times New Roman" w:hAnsi="Times New Roman" w:cs="Times New Roman"/>
          <w:bCs/>
          <w:sz w:val="24"/>
          <w:szCs w:val="24"/>
        </w:rPr>
        <w:t xml:space="preserve"> </w:t>
      </w:r>
      <w:r w:rsidR="009A4EBC" w:rsidRPr="007608AD">
        <w:rPr>
          <w:rFonts w:ascii="Times New Roman" w:hAnsi="Times New Roman" w:cs="Times New Roman"/>
          <w:bCs/>
          <w:sz w:val="24"/>
          <w:szCs w:val="24"/>
        </w:rPr>
        <w:fldChar w:fldCharType="begin" w:fldLock="1"/>
      </w:r>
      <w:r w:rsidR="00B77D13">
        <w:rPr>
          <w:rFonts w:ascii="Times New Roman" w:hAnsi="Times New Roman" w:cs="Times New Roman"/>
          <w:bCs/>
          <w:sz w:val="24"/>
          <w:szCs w:val="24"/>
        </w:rPr>
        <w:instrText>ADDIN CSL_CITATION {"citationItems":[{"id":"ITEM-1","itemData":{"URL":"https://biblioteca.semarnat.gob.mx/janium/Documentos/Ciga/libros2009/DO2280n.pdf","accessed":{"date-parts":[["2022","1","22"]]},"author":[{"dropping-particle":"","family":"SEMARNAT","given":"","non-dropping-particle":"","parse-names":false,"suffix":""}],"id":"ITEM-1","issued":{"date-parts":[["2002"]]},"title":"NORMA Oficial Mexicana NOM-021-RECNAT-2000","type":"webpage"},"uris":["http://www.mendeley.com/documents/?uuid=b649d386-672a-47a1-b372-28ca8bca063a"]}],"mendeley":{"formattedCitation":"(SEMARNAT, 2002)","manualFormatting":"(Semarnat, 31 de diciembre de 2002)","plainTextFormattedCitation":"(SEMARNAT, 2002)","previouslyFormattedCitation":"(SEMARNAT, 2002)"},"properties":{"noteIndex":0},"schema":"https://github.com/citation-style-language/schema/raw/master/csl-citation.json"}</w:instrText>
      </w:r>
      <w:r w:rsidR="009A4EBC" w:rsidRPr="007608AD">
        <w:rPr>
          <w:rFonts w:ascii="Times New Roman" w:hAnsi="Times New Roman" w:cs="Times New Roman"/>
          <w:bCs/>
          <w:sz w:val="24"/>
          <w:szCs w:val="24"/>
        </w:rPr>
        <w:fldChar w:fldCharType="separate"/>
      </w:r>
      <w:r w:rsidR="00422787">
        <w:rPr>
          <w:rFonts w:ascii="Times New Roman" w:hAnsi="Times New Roman" w:cs="Times New Roman"/>
          <w:bCs/>
          <w:noProof/>
          <w:sz w:val="24"/>
          <w:szCs w:val="24"/>
        </w:rPr>
        <w:t>(</w:t>
      </w:r>
      <w:r w:rsidR="00B02657">
        <w:rPr>
          <w:rFonts w:ascii="Times New Roman" w:hAnsi="Times New Roman" w:cs="Times New Roman"/>
          <w:bCs/>
          <w:noProof/>
          <w:sz w:val="24"/>
          <w:szCs w:val="24"/>
        </w:rPr>
        <w:t>Semarnat</w:t>
      </w:r>
      <w:r w:rsidR="00422787">
        <w:rPr>
          <w:rFonts w:ascii="Times New Roman" w:hAnsi="Times New Roman" w:cs="Times New Roman"/>
          <w:bCs/>
          <w:noProof/>
          <w:sz w:val="24"/>
          <w:szCs w:val="24"/>
        </w:rPr>
        <w:t xml:space="preserve">, </w:t>
      </w:r>
      <w:r w:rsidR="00B02657">
        <w:rPr>
          <w:rFonts w:ascii="Times New Roman" w:hAnsi="Times New Roman" w:cs="Times New Roman"/>
          <w:bCs/>
          <w:noProof/>
          <w:sz w:val="24"/>
          <w:szCs w:val="24"/>
        </w:rPr>
        <w:t>31 de diciembre de 2002</w:t>
      </w:r>
      <w:r w:rsidR="009A4EBC" w:rsidRPr="007608AD">
        <w:rPr>
          <w:rFonts w:ascii="Times New Roman" w:hAnsi="Times New Roman" w:cs="Times New Roman"/>
          <w:bCs/>
          <w:noProof/>
          <w:sz w:val="24"/>
          <w:szCs w:val="24"/>
        </w:rPr>
        <w:t>)</w:t>
      </w:r>
      <w:r w:rsidR="009A4EBC" w:rsidRPr="007608AD">
        <w:rPr>
          <w:rFonts w:ascii="Times New Roman" w:hAnsi="Times New Roman" w:cs="Times New Roman"/>
          <w:bCs/>
          <w:sz w:val="24"/>
          <w:szCs w:val="24"/>
        </w:rPr>
        <w:fldChar w:fldCharType="end"/>
      </w:r>
      <w:r w:rsidR="0074255B" w:rsidRPr="00A15483">
        <w:rPr>
          <w:rFonts w:ascii="Times New Roman" w:hAnsi="Times New Roman" w:cs="Times New Roman"/>
          <w:bCs/>
          <w:sz w:val="24"/>
          <w:szCs w:val="24"/>
        </w:rPr>
        <w:t xml:space="preserve">. </w:t>
      </w:r>
    </w:p>
    <w:p w14:paraId="4AC98414" w14:textId="0A58E45A" w:rsidR="00EE2A7B" w:rsidRPr="00A15483" w:rsidRDefault="00155CA8" w:rsidP="00396230">
      <w:pPr>
        <w:spacing w:after="0" w:line="360" w:lineRule="auto"/>
        <w:ind w:firstLine="708"/>
        <w:jc w:val="both"/>
        <w:rPr>
          <w:rFonts w:ascii="Times New Roman" w:hAnsi="Times New Roman" w:cs="Times New Roman"/>
          <w:bCs/>
          <w:sz w:val="24"/>
          <w:szCs w:val="24"/>
        </w:rPr>
      </w:pPr>
      <w:r w:rsidRPr="00A15483">
        <w:rPr>
          <w:rFonts w:ascii="Times New Roman" w:hAnsi="Times New Roman" w:cs="Times New Roman"/>
          <w:bCs/>
          <w:sz w:val="24"/>
          <w:szCs w:val="24"/>
        </w:rPr>
        <w:t>S</w:t>
      </w:r>
      <w:r w:rsidR="0074255B" w:rsidRPr="00A15483">
        <w:rPr>
          <w:rFonts w:ascii="Times New Roman" w:hAnsi="Times New Roman" w:cs="Times New Roman"/>
          <w:bCs/>
          <w:sz w:val="24"/>
          <w:szCs w:val="24"/>
        </w:rPr>
        <w:t xml:space="preserve">e utilizó </w:t>
      </w:r>
      <w:r w:rsidR="0074255B" w:rsidRPr="00B210E6">
        <w:rPr>
          <w:rFonts w:ascii="Times New Roman" w:hAnsi="Times New Roman" w:cs="Times New Roman"/>
          <w:bCs/>
          <w:sz w:val="24"/>
          <w:szCs w:val="24"/>
        </w:rPr>
        <w:t>la técnica de diluciones</w:t>
      </w:r>
      <w:r w:rsidR="00065338">
        <w:rPr>
          <w:rFonts w:ascii="Times New Roman" w:hAnsi="Times New Roman" w:cs="Times New Roman"/>
          <w:bCs/>
          <w:sz w:val="24"/>
          <w:szCs w:val="24"/>
        </w:rPr>
        <w:t xml:space="preserve"> seriadas</w:t>
      </w:r>
      <w:r w:rsidR="0074255B" w:rsidRPr="00B210E6">
        <w:rPr>
          <w:rFonts w:ascii="Times New Roman" w:hAnsi="Times New Roman" w:cs="Times New Roman"/>
          <w:bCs/>
          <w:sz w:val="24"/>
          <w:szCs w:val="24"/>
        </w:rPr>
        <w:t xml:space="preserve"> </w:t>
      </w:r>
      <w:r w:rsidRPr="00B210E6">
        <w:rPr>
          <w:rFonts w:ascii="Times New Roman" w:hAnsi="Times New Roman" w:cs="Times New Roman"/>
          <w:bCs/>
          <w:sz w:val="24"/>
          <w:szCs w:val="24"/>
        </w:rPr>
        <w:t>(</w:t>
      </w:r>
      <w:r w:rsidR="0074255B" w:rsidRPr="00B210E6">
        <w:rPr>
          <w:rFonts w:ascii="Times New Roman" w:hAnsi="Times New Roman" w:cs="Times New Roman"/>
          <w:bCs/>
          <w:sz w:val="24"/>
          <w:szCs w:val="24"/>
        </w:rPr>
        <w:t>10</w:t>
      </w:r>
      <w:r w:rsidR="0074255B" w:rsidRPr="00B210E6">
        <w:rPr>
          <w:rFonts w:ascii="Times New Roman" w:hAnsi="Times New Roman" w:cs="Times New Roman"/>
          <w:bCs/>
          <w:sz w:val="24"/>
          <w:szCs w:val="24"/>
          <w:vertAlign w:val="superscript"/>
        </w:rPr>
        <w:t>-4</w:t>
      </w:r>
      <w:r w:rsidRPr="00B210E6">
        <w:rPr>
          <w:rFonts w:ascii="Times New Roman" w:hAnsi="Times New Roman" w:cs="Times New Roman"/>
          <w:bCs/>
          <w:sz w:val="24"/>
          <w:szCs w:val="24"/>
        </w:rPr>
        <w:t>, 10</w:t>
      </w:r>
      <w:r w:rsidRPr="00B210E6">
        <w:rPr>
          <w:rFonts w:ascii="Times New Roman" w:hAnsi="Times New Roman" w:cs="Times New Roman"/>
          <w:bCs/>
          <w:sz w:val="24"/>
          <w:szCs w:val="24"/>
          <w:vertAlign w:val="superscript"/>
        </w:rPr>
        <w:t>-5</w:t>
      </w:r>
      <w:r w:rsidRPr="00B210E6">
        <w:rPr>
          <w:rFonts w:ascii="Times New Roman" w:hAnsi="Times New Roman" w:cs="Times New Roman"/>
          <w:bCs/>
          <w:sz w:val="24"/>
          <w:szCs w:val="24"/>
        </w:rPr>
        <w:t xml:space="preserve"> y 10</w:t>
      </w:r>
      <w:r w:rsidRPr="00B210E6">
        <w:rPr>
          <w:rFonts w:ascii="Times New Roman" w:hAnsi="Times New Roman" w:cs="Times New Roman"/>
          <w:bCs/>
          <w:sz w:val="24"/>
          <w:szCs w:val="24"/>
          <w:vertAlign w:val="superscript"/>
        </w:rPr>
        <w:t>-6</w:t>
      </w:r>
      <w:r w:rsidRPr="00B210E6">
        <w:rPr>
          <w:rFonts w:ascii="Times New Roman" w:hAnsi="Times New Roman" w:cs="Times New Roman"/>
          <w:bCs/>
          <w:sz w:val="24"/>
          <w:szCs w:val="24"/>
        </w:rPr>
        <w:t xml:space="preserve">) </w:t>
      </w:r>
      <w:r w:rsidR="00065338" w:rsidRPr="000860C0">
        <w:rPr>
          <w:rFonts w:ascii="Times New Roman" w:hAnsi="Times New Roman" w:cs="Times New Roman"/>
          <w:bCs/>
          <w:sz w:val="24"/>
          <w:szCs w:val="24"/>
        </w:rPr>
        <w:t>y</w:t>
      </w:r>
      <w:r w:rsidR="007E7BD7" w:rsidRPr="000860C0">
        <w:rPr>
          <w:rFonts w:ascii="Times New Roman" w:hAnsi="Times New Roman" w:cs="Times New Roman"/>
          <w:bCs/>
          <w:sz w:val="24"/>
          <w:szCs w:val="24"/>
        </w:rPr>
        <w:t xml:space="preserve"> vertido</w:t>
      </w:r>
      <w:r w:rsidR="0074255B" w:rsidRPr="000860C0">
        <w:rPr>
          <w:rFonts w:ascii="Times New Roman" w:hAnsi="Times New Roman" w:cs="Times New Roman"/>
          <w:bCs/>
          <w:sz w:val="24"/>
          <w:szCs w:val="24"/>
        </w:rPr>
        <w:t xml:space="preserve"> en</w:t>
      </w:r>
      <w:r w:rsidR="0074255B" w:rsidRPr="00B210E6">
        <w:rPr>
          <w:rFonts w:ascii="Times New Roman" w:hAnsi="Times New Roman" w:cs="Times New Roman"/>
          <w:bCs/>
          <w:sz w:val="24"/>
          <w:szCs w:val="24"/>
        </w:rPr>
        <w:t xml:space="preserve"> placa,</w:t>
      </w:r>
      <w:r w:rsidR="0074255B" w:rsidRPr="00A15483">
        <w:rPr>
          <w:rFonts w:ascii="Times New Roman" w:hAnsi="Times New Roman" w:cs="Times New Roman"/>
          <w:bCs/>
          <w:sz w:val="24"/>
          <w:szCs w:val="24"/>
        </w:rPr>
        <w:t xml:space="preserve"> por triplicado en medio agar man</w:t>
      </w:r>
      <w:r w:rsidRPr="00A15483">
        <w:rPr>
          <w:rFonts w:ascii="Times New Roman" w:hAnsi="Times New Roman" w:cs="Times New Roman"/>
          <w:bCs/>
          <w:sz w:val="24"/>
          <w:szCs w:val="24"/>
        </w:rPr>
        <w:t>itol-</w:t>
      </w:r>
      <w:r w:rsidR="0074255B" w:rsidRPr="00A15483">
        <w:rPr>
          <w:rFonts w:ascii="Times New Roman" w:hAnsi="Times New Roman" w:cs="Times New Roman"/>
          <w:bCs/>
          <w:sz w:val="24"/>
          <w:szCs w:val="24"/>
        </w:rPr>
        <w:t>yema de huevo-polimixina (agar MYP), para la identificación</w:t>
      </w:r>
      <w:r w:rsidR="00D722F8">
        <w:rPr>
          <w:rFonts w:ascii="Times New Roman" w:hAnsi="Times New Roman" w:cs="Times New Roman"/>
          <w:bCs/>
          <w:sz w:val="24"/>
          <w:szCs w:val="24"/>
        </w:rPr>
        <w:t xml:space="preserve"> morfológica</w:t>
      </w:r>
      <w:r w:rsidR="0074255B" w:rsidRPr="00A15483">
        <w:rPr>
          <w:rFonts w:ascii="Times New Roman" w:hAnsi="Times New Roman" w:cs="Times New Roman"/>
          <w:bCs/>
          <w:sz w:val="24"/>
          <w:szCs w:val="24"/>
        </w:rPr>
        <w:t xml:space="preserve"> de </w:t>
      </w:r>
      <w:r w:rsidR="0074255B" w:rsidRPr="00A15483">
        <w:rPr>
          <w:rFonts w:ascii="Times New Roman" w:hAnsi="Times New Roman" w:cs="Times New Roman"/>
          <w:bCs/>
          <w:i/>
          <w:sz w:val="24"/>
          <w:szCs w:val="24"/>
        </w:rPr>
        <w:t>B. subtilis</w:t>
      </w:r>
      <w:r w:rsidR="0074255B" w:rsidRPr="00A15483">
        <w:rPr>
          <w:rFonts w:ascii="Times New Roman" w:hAnsi="Times New Roman" w:cs="Times New Roman"/>
          <w:bCs/>
          <w:sz w:val="24"/>
          <w:szCs w:val="24"/>
        </w:rPr>
        <w:t xml:space="preserve"> y </w:t>
      </w:r>
      <w:r w:rsidR="0074255B" w:rsidRPr="00A15483">
        <w:rPr>
          <w:rFonts w:ascii="Times New Roman" w:hAnsi="Times New Roman" w:cs="Times New Roman"/>
          <w:bCs/>
          <w:i/>
          <w:sz w:val="24"/>
          <w:szCs w:val="24"/>
        </w:rPr>
        <w:t>B. cereus</w:t>
      </w:r>
      <w:r w:rsidR="0074255B" w:rsidRPr="00A15483">
        <w:rPr>
          <w:rFonts w:ascii="Times New Roman" w:hAnsi="Times New Roman" w:cs="Times New Roman"/>
          <w:bCs/>
          <w:sz w:val="24"/>
          <w:szCs w:val="24"/>
        </w:rPr>
        <w:t xml:space="preserve">; </w:t>
      </w:r>
      <w:r w:rsidRPr="00A15483">
        <w:rPr>
          <w:rFonts w:ascii="Times New Roman" w:hAnsi="Times New Roman" w:cs="Times New Roman"/>
          <w:bCs/>
          <w:sz w:val="24"/>
          <w:szCs w:val="24"/>
        </w:rPr>
        <w:t xml:space="preserve">para </w:t>
      </w:r>
      <w:r w:rsidRPr="00A15483">
        <w:rPr>
          <w:rFonts w:ascii="Times New Roman" w:hAnsi="Times New Roman" w:cs="Times New Roman"/>
          <w:bCs/>
          <w:i/>
          <w:sz w:val="24"/>
          <w:szCs w:val="24"/>
        </w:rPr>
        <w:t>P. fluorescens</w:t>
      </w:r>
      <w:r w:rsidRPr="00A15483">
        <w:rPr>
          <w:rFonts w:ascii="Times New Roman" w:hAnsi="Times New Roman" w:cs="Times New Roman"/>
          <w:bCs/>
          <w:sz w:val="24"/>
          <w:szCs w:val="24"/>
        </w:rPr>
        <w:t xml:space="preserve"> se usó agar aislamiento de </w:t>
      </w:r>
      <w:r w:rsidRPr="00A15483">
        <w:rPr>
          <w:rFonts w:ascii="Times New Roman" w:hAnsi="Times New Roman" w:cs="Times New Roman"/>
          <w:bCs/>
          <w:i/>
          <w:sz w:val="24"/>
          <w:szCs w:val="24"/>
        </w:rPr>
        <w:t>P. fluorescens y</w:t>
      </w:r>
      <w:r w:rsidR="0074255B" w:rsidRPr="00A15483">
        <w:rPr>
          <w:rFonts w:ascii="Times New Roman" w:hAnsi="Times New Roman" w:cs="Times New Roman"/>
          <w:bCs/>
          <w:sz w:val="24"/>
          <w:szCs w:val="24"/>
        </w:rPr>
        <w:t xml:space="preserve"> para </w:t>
      </w:r>
      <w:r w:rsidR="0074255B" w:rsidRPr="00A15483">
        <w:rPr>
          <w:rFonts w:ascii="Times New Roman" w:hAnsi="Times New Roman" w:cs="Times New Roman"/>
          <w:bCs/>
          <w:i/>
          <w:sz w:val="24"/>
          <w:szCs w:val="24"/>
        </w:rPr>
        <w:t>T. harzianum</w:t>
      </w:r>
      <w:r w:rsidRPr="00A15483">
        <w:rPr>
          <w:rFonts w:ascii="Times New Roman" w:hAnsi="Times New Roman" w:cs="Times New Roman"/>
          <w:bCs/>
          <w:i/>
          <w:sz w:val="24"/>
          <w:szCs w:val="24"/>
        </w:rPr>
        <w:t xml:space="preserve"> </w:t>
      </w:r>
      <w:r w:rsidR="007E7BD7" w:rsidRPr="000860C0">
        <w:rPr>
          <w:rFonts w:ascii="Times New Roman" w:hAnsi="Times New Roman" w:cs="Times New Roman"/>
          <w:bCs/>
          <w:sz w:val="24"/>
          <w:szCs w:val="24"/>
        </w:rPr>
        <w:t>agar-patata-</w:t>
      </w:r>
      <w:r w:rsidR="000211A2" w:rsidRPr="000860C0">
        <w:rPr>
          <w:rFonts w:ascii="Times New Roman" w:hAnsi="Times New Roman" w:cs="Times New Roman"/>
          <w:bCs/>
          <w:sz w:val="24"/>
          <w:szCs w:val="24"/>
        </w:rPr>
        <w:t>glucosa</w:t>
      </w:r>
      <w:r w:rsidR="0074255B" w:rsidRPr="000860C0">
        <w:rPr>
          <w:rFonts w:ascii="Times New Roman" w:hAnsi="Times New Roman" w:cs="Times New Roman"/>
          <w:bCs/>
          <w:sz w:val="24"/>
          <w:szCs w:val="24"/>
        </w:rPr>
        <w:t>.</w:t>
      </w:r>
      <w:r w:rsidR="0074255B" w:rsidRPr="00A15483">
        <w:rPr>
          <w:rFonts w:ascii="Times New Roman" w:hAnsi="Times New Roman" w:cs="Times New Roman"/>
          <w:bCs/>
          <w:sz w:val="24"/>
          <w:szCs w:val="24"/>
        </w:rPr>
        <w:t xml:space="preserve"> Las bacterias se </w:t>
      </w:r>
      <w:r w:rsidRPr="00A15483">
        <w:rPr>
          <w:rFonts w:ascii="Times New Roman" w:hAnsi="Times New Roman" w:cs="Times New Roman"/>
          <w:bCs/>
          <w:sz w:val="24"/>
          <w:szCs w:val="24"/>
        </w:rPr>
        <w:t>incubaron</w:t>
      </w:r>
      <w:r w:rsidR="0074255B" w:rsidRPr="00A15483">
        <w:rPr>
          <w:rFonts w:ascii="Times New Roman" w:hAnsi="Times New Roman" w:cs="Times New Roman"/>
          <w:bCs/>
          <w:sz w:val="24"/>
          <w:szCs w:val="24"/>
        </w:rPr>
        <w:t xml:space="preserve"> a 30 °C y </w:t>
      </w:r>
      <w:r w:rsidRPr="00A15483">
        <w:rPr>
          <w:rFonts w:ascii="Times New Roman" w:hAnsi="Times New Roman" w:cs="Times New Roman"/>
          <w:bCs/>
          <w:sz w:val="24"/>
          <w:szCs w:val="24"/>
        </w:rPr>
        <w:t>el</w:t>
      </w:r>
      <w:r w:rsidR="0074255B" w:rsidRPr="00A15483">
        <w:rPr>
          <w:rFonts w:ascii="Times New Roman" w:hAnsi="Times New Roman" w:cs="Times New Roman"/>
          <w:bCs/>
          <w:sz w:val="24"/>
          <w:szCs w:val="24"/>
        </w:rPr>
        <w:t xml:space="preserve"> hongo a 25 °C. El conteo microbiológico se realizó a las 24, 48 y 120 h; los resultados se registraron como UFC g</w:t>
      </w:r>
      <w:r w:rsidR="0074255B" w:rsidRPr="00A15483">
        <w:rPr>
          <w:rFonts w:ascii="Times New Roman" w:hAnsi="Times New Roman" w:cs="Times New Roman"/>
          <w:bCs/>
          <w:sz w:val="24"/>
          <w:szCs w:val="24"/>
          <w:vertAlign w:val="superscript"/>
        </w:rPr>
        <w:t>-1</w:t>
      </w:r>
      <w:r w:rsidR="0074255B" w:rsidRPr="00A15483">
        <w:rPr>
          <w:rFonts w:ascii="Times New Roman" w:hAnsi="Times New Roman" w:cs="Times New Roman"/>
          <w:bCs/>
          <w:sz w:val="24"/>
          <w:szCs w:val="24"/>
        </w:rPr>
        <w:t xml:space="preserve"> de suelo</w:t>
      </w:r>
      <w:r w:rsidR="00B77D13">
        <w:rPr>
          <w:rFonts w:ascii="Times New Roman" w:hAnsi="Times New Roman" w:cs="Times New Roman"/>
          <w:bCs/>
          <w:sz w:val="24"/>
          <w:szCs w:val="24"/>
        </w:rPr>
        <w:t xml:space="preserve"> </w:t>
      </w:r>
      <w:r w:rsidR="00B77D13">
        <w:rPr>
          <w:rFonts w:ascii="Times New Roman" w:hAnsi="Times New Roman" w:cs="Times New Roman"/>
          <w:bCs/>
          <w:sz w:val="24"/>
          <w:szCs w:val="24"/>
        </w:rPr>
        <w:fldChar w:fldCharType="begin" w:fldLock="1"/>
      </w:r>
      <w:r w:rsidR="00B77D13">
        <w:rPr>
          <w:rFonts w:ascii="Times New Roman" w:hAnsi="Times New Roman" w:cs="Times New Roman"/>
          <w:bCs/>
          <w:sz w:val="24"/>
          <w:szCs w:val="24"/>
        </w:rPr>
        <w:instrText>ADDIN CSL_CITATION {"citationItems":[{"id":"ITEM-1","itemData":{"author":[{"dropping-particle":"","family":"Pepper","given":"I.L.","non-dropping-particle":"","parse-names":false,"suffix":""},{"dropping-particle":"","family":"Gerba","given":"C.P.","non-dropping-particle":"","parse-names":false,"suffix":""}],"edition":"2nd. ed.","id":"ITEM-1","issued":{"date-parts":[["2004"]]},"number-of-pages":"197","publisher":"Elsevier Academic Press","publisher-place":"USA","title":"Environmental Microbiology a Laboratory Manual","type":"book"},"uris":["http://www.mendeley.com/documents/?uuid=020e634b-67db-4268-9b94-034117df5778"]}],"mendeley":{"formattedCitation":"(Pepper &amp; Gerba, 2004)","plainTextFormattedCitation":"(Pepper &amp; Gerba, 2004)","previouslyFormattedCitation":"(Pepper &amp; Gerba, 2004)"},"properties":{"noteIndex":0},"schema":"https://github.com/citation-style-language/schema/raw/master/csl-citation.json"}</w:instrText>
      </w:r>
      <w:r w:rsidR="00B77D13">
        <w:rPr>
          <w:rFonts w:ascii="Times New Roman" w:hAnsi="Times New Roman" w:cs="Times New Roman"/>
          <w:bCs/>
          <w:sz w:val="24"/>
          <w:szCs w:val="24"/>
        </w:rPr>
        <w:fldChar w:fldCharType="separate"/>
      </w:r>
      <w:r w:rsidR="00B77D13" w:rsidRPr="00B77D13">
        <w:rPr>
          <w:rFonts w:ascii="Times New Roman" w:hAnsi="Times New Roman" w:cs="Times New Roman"/>
          <w:bCs/>
          <w:noProof/>
          <w:sz w:val="24"/>
          <w:szCs w:val="24"/>
        </w:rPr>
        <w:t>(Pepper &amp; Gerba, 2004)</w:t>
      </w:r>
      <w:r w:rsidR="00B77D13">
        <w:rPr>
          <w:rFonts w:ascii="Times New Roman" w:hAnsi="Times New Roman" w:cs="Times New Roman"/>
          <w:bCs/>
          <w:sz w:val="24"/>
          <w:szCs w:val="24"/>
        </w:rPr>
        <w:fldChar w:fldCharType="end"/>
      </w:r>
      <w:r w:rsidR="0074255B" w:rsidRPr="00A15483">
        <w:rPr>
          <w:rFonts w:ascii="Times New Roman" w:hAnsi="Times New Roman" w:cs="Times New Roman"/>
          <w:bCs/>
          <w:sz w:val="24"/>
          <w:szCs w:val="24"/>
        </w:rPr>
        <w:t>.</w:t>
      </w:r>
    </w:p>
    <w:p w14:paraId="549525AB" w14:textId="77777777" w:rsidR="00396230" w:rsidRDefault="00396230" w:rsidP="00396230">
      <w:pPr>
        <w:spacing w:after="0" w:line="360" w:lineRule="auto"/>
        <w:rPr>
          <w:rFonts w:ascii="Times New Roman" w:hAnsi="Times New Roman" w:cs="Times New Roman"/>
          <w:b/>
          <w:bCs/>
          <w:sz w:val="28"/>
          <w:szCs w:val="24"/>
        </w:rPr>
      </w:pPr>
    </w:p>
    <w:p w14:paraId="1E9B9EC1" w14:textId="35E2B060" w:rsidR="009D4790" w:rsidRPr="00EA6DED" w:rsidRDefault="00EE2A7B" w:rsidP="00EA6DED">
      <w:pPr>
        <w:spacing w:after="0" w:line="360" w:lineRule="auto"/>
        <w:jc w:val="center"/>
        <w:rPr>
          <w:rFonts w:ascii="Times New Roman" w:hAnsi="Times New Roman" w:cs="Times New Roman"/>
          <w:bCs/>
          <w:sz w:val="26"/>
          <w:szCs w:val="26"/>
        </w:rPr>
      </w:pPr>
      <w:r w:rsidRPr="00EA6DED">
        <w:rPr>
          <w:rFonts w:ascii="Times New Roman" w:hAnsi="Times New Roman" w:cs="Times New Roman"/>
          <w:b/>
          <w:bCs/>
          <w:sz w:val="26"/>
          <w:szCs w:val="26"/>
        </w:rPr>
        <w:t>Análisis nutrimental foliar</w:t>
      </w:r>
    </w:p>
    <w:p w14:paraId="768DA642" w14:textId="11FD4E55" w:rsidR="00DC4A26" w:rsidRDefault="00EE2A7B" w:rsidP="00396230">
      <w:pPr>
        <w:spacing w:after="0" w:line="360" w:lineRule="auto"/>
        <w:ind w:firstLine="708"/>
        <w:jc w:val="both"/>
        <w:rPr>
          <w:rFonts w:ascii="Times New Roman" w:hAnsi="Times New Roman" w:cs="Times New Roman"/>
          <w:bCs/>
          <w:sz w:val="24"/>
          <w:szCs w:val="24"/>
        </w:rPr>
      </w:pPr>
      <w:r w:rsidRPr="005434C5">
        <w:rPr>
          <w:rFonts w:ascii="Times New Roman" w:hAnsi="Times New Roman" w:cs="Times New Roman"/>
          <w:bCs/>
          <w:sz w:val="24"/>
          <w:szCs w:val="24"/>
        </w:rPr>
        <w:t xml:space="preserve">Se determinó </w:t>
      </w:r>
      <w:r w:rsidR="00353890">
        <w:rPr>
          <w:rFonts w:ascii="Times New Roman" w:hAnsi="Times New Roman" w:cs="Times New Roman"/>
          <w:bCs/>
          <w:sz w:val="24"/>
          <w:szCs w:val="24"/>
        </w:rPr>
        <w:t xml:space="preserve">la </w:t>
      </w:r>
      <w:r w:rsidRPr="005434C5">
        <w:rPr>
          <w:rFonts w:ascii="Times New Roman" w:hAnsi="Times New Roman" w:cs="Times New Roman"/>
          <w:bCs/>
          <w:sz w:val="24"/>
          <w:szCs w:val="24"/>
        </w:rPr>
        <w:t xml:space="preserve">concentración de nutrientes </w:t>
      </w:r>
      <w:r w:rsidR="003C66E1" w:rsidRPr="005434C5">
        <w:rPr>
          <w:rFonts w:ascii="Times New Roman" w:hAnsi="Times New Roman" w:cs="Times New Roman"/>
          <w:bCs/>
          <w:sz w:val="24"/>
          <w:szCs w:val="24"/>
        </w:rPr>
        <w:t xml:space="preserve">(N, P, K, Ca, Mg, Fe, Cu y Zn) </w:t>
      </w:r>
      <w:r w:rsidRPr="005434C5">
        <w:rPr>
          <w:rFonts w:ascii="Times New Roman" w:hAnsi="Times New Roman" w:cs="Times New Roman"/>
          <w:bCs/>
          <w:sz w:val="24"/>
          <w:szCs w:val="24"/>
        </w:rPr>
        <w:t xml:space="preserve">en muestra compuesta de </w:t>
      </w:r>
      <w:r w:rsidR="000D664E" w:rsidRPr="005434C5">
        <w:rPr>
          <w:rFonts w:ascii="Times New Roman" w:hAnsi="Times New Roman" w:cs="Times New Roman"/>
          <w:bCs/>
          <w:sz w:val="24"/>
          <w:szCs w:val="24"/>
        </w:rPr>
        <w:t>tejido vegetal para cada tratamiento</w:t>
      </w:r>
      <w:r w:rsidR="00790F74" w:rsidRPr="005434C5">
        <w:rPr>
          <w:rFonts w:ascii="Times New Roman" w:hAnsi="Times New Roman" w:cs="Times New Roman"/>
          <w:bCs/>
          <w:sz w:val="24"/>
          <w:szCs w:val="24"/>
        </w:rPr>
        <w:t xml:space="preserve">, </w:t>
      </w:r>
      <w:r w:rsidR="002D5156" w:rsidRPr="005434C5">
        <w:rPr>
          <w:rFonts w:ascii="Times New Roman" w:hAnsi="Times New Roman" w:cs="Times New Roman"/>
          <w:bCs/>
          <w:sz w:val="24"/>
          <w:szCs w:val="24"/>
        </w:rPr>
        <w:t>dos</w:t>
      </w:r>
      <w:r w:rsidR="00D077DD" w:rsidRPr="005434C5">
        <w:rPr>
          <w:rFonts w:ascii="Times New Roman" w:hAnsi="Times New Roman" w:cs="Times New Roman"/>
          <w:bCs/>
          <w:sz w:val="24"/>
          <w:szCs w:val="24"/>
        </w:rPr>
        <w:t xml:space="preserve"> meses</w:t>
      </w:r>
      <w:r w:rsidR="00790F74" w:rsidRPr="005434C5">
        <w:rPr>
          <w:rFonts w:ascii="Times New Roman" w:hAnsi="Times New Roman" w:cs="Times New Roman"/>
          <w:bCs/>
          <w:sz w:val="24"/>
          <w:szCs w:val="24"/>
        </w:rPr>
        <w:t xml:space="preserve"> posteriores al inicio de aplicaciones y al término de aplicaciones </w:t>
      </w:r>
      <w:r w:rsidR="00056D24" w:rsidRPr="005434C5">
        <w:rPr>
          <w:rFonts w:ascii="Times New Roman" w:hAnsi="Times New Roman" w:cs="Times New Roman"/>
          <w:bCs/>
          <w:sz w:val="24"/>
          <w:szCs w:val="24"/>
        </w:rPr>
        <w:t>(</w:t>
      </w:r>
      <w:r w:rsidR="002D5156" w:rsidRPr="005434C5">
        <w:rPr>
          <w:rFonts w:ascii="Times New Roman" w:hAnsi="Times New Roman" w:cs="Times New Roman"/>
          <w:bCs/>
          <w:sz w:val="24"/>
          <w:szCs w:val="24"/>
        </w:rPr>
        <w:t>siete</w:t>
      </w:r>
      <w:r w:rsidR="00790F74" w:rsidRPr="005434C5">
        <w:rPr>
          <w:rFonts w:ascii="Times New Roman" w:hAnsi="Times New Roman" w:cs="Times New Roman"/>
          <w:bCs/>
          <w:sz w:val="24"/>
          <w:szCs w:val="24"/>
        </w:rPr>
        <w:t xml:space="preserve"> meses después</w:t>
      </w:r>
      <w:r w:rsidR="00056D24" w:rsidRPr="005434C5">
        <w:rPr>
          <w:rFonts w:ascii="Times New Roman" w:hAnsi="Times New Roman" w:cs="Times New Roman"/>
          <w:bCs/>
          <w:sz w:val="24"/>
          <w:szCs w:val="24"/>
        </w:rPr>
        <w:t>)</w:t>
      </w:r>
      <w:r w:rsidR="00790F74" w:rsidRPr="005434C5">
        <w:rPr>
          <w:rFonts w:ascii="Times New Roman" w:hAnsi="Times New Roman" w:cs="Times New Roman"/>
          <w:bCs/>
          <w:sz w:val="24"/>
          <w:szCs w:val="24"/>
        </w:rPr>
        <w:t>.</w:t>
      </w:r>
      <w:r w:rsidR="00970E18" w:rsidRPr="005434C5">
        <w:rPr>
          <w:rFonts w:ascii="Times New Roman" w:hAnsi="Times New Roman" w:cs="Times New Roman"/>
          <w:bCs/>
          <w:sz w:val="24"/>
          <w:szCs w:val="24"/>
        </w:rPr>
        <w:t xml:space="preserve"> </w:t>
      </w:r>
      <w:r w:rsidRPr="005434C5">
        <w:rPr>
          <w:rFonts w:ascii="Times New Roman" w:hAnsi="Times New Roman" w:cs="Times New Roman"/>
          <w:bCs/>
          <w:sz w:val="24"/>
          <w:szCs w:val="24"/>
        </w:rPr>
        <w:t xml:space="preserve">El análisis se realizó con un espectrofotómetro (DR3900 </w:t>
      </w:r>
      <w:r w:rsidR="003140BC" w:rsidRPr="005434C5">
        <w:rPr>
          <w:rFonts w:ascii="Times New Roman" w:hAnsi="Times New Roman" w:cs="Times New Roman"/>
          <w:bCs/>
          <w:sz w:val="24"/>
          <w:szCs w:val="24"/>
        </w:rPr>
        <w:t>Hach</w:t>
      </w:r>
      <w:r w:rsidRPr="005434C5">
        <w:rPr>
          <w:rFonts w:ascii="Times New Roman" w:hAnsi="Times New Roman" w:cs="Times New Roman"/>
          <w:bCs/>
          <w:sz w:val="24"/>
          <w:szCs w:val="24"/>
        </w:rPr>
        <w:t>)</w:t>
      </w:r>
      <w:r w:rsidR="003140BC">
        <w:rPr>
          <w:rFonts w:ascii="Times New Roman" w:hAnsi="Times New Roman" w:cs="Times New Roman"/>
          <w:bCs/>
          <w:sz w:val="24"/>
          <w:szCs w:val="24"/>
        </w:rPr>
        <w:t>,</w:t>
      </w:r>
      <w:r w:rsidRPr="005434C5">
        <w:rPr>
          <w:rFonts w:ascii="Times New Roman" w:hAnsi="Times New Roman" w:cs="Times New Roman"/>
          <w:bCs/>
          <w:sz w:val="24"/>
          <w:szCs w:val="24"/>
        </w:rPr>
        <w:t xml:space="preserve"> </w:t>
      </w:r>
      <w:r w:rsidR="00970E18" w:rsidRPr="005434C5">
        <w:rPr>
          <w:rFonts w:ascii="Times New Roman" w:hAnsi="Times New Roman" w:cs="Times New Roman"/>
          <w:bCs/>
          <w:sz w:val="24"/>
          <w:szCs w:val="24"/>
        </w:rPr>
        <w:t>siguiendo</w:t>
      </w:r>
      <w:r w:rsidRPr="005434C5">
        <w:rPr>
          <w:rFonts w:ascii="Times New Roman" w:hAnsi="Times New Roman" w:cs="Times New Roman"/>
          <w:bCs/>
          <w:sz w:val="24"/>
          <w:szCs w:val="24"/>
        </w:rPr>
        <w:t xml:space="preserve"> la metodología </w:t>
      </w:r>
      <w:r w:rsidR="000D664E" w:rsidRPr="005434C5">
        <w:rPr>
          <w:rFonts w:ascii="Times New Roman" w:hAnsi="Times New Roman" w:cs="Times New Roman"/>
          <w:bCs/>
          <w:sz w:val="24"/>
          <w:szCs w:val="24"/>
        </w:rPr>
        <w:t xml:space="preserve">establecida por </w:t>
      </w:r>
      <w:r w:rsidR="0023214F" w:rsidRPr="005434C5">
        <w:rPr>
          <w:rFonts w:ascii="Times New Roman" w:hAnsi="Times New Roman" w:cs="Times New Roman"/>
          <w:bCs/>
          <w:sz w:val="24"/>
          <w:szCs w:val="24"/>
        </w:rPr>
        <w:t>Alcántar y Sandoval</w:t>
      </w:r>
      <w:r w:rsidRPr="005434C5">
        <w:rPr>
          <w:rFonts w:ascii="Times New Roman" w:hAnsi="Times New Roman" w:cs="Times New Roman"/>
          <w:bCs/>
          <w:sz w:val="24"/>
          <w:szCs w:val="24"/>
        </w:rPr>
        <w:t xml:space="preserve"> </w:t>
      </w:r>
      <w:r w:rsidR="0023214F" w:rsidRPr="005434C5">
        <w:rPr>
          <w:rFonts w:ascii="Times New Roman" w:hAnsi="Times New Roman" w:cs="Times New Roman"/>
          <w:bCs/>
          <w:sz w:val="24"/>
          <w:szCs w:val="24"/>
        </w:rPr>
        <w:fldChar w:fldCharType="begin" w:fldLock="1"/>
      </w:r>
      <w:r w:rsidR="00D13351">
        <w:rPr>
          <w:rFonts w:ascii="Times New Roman" w:hAnsi="Times New Roman" w:cs="Times New Roman"/>
          <w:bCs/>
          <w:sz w:val="24"/>
          <w:szCs w:val="24"/>
        </w:rPr>
        <w:instrText>ADDIN CSL_CITATION {"citationItems":[{"id":"ITEM-1","itemData":{"author":[{"dropping-particle":"","family":"Alcantar","given":"G.G.","non-dropping-particle":"","parse-names":false,"suffix":""},{"dropping-particle":"","family":"Sandoval","given":"M.","non-dropping-particle":"","parse-names":false,"suffix":""}],"container-title":"Sociedad Mexicana de la ciencia del suelo, AC., Chapingo, México","id":"ITEM-1","issued":{"date-parts":[["1999"]]},"page":"156-156","title":"Manual de análisis químico de tejido vegetal. Publicación especial.","type":"article-journal","volume":"10"},"uris":["http://www.mendeley.com/documents/?uuid=d6744b18-d78e-361a-8b4f-0da1c7ec9e27"]}],"mendeley":{"formattedCitation":"(Alcantar &amp; Sandoval, 1999)","manualFormatting":"(1999)","plainTextFormattedCitation":"(Alcantar &amp; Sandoval, 1999)","previouslyFormattedCitation":"(Alcantar &amp; Sandoval, 1999)"},"properties":{"noteIndex":0},"schema":"https://github.com/citation-style-language/schema/raw/master/csl-citation.json"}</w:instrText>
      </w:r>
      <w:r w:rsidR="0023214F" w:rsidRPr="005434C5">
        <w:rPr>
          <w:rFonts w:ascii="Times New Roman" w:hAnsi="Times New Roman" w:cs="Times New Roman"/>
          <w:bCs/>
          <w:sz w:val="24"/>
          <w:szCs w:val="24"/>
        </w:rPr>
        <w:fldChar w:fldCharType="separate"/>
      </w:r>
      <w:r w:rsidR="0023214F" w:rsidRPr="005434C5">
        <w:rPr>
          <w:rFonts w:ascii="Times New Roman" w:hAnsi="Times New Roman" w:cs="Times New Roman"/>
          <w:bCs/>
          <w:noProof/>
          <w:sz w:val="24"/>
          <w:szCs w:val="24"/>
        </w:rPr>
        <w:t>(1999)</w:t>
      </w:r>
      <w:r w:rsidR="0023214F" w:rsidRPr="005434C5">
        <w:rPr>
          <w:rFonts w:ascii="Times New Roman" w:hAnsi="Times New Roman" w:cs="Times New Roman"/>
          <w:bCs/>
          <w:sz w:val="24"/>
          <w:szCs w:val="24"/>
        </w:rPr>
        <w:fldChar w:fldCharType="end"/>
      </w:r>
      <w:r w:rsidR="008E7D02" w:rsidRPr="005434C5">
        <w:rPr>
          <w:rFonts w:ascii="Times New Roman" w:hAnsi="Times New Roman" w:cs="Times New Roman"/>
          <w:bCs/>
          <w:sz w:val="24"/>
          <w:szCs w:val="24"/>
        </w:rPr>
        <w:t>.</w:t>
      </w:r>
      <w:r w:rsidR="005434C5" w:rsidRPr="005434C5">
        <w:rPr>
          <w:rFonts w:ascii="Times New Roman" w:hAnsi="Times New Roman" w:cs="Times New Roman"/>
          <w:bCs/>
          <w:sz w:val="24"/>
          <w:szCs w:val="24"/>
        </w:rPr>
        <w:t xml:space="preserve"> Se realizaron modificaciones ajustadas a la naturaleza</w:t>
      </w:r>
      <w:r w:rsidR="005434C5" w:rsidRPr="008A2BCC">
        <w:rPr>
          <w:rFonts w:ascii="Times New Roman" w:hAnsi="Times New Roman" w:cs="Times New Roman"/>
          <w:bCs/>
          <w:sz w:val="24"/>
          <w:szCs w:val="24"/>
        </w:rPr>
        <w:t xml:space="preserve"> de las muestras.</w:t>
      </w:r>
    </w:p>
    <w:p w14:paraId="52A5E1D6" w14:textId="77777777" w:rsidR="00396230" w:rsidRDefault="00396230" w:rsidP="00396230">
      <w:pPr>
        <w:spacing w:after="0" w:line="360" w:lineRule="auto"/>
        <w:rPr>
          <w:rFonts w:ascii="Times New Roman" w:hAnsi="Times New Roman" w:cs="Times New Roman"/>
          <w:b/>
          <w:bCs/>
          <w:sz w:val="28"/>
          <w:szCs w:val="24"/>
        </w:rPr>
      </w:pPr>
    </w:p>
    <w:p w14:paraId="750D3F63" w14:textId="78D3064E" w:rsidR="009D4790" w:rsidRPr="00EA6DED" w:rsidRDefault="005434C5" w:rsidP="00EA6DED">
      <w:pPr>
        <w:spacing w:after="0" w:line="360" w:lineRule="auto"/>
        <w:jc w:val="center"/>
        <w:rPr>
          <w:rFonts w:ascii="Times New Roman" w:hAnsi="Times New Roman" w:cs="Times New Roman"/>
          <w:b/>
          <w:bCs/>
          <w:sz w:val="26"/>
          <w:szCs w:val="26"/>
        </w:rPr>
      </w:pPr>
      <w:r w:rsidRPr="00EA6DED">
        <w:rPr>
          <w:rFonts w:ascii="Times New Roman" w:hAnsi="Times New Roman" w:cs="Times New Roman"/>
          <w:b/>
          <w:bCs/>
          <w:sz w:val="26"/>
          <w:szCs w:val="26"/>
        </w:rPr>
        <w:t>Clorofila</w:t>
      </w:r>
    </w:p>
    <w:p w14:paraId="399CF004" w14:textId="37493EE6" w:rsidR="003651AC" w:rsidRPr="00E367A5" w:rsidRDefault="009D46EA" w:rsidP="00396230">
      <w:pPr>
        <w:spacing w:after="0" w:line="360" w:lineRule="auto"/>
        <w:ind w:firstLine="708"/>
        <w:jc w:val="both"/>
        <w:rPr>
          <w:rFonts w:ascii="Times New Roman" w:hAnsi="Times New Roman" w:cs="Times New Roman"/>
          <w:sz w:val="24"/>
          <w:szCs w:val="24"/>
        </w:rPr>
      </w:pPr>
      <w:r w:rsidRPr="00D13604">
        <w:rPr>
          <w:rFonts w:ascii="Times New Roman" w:hAnsi="Times New Roman" w:cs="Times New Roman"/>
          <w:bCs/>
          <w:sz w:val="24"/>
          <w:szCs w:val="24"/>
        </w:rPr>
        <w:t xml:space="preserve">Se estimó el contenido de </w:t>
      </w:r>
      <w:r w:rsidR="000D664E" w:rsidRPr="00D13604">
        <w:rPr>
          <w:rFonts w:ascii="Times New Roman" w:hAnsi="Times New Roman" w:cs="Times New Roman"/>
          <w:sz w:val="24"/>
          <w:szCs w:val="24"/>
        </w:rPr>
        <w:t xml:space="preserve">clorofila </w:t>
      </w:r>
      <w:r w:rsidR="007A4AB7">
        <w:rPr>
          <w:rFonts w:ascii="Times New Roman" w:hAnsi="Times New Roman" w:cs="Times New Roman"/>
          <w:sz w:val="24"/>
          <w:szCs w:val="24"/>
        </w:rPr>
        <w:t xml:space="preserve">siguiendo </w:t>
      </w:r>
      <w:r w:rsidRPr="00D13604">
        <w:rPr>
          <w:rFonts w:ascii="Times New Roman" w:hAnsi="Times New Roman" w:cs="Times New Roman"/>
          <w:sz w:val="24"/>
          <w:szCs w:val="24"/>
        </w:rPr>
        <w:t xml:space="preserve">el </w:t>
      </w:r>
      <w:r w:rsidR="000D664E" w:rsidRPr="00D13604">
        <w:rPr>
          <w:rFonts w:ascii="Times New Roman" w:hAnsi="Times New Roman" w:cs="Times New Roman"/>
          <w:sz w:val="24"/>
          <w:szCs w:val="24"/>
        </w:rPr>
        <w:t>método Soil Plant Analysis Development (SPAD</w:t>
      </w:r>
      <w:r w:rsidR="003E77C0">
        <w:rPr>
          <w:rFonts w:ascii="Times New Roman" w:hAnsi="Times New Roman" w:cs="Times New Roman"/>
          <w:sz w:val="24"/>
          <w:szCs w:val="24"/>
        </w:rPr>
        <w:t>)</w:t>
      </w:r>
      <w:r w:rsidR="000D664E" w:rsidRPr="00D13604">
        <w:rPr>
          <w:rFonts w:ascii="Times New Roman" w:hAnsi="Times New Roman" w:cs="Times New Roman"/>
          <w:sz w:val="24"/>
          <w:szCs w:val="24"/>
        </w:rPr>
        <w:t xml:space="preserve"> </w:t>
      </w:r>
      <w:r w:rsidR="003E77C0">
        <w:rPr>
          <w:rFonts w:ascii="Times New Roman" w:hAnsi="Times New Roman" w:cs="Times New Roman"/>
          <w:sz w:val="24"/>
          <w:szCs w:val="24"/>
        </w:rPr>
        <w:t>(</w:t>
      </w:r>
      <w:r w:rsidR="00D01DFC">
        <w:rPr>
          <w:rFonts w:ascii="Times New Roman" w:hAnsi="Times New Roman" w:cs="Times New Roman"/>
          <w:sz w:val="24"/>
          <w:szCs w:val="24"/>
        </w:rPr>
        <w:t xml:space="preserve">con un medidor modelo </w:t>
      </w:r>
      <w:r w:rsidR="007A4AB7">
        <w:rPr>
          <w:rFonts w:ascii="Times New Roman" w:hAnsi="Times New Roman" w:cs="Times New Roman"/>
          <w:sz w:val="24"/>
          <w:szCs w:val="24"/>
        </w:rPr>
        <w:t xml:space="preserve">SPAD </w:t>
      </w:r>
      <w:r w:rsidR="000D664E" w:rsidRPr="00D13604">
        <w:rPr>
          <w:rFonts w:ascii="Times New Roman" w:hAnsi="Times New Roman" w:cs="Times New Roman"/>
          <w:sz w:val="24"/>
          <w:szCs w:val="24"/>
        </w:rPr>
        <w:t>502)</w:t>
      </w:r>
      <w:r w:rsidR="003140BC">
        <w:rPr>
          <w:rFonts w:ascii="Times New Roman" w:hAnsi="Times New Roman" w:cs="Times New Roman"/>
          <w:sz w:val="24"/>
          <w:szCs w:val="24"/>
        </w:rPr>
        <w:t>, t</w:t>
      </w:r>
      <w:r w:rsidR="003651AC" w:rsidRPr="00D13604">
        <w:rPr>
          <w:rFonts w:ascii="Times New Roman" w:hAnsi="Times New Roman" w:cs="Times New Roman"/>
          <w:sz w:val="24"/>
          <w:szCs w:val="24"/>
        </w:rPr>
        <w:t xml:space="preserve">omando el promedio de </w:t>
      </w:r>
      <w:r w:rsidR="00D13604" w:rsidRPr="00D13604">
        <w:rPr>
          <w:rFonts w:ascii="Times New Roman" w:hAnsi="Times New Roman" w:cs="Times New Roman"/>
          <w:sz w:val="24"/>
          <w:szCs w:val="24"/>
        </w:rPr>
        <w:t>tres</w:t>
      </w:r>
      <w:r w:rsidR="003651AC" w:rsidRPr="00D13604">
        <w:rPr>
          <w:rFonts w:ascii="Times New Roman" w:hAnsi="Times New Roman" w:cs="Times New Roman"/>
          <w:sz w:val="24"/>
          <w:szCs w:val="24"/>
        </w:rPr>
        <w:t xml:space="preserve"> hojas </w:t>
      </w:r>
      <w:r w:rsidR="00D13604" w:rsidRPr="00D13604">
        <w:rPr>
          <w:rFonts w:ascii="Times New Roman" w:hAnsi="Times New Roman" w:cs="Times New Roman"/>
          <w:sz w:val="24"/>
          <w:szCs w:val="24"/>
        </w:rPr>
        <w:t xml:space="preserve">fisiológicamente maduras </w:t>
      </w:r>
      <w:r w:rsidR="003651AC" w:rsidRPr="00E367A5">
        <w:rPr>
          <w:rFonts w:ascii="Times New Roman" w:hAnsi="Times New Roman" w:cs="Times New Roman"/>
          <w:sz w:val="24"/>
          <w:szCs w:val="24"/>
        </w:rPr>
        <w:t>(</w:t>
      </w:r>
      <w:r w:rsidR="003140BC">
        <w:rPr>
          <w:rFonts w:ascii="Times New Roman" w:hAnsi="Times New Roman" w:cs="Times New Roman"/>
          <w:sz w:val="24"/>
          <w:szCs w:val="24"/>
        </w:rPr>
        <w:t>tres</w:t>
      </w:r>
      <w:r w:rsidR="003140BC" w:rsidRPr="00E367A5">
        <w:rPr>
          <w:rFonts w:ascii="Times New Roman" w:hAnsi="Times New Roman" w:cs="Times New Roman"/>
          <w:sz w:val="24"/>
          <w:szCs w:val="24"/>
        </w:rPr>
        <w:t xml:space="preserve"> </w:t>
      </w:r>
      <w:r w:rsidR="003651AC" w:rsidRPr="00E367A5">
        <w:rPr>
          <w:rFonts w:ascii="Times New Roman" w:hAnsi="Times New Roman" w:cs="Times New Roman"/>
          <w:sz w:val="24"/>
          <w:szCs w:val="24"/>
        </w:rPr>
        <w:t xml:space="preserve">lecturas de cada hoja) por árbol. </w:t>
      </w:r>
      <w:r w:rsidR="000A1A04">
        <w:rPr>
          <w:rFonts w:ascii="Times New Roman" w:hAnsi="Times New Roman" w:cs="Times New Roman"/>
          <w:sz w:val="24"/>
          <w:szCs w:val="24"/>
        </w:rPr>
        <w:t>Las m</w:t>
      </w:r>
      <w:r w:rsidR="000A1A04" w:rsidRPr="00E367A5">
        <w:rPr>
          <w:rFonts w:ascii="Times New Roman" w:hAnsi="Times New Roman" w:cs="Times New Roman"/>
          <w:sz w:val="24"/>
          <w:szCs w:val="24"/>
        </w:rPr>
        <w:t xml:space="preserve">ediciones </w:t>
      </w:r>
      <w:r w:rsidR="000D664E" w:rsidRPr="00E367A5">
        <w:rPr>
          <w:rFonts w:ascii="Times New Roman" w:hAnsi="Times New Roman" w:cs="Times New Roman"/>
          <w:sz w:val="24"/>
          <w:szCs w:val="24"/>
        </w:rPr>
        <w:t xml:space="preserve">quincenales </w:t>
      </w:r>
      <w:r w:rsidR="000A1A04">
        <w:rPr>
          <w:rFonts w:ascii="Times New Roman" w:hAnsi="Times New Roman" w:cs="Times New Roman"/>
          <w:sz w:val="24"/>
          <w:szCs w:val="24"/>
        </w:rPr>
        <w:t xml:space="preserve">se hicieron </w:t>
      </w:r>
      <w:r w:rsidR="000D664E" w:rsidRPr="00E367A5">
        <w:rPr>
          <w:rFonts w:ascii="Times New Roman" w:hAnsi="Times New Roman" w:cs="Times New Roman"/>
          <w:sz w:val="24"/>
          <w:szCs w:val="24"/>
        </w:rPr>
        <w:t>a partir de</w:t>
      </w:r>
      <w:r w:rsidR="009649FE" w:rsidRPr="00E367A5">
        <w:rPr>
          <w:rFonts w:ascii="Times New Roman" w:hAnsi="Times New Roman" w:cs="Times New Roman"/>
          <w:sz w:val="24"/>
          <w:szCs w:val="24"/>
        </w:rPr>
        <w:t xml:space="preserve">l inicio de </w:t>
      </w:r>
      <w:r w:rsidR="000A1A04">
        <w:rPr>
          <w:rFonts w:ascii="Times New Roman" w:hAnsi="Times New Roman" w:cs="Times New Roman"/>
          <w:sz w:val="24"/>
          <w:szCs w:val="24"/>
        </w:rPr>
        <w:t xml:space="preserve">la </w:t>
      </w:r>
      <w:r w:rsidR="009649FE" w:rsidRPr="00E367A5">
        <w:rPr>
          <w:rFonts w:ascii="Times New Roman" w:hAnsi="Times New Roman" w:cs="Times New Roman"/>
          <w:sz w:val="24"/>
          <w:szCs w:val="24"/>
        </w:rPr>
        <w:t>aplicación.</w:t>
      </w:r>
    </w:p>
    <w:p w14:paraId="25DF17A9" w14:textId="77777777" w:rsidR="00D722F8" w:rsidRDefault="00D722F8" w:rsidP="00396230">
      <w:pPr>
        <w:spacing w:after="0" w:line="360" w:lineRule="auto"/>
        <w:jc w:val="center"/>
        <w:rPr>
          <w:rFonts w:ascii="Times New Roman" w:hAnsi="Times New Roman" w:cs="Times New Roman"/>
          <w:b/>
          <w:bCs/>
          <w:sz w:val="28"/>
          <w:szCs w:val="24"/>
        </w:rPr>
      </w:pPr>
    </w:p>
    <w:p w14:paraId="4348561D" w14:textId="3AF00AE7" w:rsidR="009D4790" w:rsidRPr="00EA6DED" w:rsidRDefault="000D664E" w:rsidP="00EA6DED">
      <w:pPr>
        <w:spacing w:after="0" w:line="360" w:lineRule="auto"/>
        <w:jc w:val="center"/>
        <w:rPr>
          <w:rFonts w:ascii="Times New Roman" w:hAnsi="Times New Roman" w:cs="Times New Roman"/>
          <w:sz w:val="26"/>
          <w:szCs w:val="26"/>
        </w:rPr>
      </w:pPr>
      <w:r w:rsidRPr="00EA6DED">
        <w:rPr>
          <w:rFonts w:ascii="Times New Roman" w:hAnsi="Times New Roman" w:cs="Times New Roman"/>
          <w:b/>
          <w:bCs/>
          <w:sz w:val="26"/>
          <w:szCs w:val="26"/>
        </w:rPr>
        <w:t>Fotosíntesis</w:t>
      </w:r>
    </w:p>
    <w:p w14:paraId="08141B3A" w14:textId="4F53FDCF" w:rsidR="007A6218" w:rsidRDefault="000D664E" w:rsidP="00396230">
      <w:pPr>
        <w:spacing w:after="0" w:line="360" w:lineRule="auto"/>
        <w:ind w:firstLine="708"/>
        <w:jc w:val="both"/>
        <w:rPr>
          <w:rFonts w:ascii="Times New Roman" w:hAnsi="Times New Roman" w:cs="Times New Roman"/>
          <w:sz w:val="24"/>
          <w:szCs w:val="24"/>
        </w:rPr>
      </w:pPr>
      <w:r w:rsidRPr="00903600">
        <w:rPr>
          <w:rFonts w:ascii="Times New Roman" w:hAnsi="Times New Roman" w:cs="Times New Roman"/>
          <w:sz w:val="24"/>
          <w:szCs w:val="24"/>
        </w:rPr>
        <w:t xml:space="preserve">La medición de la actividad fotosintética </w:t>
      </w:r>
      <w:r w:rsidR="00B8520A" w:rsidRPr="00903600">
        <w:rPr>
          <w:rFonts w:ascii="Times New Roman" w:hAnsi="Times New Roman" w:cs="Times New Roman"/>
          <w:sz w:val="24"/>
          <w:szCs w:val="24"/>
        </w:rPr>
        <w:t>(μmol</w:t>
      </w:r>
      <w:r w:rsidR="009D46EA" w:rsidRPr="00903600">
        <w:rPr>
          <w:rFonts w:ascii="Times New Roman" w:hAnsi="Times New Roman" w:cs="Times New Roman"/>
          <w:sz w:val="24"/>
          <w:szCs w:val="24"/>
        </w:rPr>
        <w:t xml:space="preserve"> </w:t>
      </w:r>
      <w:r w:rsidR="00B8520A" w:rsidRPr="00903600">
        <w:rPr>
          <w:rFonts w:ascii="Times New Roman" w:hAnsi="Times New Roman" w:cs="Times New Roman"/>
          <w:sz w:val="24"/>
          <w:szCs w:val="24"/>
        </w:rPr>
        <w:t>CO</w:t>
      </w:r>
      <w:r w:rsidR="00B8520A" w:rsidRPr="00903600">
        <w:rPr>
          <w:rFonts w:ascii="Times New Roman" w:hAnsi="Times New Roman" w:cs="Times New Roman"/>
          <w:sz w:val="24"/>
          <w:szCs w:val="24"/>
          <w:vertAlign w:val="subscript"/>
        </w:rPr>
        <w:t>2</w:t>
      </w:r>
      <w:r w:rsidR="00056D24" w:rsidRPr="00903600">
        <w:rPr>
          <w:rFonts w:ascii="Times New Roman" w:hAnsi="Times New Roman" w:cs="Times New Roman"/>
          <w:sz w:val="24"/>
          <w:szCs w:val="24"/>
          <w:vertAlign w:val="subscript"/>
        </w:rPr>
        <w:t xml:space="preserve"> </w:t>
      </w:r>
      <w:r w:rsidR="00B8520A" w:rsidRPr="00903600">
        <w:rPr>
          <w:rFonts w:ascii="Times New Roman" w:hAnsi="Times New Roman" w:cs="Times New Roman"/>
          <w:sz w:val="24"/>
          <w:szCs w:val="24"/>
        </w:rPr>
        <w:t>cm</w:t>
      </w:r>
      <w:r w:rsidR="00B8520A" w:rsidRPr="00903600">
        <w:rPr>
          <w:rFonts w:ascii="Times New Roman" w:hAnsi="Times New Roman" w:cs="Times New Roman"/>
          <w:sz w:val="24"/>
          <w:szCs w:val="24"/>
          <w:vertAlign w:val="superscript"/>
        </w:rPr>
        <w:t>-2</w:t>
      </w:r>
      <w:r w:rsidR="00056D24" w:rsidRPr="00903600">
        <w:rPr>
          <w:rFonts w:ascii="Times New Roman" w:hAnsi="Times New Roman" w:cs="Times New Roman"/>
          <w:sz w:val="24"/>
          <w:szCs w:val="24"/>
          <w:vertAlign w:val="superscript"/>
        </w:rPr>
        <w:t xml:space="preserve"> </w:t>
      </w:r>
      <w:r w:rsidR="00B8520A" w:rsidRPr="00903600">
        <w:rPr>
          <w:rFonts w:ascii="Times New Roman" w:hAnsi="Times New Roman" w:cs="Times New Roman"/>
          <w:sz w:val="24"/>
          <w:szCs w:val="24"/>
        </w:rPr>
        <w:t xml:space="preserve">s </w:t>
      </w:r>
      <w:r w:rsidR="00B8520A" w:rsidRPr="00903600">
        <w:rPr>
          <w:rFonts w:ascii="Times New Roman" w:hAnsi="Times New Roman" w:cs="Times New Roman"/>
          <w:sz w:val="24"/>
          <w:szCs w:val="24"/>
          <w:vertAlign w:val="superscript"/>
        </w:rPr>
        <w:t>-1</w:t>
      </w:r>
      <w:r w:rsidR="00B8520A" w:rsidRPr="00903600">
        <w:rPr>
          <w:rFonts w:ascii="Times New Roman" w:hAnsi="Times New Roman" w:cs="Times New Roman"/>
          <w:sz w:val="24"/>
          <w:szCs w:val="24"/>
        </w:rPr>
        <w:t xml:space="preserve">) </w:t>
      </w:r>
      <w:r w:rsidRPr="00903600">
        <w:rPr>
          <w:rFonts w:ascii="Times New Roman" w:hAnsi="Times New Roman" w:cs="Times New Roman"/>
          <w:sz w:val="24"/>
          <w:szCs w:val="24"/>
        </w:rPr>
        <w:t>se reali</w:t>
      </w:r>
      <w:r w:rsidR="000E2E8B" w:rsidRPr="00903600">
        <w:rPr>
          <w:rFonts w:ascii="Times New Roman" w:hAnsi="Times New Roman" w:cs="Times New Roman"/>
          <w:sz w:val="24"/>
          <w:szCs w:val="24"/>
        </w:rPr>
        <w:t>zó con</w:t>
      </w:r>
      <w:r w:rsidRPr="00903600">
        <w:rPr>
          <w:rFonts w:ascii="Times New Roman" w:hAnsi="Times New Roman" w:cs="Times New Roman"/>
          <w:sz w:val="24"/>
          <w:szCs w:val="24"/>
        </w:rPr>
        <w:t xml:space="preserve"> el equipo IRGA LI-6400-</w:t>
      </w:r>
      <w:r w:rsidR="00DC4A26" w:rsidRPr="00903600">
        <w:rPr>
          <w:rFonts w:ascii="Times New Roman" w:hAnsi="Times New Roman" w:cs="Times New Roman"/>
          <w:sz w:val="24"/>
          <w:szCs w:val="24"/>
        </w:rPr>
        <w:t>XT, entre</w:t>
      </w:r>
      <w:r w:rsidR="00CC2DBC" w:rsidRPr="00903600">
        <w:rPr>
          <w:rFonts w:ascii="Times New Roman" w:hAnsi="Times New Roman" w:cs="Times New Roman"/>
          <w:sz w:val="24"/>
          <w:szCs w:val="24"/>
        </w:rPr>
        <w:t xml:space="preserve"> </w:t>
      </w:r>
      <w:r w:rsidR="00A37D48">
        <w:rPr>
          <w:rFonts w:ascii="Times New Roman" w:hAnsi="Times New Roman" w:cs="Times New Roman"/>
          <w:sz w:val="24"/>
          <w:szCs w:val="24"/>
        </w:rPr>
        <w:t xml:space="preserve">las </w:t>
      </w:r>
      <w:r w:rsidR="00CC2DBC" w:rsidRPr="00903600">
        <w:rPr>
          <w:rFonts w:ascii="Times New Roman" w:hAnsi="Times New Roman" w:cs="Times New Roman"/>
          <w:sz w:val="24"/>
          <w:szCs w:val="24"/>
        </w:rPr>
        <w:t>11:00</w:t>
      </w:r>
      <w:r w:rsidR="00A37D48">
        <w:rPr>
          <w:rFonts w:ascii="Times New Roman" w:hAnsi="Times New Roman" w:cs="Times New Roman"/>
          <w:sz w:val="24"/>
          <w:szCs w:val="24"/>
        </w:rPr>
        <w:t xml:space="preserve"> h</w:t>
      </w:r>
      <w:r w:rsidR="00CC2DBC" w:rsidRPr="00903600">
        <w:rPr>
          <w:rFonts w:ascii="Times New Roman" w:hAnsi="Times New Roman" w:cs="Times New Roman"/>
          <w:sz w:val="24"/>
          <w:szCs w:val="24"/>
        </w:rPr>
        <w:t xml:space="preserve"> y 14:00 </w:t>
      </w:r>
      <w:r w:rsidR="00A37D48">
        <w:rPr>
          <w:rFonts w:ascii="Times New Roman" w:hAnsi="Times New Roman" w:cs="Times New Roman"/>
          <w:sz w:val="24"/>
          <w:szCs w:val="24"/>
        </w:rPr>
        <w:t xml:space="preserve">h </w:t>
      </w:r>
      <w:r w:rsidR="00903600" w:rsidRPr="00903600">
        <w:rPr>
          <w:rFonts w:ascii="Times New Roman" w:hAnsi="Times New Roman" w:cs="Times New Roman"/>
          <w:sz w:val="24"/>
          <w:szCs w:val="24"/>
        </w:rPr>
        <w:t>(con saturación de luz)</w:t>
      </w:r>
      <w:r w:rsidR="00A37D48">
        <w:rPr>
          <w:rFonts w:ascii="Times New Roman" w:hAnsi="Times New Roman" w:cs="Times New Roman"/>
          <w:sz w:val="24"/>
          <w:szCs w:val="24"/>
        </w:rPr>
        <w:t>,</w:t>
      </w:r>
      <w:r w:rsidR="008A2BCC" w:rsidRPr="00903600">
        <w:rPr>
          <w:rFonts w:ascii="Times New Roman" w:hAnsi="Times New Roman" w:cs="Times New Roman"/>
          <w:sz w:val="24"/>
          <w:szCs w:val="24"/>
        </w:rPr>
        <w:t xml:space="preserve"> siguiendo las instrucciones del fabricante</w:t>
      </w:r>
      <w:r w:rsidR="00A37D48">
        <w:rPr>
          <w:rFonts w:ascii="Times New Roman" w:hAnsi="Times New Roman" w:cs="Times New Roman"/>
          <w:sz w:val="24"/>
          <w:szCs w:val="24"/>
        </w:rPr>
        <w:t>,</w:t>
      </w:r>
      <w:r w:rsidR="00A37D48" w:rsidRPr="00903600">
        <w:rPr>
          <w:rFonts w:ascii="Times New Roman" w:hAnsi="Times New Roman" w:cs="Times New Roman"/>
          <w:sz w:val="24"/>
          <w:szCs w:val="24"/>
        </w:rPr>
        <w:t xml:space="preserve"> </w:t>
      </w:r>
      <w:r w:rsidR="00CC2DBC" w:rsidRPr="00903600">
        <w:rPr>
          <w:rFonts w:ascii="Times New Roman" w:hAnsi="Times New Roman" w:cs="Times New Roman"/>
          <w:sz w:val="24"/>
          <w:szCs w:val="24"/>
        </w:rPr>
        <w:t xml:space="preserve">en </w:t>
      </w:r>
      <w:r w:rsidR="00965ECC" w:rsidRPr="00903600">
        <w:rPr>
          <w:rFonts w:ascii="Times New Roman" w:hAnsi="Times New Roman" w:cs="Times New Roman"/>
          <w:sz w:val="24"/>
          <w:szCs w:val="24"/>
        </w:rPr>
        <w:t>dos</w:t>
      </w:r>
      <w:r w:rsidR="00CC2DBC" w:rsidRPr="00903600">
        <w:rPr>
          <w:rFonts w:ascii="Times New Roman" w:hAnsi="Times New Roman" w:cs="Times New Roman"/>
          <w:sz w:val="24"/>
          <w:szCs w:val="24"/>
        </w:rPr>
        <w:t xml:space="preserve"> etapas fenológicas del cultivo</w:t>
      </w:r>
      <w:r w:rsidR="00965ECC" w:rsidRPr="00903600">
        <w:rPr>
          <w:rFonts w:ascii="Times New Roman" w:hAnsi="Times New Roman" w:cs="Times New Roman"/>
          <w:sz w:val="24"/>
          <w:szCs w:val="24"/>
        </w:rPr>
        <w:t>:</w:t>
      </w:r>
      <w:r w:rsidR="00CC2DBC" w:rsidRPr="00903600">
        <w:rPr>
          <w:rFonts w:ascii="Times New Roman" w:hAnsi="Times New Roman" w:cs="Times New Roman"/>
          <w:sz w:val="24"/>
          <w:szCs w:val="24"/>
        </w:rPr>
        <w:t xml:space="preserve"> desarrollo vegetativo en </w:t>
      </w:r>
      <w:r w:rsidR="002D5156" w:rsidRPr="00903600">
        <w:rPr>
          <w:rFonts w:ascii="Times New Roman" w:hAnsi="Times New Roman" w:cs="Times New Roman"/>
          <w:sz w:val="24"/>
          <w:szCs w:val="24"/>
        </w:rPr>
        <w:t>j</w:t>
      </w:r>
      <w:r w:rsidR="00CC2DBC" w:rsidRPr="00903600">
        <w:rPr>
          <w:rFonts w:ascii="Times New Roman" w:hAnsi="Times New Roman" w:cs="Times New Roman"/>
          <w:sz w:val="24"/>
          <w:szCs w:val="24"/>
        </w:rPr>
        <w:t xml:space="preserve">ulio </w:t>
      </w:r>
      <w:r w:rsidR="002C6A78">
        <w:rPr>
          <w:rFonts w:ascii="Times New Roman" w:hAnsi="Times New Roman" w:cs="Times New Roman"/>
          <w:sz w:val="24"/>
          <w:szCs w:val="24"/>
        </w:rPr>
        <w:t xml:space="preserve">de </w:t>
      </w:r>
      <w:r w:rsidR="00CC2DBC" w:rsidRPr="00903600">
        <w:rPr>
          <w:rFonts w:ascii="Times New Roman" w:hAnsi="Times New Roman" w:cs="Times New Roman"/>
          <w:sz w:val="24"/>
          <w:szCs w:val="24"/>
        </w:rPr>
        <w:t xml:space="preserve">2021 y cosecha en </w:t>
      </w:r>
      <w:r w:rsidR="009B6C87" w:rsidRPr="00903600">
        <w:rPr>
          <w:rFonts w:ascii="Times New Roman" w:hAnsi="Times New Roman" w:cs="Times New Roman"/>
          <w:sz w:val="24"/>
          <w:szCs w:val="24"/>
        </w:rPr>
        <w:t xml:space="preserve">diciembre </w:t>
      </w:r>
      <w:r w:rsidR="002C6A78">
        <w:rPr>
          <w:rFonts w:ascii="Times New Roman" w:hAnsi="Times New Roman" w:cs="Times New Roman"/>
          <w:sz w:val="24"/>
          <w:szCs w:val="24"/>
        </w:rPr>
        <w:t xml:space="preserve">de </w:t>
      </w:r>
      <w:r w:rsidR="00CC2DBC" w:rsidRPr="00903600">
        <w:rPr>
          <w:rFonts w:ascii="Times New Roman" w:hAnsi="Times New Roman" w:cs="Times New Roman"/>
          <w:sz w:val="24"/>
          <w:szCs w:val="24"/>
        </w:rPr>
        <w:t>2021.</w:t>
      </w:r>
    </w:p>
    <w:p w14:paraId="0379D7CE" w14:textId="77777777" w:rsidR="00396230" w:rsidRDefault="00396230" w:rsidP="00396230">
      <w:pPr>
        <w:spacing w:after="0" w:line="360" w:lineRule="auto"/>
        <w:ind w:firstLine="708"/>
        <w:jc w:val="both"/>
        <w:rPr>
          <w:rFonts w:ascii="Times New Roman" w:hAnsi="Times New Roman" w:cs="Times New Roman"/>
          <w:sz w:val="24"/>
          <w:szCs w:val="24"/>
        </w:rPr>
      </w:pPr>
    </w:p>
    <w:p w14:paraId="625ACCB1" w14:textId="2F6B1AA7" w:rsidR="009D4790" w:rsidRPr="00EA6DED" w:rsidRDefault="000D664E" w:rsidP="00EA6DED">
      <w:pPr>
        <w:spacing w:after="0" w:line="360" w:lineRule="auto"/>
        <w:jc w:val="center"/>
        <w:rPr>
          <w:rFonts w:ascii="Times New Roman" w:hAnsi="Times New Roman" w:cs="Times New Roman"/>
          <w:b/>
          <w:bCs/>
          <w:sz w:val="26"/>
          <w:szCs w:val="26"/>
        </w:rPr>
      </w:pPr>
      <w:r w:rsidRPr="00EA6DED">
        <w:rPr>
          <w:rFonts w:ascii="Times New Roman" w:hAnsi="Times New Roman" w:cs="Times New Roman"/>
          <w:b/>
          <w:bCs/>
          <w:sz w:val="26"/>
          <w:szCs w:val="26"/>
        </w:rPr>
        <w:lastRenderedPageBreak/>
        <w:t>Altura planta</w:t>
      </w:r>
    </w:p>
    <w:p w14:paraId="506B9923" w14:textId="3A1ACAD5" w:rsidR="00213BF9" w:rsidRPr="00A15483" w:rsidRDefault="000D664E" w:rsidP="00396230">
      <w:pPr>
        <w:spacing w:after="0" w:line="360" w:lineRule="auto"/>
        <w:ind w:firstLine="708"/>
        <w:jc w:val="both"/>
        <w:rPr>
          <w:rFonts w:ascii="Times New Roman" w:eastAsia="Calibri" w:hAnsi="Times New Roman" w:cs="Times New Roman"/>
          <w:b/>
          <w:bCs/>
          <w:sz w:val="24"/>
          <w:szCs w:val="24"/>
        </w:rPr>
      </w:pPr>
      <w:r w:rsidRPr="00A15483">
        <w:rPr>
          <w:rFonts w:ascii="Times New Roman" w:hAnsi="Times New Roman" w:cs="Times New Roman"/>
          <w:bCs/>
          <w:sz w:val="24"/>
          <w:szCs w:val="24"/>
        </w:rPr>
        <w:t xml:space="preserve">Medición de la longitud </w:t>
      </w:r>
      <w:r w:rsidR="008C51BD" w:rsidRPr="00A15483">
        <w:rPr>
          <w:rFonts w:ascii="Times New Roman" w:hAnsi="Times New Roman" w:cs="Times New Roman"/>
          <w:bCs/>
          <w:sz w:val="24"/>
          <w:szCs w:val="24"/>
        </w:rPr>
        <w:t xml:space="preserve">(cm) </w:t>
      </w:r>
      <w:r w:rsidRPr="00A15483">
        <w:rPr>
          <w:rFonts w:ascii="Times New Roman" w:hAnsi="Times New Roman" w:cs="Times New Roman"/>
          <w:bCs/>
          <w:sz w:val="24"/>
          <w:szCs w:val="24"/>
        </w:rPr>
        <w:t>desde la base del tallo hasta el ápice de la planta</w:t>
      </w:r>
      <w:r w:rsidR="00056D24">
        <w:rPr>
          <w:rFonts w:ascii="Times New Roman" w:hAnsi="Times New Roman" w:cs="Times New Roman"/>
          <w:bCs/>
          <w:sz w:val="24"/>
          <w:szCs w:val="24"/>
        </w:rPr>
        <w:t>. La</w:t>
      </w:r>
      <w:r w:rsidR="00872263">
        <w:rPr>
          <w:rFonts w:ascii="Times New Roman" w:hAnsi="Times New Roman" w:cs="Times New Roman"/>
          <w:bCs/>
          <w:sz w:val="24"/>
          <w:szCs w:val="24"/>
        </w:rPr>
        <w:t>s</w:t>
      </w:r>
      <w:r w:rsidR="00056D24">
        <w:rPr>
          <w:rFonts w:ascii="Times New Roman" w:hAnsi="Times New Roman" w:cs="Times New Roman"/>
          <w:bCs/>
          <w:sz w:val="24"/>
          <w:szCs w:val="24"/>
        </w:rPr>
        <w:t xml:space="preserve"> mediciones se realizaron</w:t>
      </w:r>
      <w:r w:rsidRPr="00A15483">
        <w:rPr>
          <w:rFonts w:ascii="Times New Roman" w:hAnsi="Times New Roman" w:cs="Times New Roman"/>
          <w:bCs/>
          <w:sz w:val="24"/>
          <w:szCs w:val="24"/>
        </w:rPr>
        <w:t xml:space="preserve"> semanalmente </w:t>
      </w:r>
      <w:r w:rsidRPr="00A15483">
        <w:rPr>
          <w:rFonts w:ascii="Times New Roman" w:hAnsi="Times New Roman" w:cs="Times New Roman"/>
          <w:sz w:val="24"/>
          <w:szCs w:val="24"/>
        </w:rPr>
        <w:t>a partir de la primera aplicación de los tratamientos.</w:t>
      </w:r>
    </w:p>
    <w:p w14:paraId="7828DB54" w14:textId="77777777" w:rsidR="00396230" w:rsidRDefault="00396230" w:rsidP="00396230">
      <w:pPr>
        <w:spacing w:after="0" w:line="360" w:lineRule="auto"/>
        <w:rPr>
          <w:rFonts w:ascii="Times New Roman" w:hAnsi="Times New Roman" w:cs="Times New Roman"/>
          <w:b/>
          <w:bCs/>
          <w:sz w:val="28"/>
          <w:szCs w:val="24"/>
        </w:rPr>
      </w:pPr>
    </w:p>
    <w:p w14:paraId="148D5FAD" w14:textId="214BE8A6" w:rsidR="00105097" w:rsidRPr="00EA6DED" w:rsidRDefault="00052326" w:rsidP="00EA6DED">
      <w:pPr>
        <w:spacing w:after="0" w:line="360" w:lineRule="auto"/>
        <w:jc w:val="center"/>
        <w:rPr>
          <w:rFonts w:ascii="Times New Roman" w:hAnsi="Times New Roman" w:cs="Times New Roman"/>
          <w:b/>
          <w:bCs/>
          <w:sz w:val="26"/>
          <w:szCs w:val="26"/>
        </w:rPr>
      </w:pPr>
      <w:r w:rsidRPr="00EA6DED">
        <w:rPr>
          <w:rFonts w:ascii="Times New Roman" w:hAnsi="Times New Roman" w:cs="Times New Roman"/>
          <w:b/>
          <w:bCs/>
          <w:sz w:val="26"/>
          <w:szCs w:val="26"/>
        </w:rPr>
        <w:t>Rendimiento, n</w:t>
      </w:r>
      <w:r w:rsidR="00535BA6" w:rsidRPr="00EA6DED">
        <w:rPr>
          <w:rFonts w:ascii="Times New Roman" w:hAnsi="Times New Roman" w:cs="Times New Roman"/>
          <w:b/>
          <w:bCs/>
          <w:sz w:val="26"/>
          <w:szCs w:val="26"/>
        </w:rPr>
        <w:t>úmero</w:t>
      </w:r>
      <w:r w:rsidR="00105097" w:rsidRPr="00EA6DED">
        <w:rPr>
          <w:rFonts w:ascii="Times New Roman" w:hAnsi="Times New Roman" w:cs="Times New Roman"/>
          <w:b/>
          <w:bCs/>
          <w:sz w:val="26"/>
          <w:szCs w:val="26"/>
        </w:rPr>
        <w:t xml:space="preserve"> y peso de la fruta</w:t>
      </w:r>
    </w:p>
    <w:p w14:paraId="689C20AF" w14:textId="77682E72" w:rsidR="00052326" w:rsidRPr="00052326" w:rsidRDefault="001615B5" w:rsidP="003962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AB39CB" w:rsidRPr="00A15483">
        <w:rPr>
          <w:rFonts w:ascii="Times New Roman" w:hAnsi="Times New Roman" w:cs="Times New Roman"/>
          <w:sz w:val="24"/>
          <w:szCs w:val="24"/>
        </w:rPr>
        <w:t xml:space="preserve">e determinó contando el número y peso de higos en kilogramos totales por cada </w:t>
      </w:r>
      <w:r w:rsidR="0036783E">
        <w:rPr>
          <w:rFonts w:ascii="Times New Roman" w:hAnsi="Times New Roman" w:cs="Times New Roman"/>
          <w:sz w:val="24"/>
          <w:szCs w:val="24"/>
        </w:rPr>
        <w:t>árbol (</w:t>
      </w:r>
      <w:r w:rsidR="00AB39CB" w:rsidRPr="00A15483">
        <w:rPr>
          <w:rFonts w:ascii="Times New Roman" w:hAnsi="Times New Roman" w:cs="Times New Roman"/>
          <w:sz w:val="24"/>
          <w:szCs w:val="24"/>
        </w:rPr>
        <w:t>unidad experimental</w:t>
      </w:r>
      <w:r w:rsidR="0036783E">
        <w:rPr>
          <w:rFonts w:ascii="Times New Roman" w:hAnsi="Times New Roman" w:cs="Times New Roman"/>
          <w:sz w:val="24"/>
          <w:szCs w:val="24"/>
        </w:rPr>
        <w:t>)</w:t>
      </w:r>
      <w:r w:rsidR="00AB39CB" w:rsidRPr="00A15483">
        <w:rPr>
          <w:rFonts w:ascii="Times New Roman" w:hAnsi="Times New Roman" w:cs="Times New Roman"/>
          <w:sz w:val="24"/>
          <w:szCs w:val="24"/>
        </w:rPr>
        <w:t>. El resultado se extrapoló a términos de toneladas por hectárea (t</w:t>
      </w:r>
      <w:r w:rsidR="002D5156">
        <w:rPr>
          <w:rFonts w:ascii="Times New Roman" w:hAnsi="Times New Roman" w:cs="Times New Roman"/>
          <w:sz w:val="24"/>
          <w:szCs w:val="24"/>
        </w:rPr>
        <w:t xml:space="preserve"> </w:t>
      </w:r>
      <w:r w:rsidR="00AB39CB" w:rsidRPr="00A15483">
        <w:rPr>
          <w:rFonts w:ascii="Times New Roman" w:hAnsi="Times New Roman" w:cs="Times New Roman"/>
          <w:sz w:val="24"/>
          <w:szCs w:val="24"/>
        </w:rPr>
        <w:t>ha</w:t>
      </w:r>
      <w:r w:rsidR="00AB39CB" w:rsidRPr="00A15483">
        <w:rPr>
          <w:rFonts w:ascii="Times New Roman" w:hAnsi="Times New Roman" w:cs="Times New Roman"/>
          <w:sz w:val="24"/>
          <w:szCs w:val="24"/>
          <w:vertAlign w:val="superscript"/>
        </w:rPr>
        <w:t>-1</w:t>
      </w:r>
      <w:r w:rsidR="00AB39CB" w:rsidRPr="00A15483">
        <w:rPr>
          <w:rFonts w:ascii="Times New Roman" w:hAnsi="Times New Roman" w:cs="Times New Roman"/>
          <w:sz w:val="24"/>
          <w:szCs w:val="24"/>
        </w:rPr>
        <w:t>).</w:t>
      </w:r>
      <w:r w:rsidR="00052326">
        <w:rPr>
          <w:rFonts w:ascii="Times New Roman" w:hAnsi="Times New Roman" w:cs="Times New Roman"/>
          <w:sz w:val="24"/>
          <w:szCs w:val="24"/>
        </w:rPr>
        <w:t xml:space="preserve"> </w:t>
      </w:r>
    </w:p>
    <w:p w14:paraId="16A5C30C" w14:textId="77777777" w:rsidR="00396230" w:rsidRDefault="00396230" w:rsidP="00396230">
      <w:pPr>
        <w:spacing w:after="0" w:line="360" w:lineRule="auto"/>
        <w:rPr>
          <w:rFonts w:ascii="Times New Roman" w:hAnsi="Times New Roman" w:cs="Times New Roman"/>
          <w:b/>
          <w:bCs/>
          <w:sz w:val="28"/>
          <w:szCs w:val="24"/>
        </w:rPr>
      </w:pPr>
    </w:p>
    <w:p w14:paraId="746B4600" w14:textId="1A1AF13F" w:rsidR="003339F5" w:rsidRPr="00EA6DED" w:rsidRDefault="003339F5" w:rsidP="00EA6DED">
      <w:pPr>
        <w:spacing w:after="0" w:line="360" w:lineRule="auto"/>
        <w:jc w:val="center"/>
        <w:rPr>
          <w:rFonts w:ascii="Times New Roman" w:hAnsi="Times New Roman" w:cs="Times New Roman"/>
          <w:b/>
          <w:bCs/>
          <w:sz w:val="26"/>
          <w:szCs w:val="26"/>
        </w:rPr>
      </w:pPr>
      <w:r w:rsidRPr="00EA6DED">
        <w:rPr>
          <w:rFonts w:ascii="Times New Roman" w:hAnsi="Times New Roman" w:cs="Times New Roman"/>
          <w:b/>
          <w:bCs/>
          <w:sz w:val="26"/>
          <w:szCs w:val="26"/>
        </w:rPr>
        <w:t>Pérdida de peso en la fruta</w:t>
      </w:r>
    </w:p>
    <w:p w14:paraId="526973E5" w14:textId="377E0CB9" w:rsidR="003339F5" w:rsidRPr="00A15483" w:rsidRDefault="003339F5" w:rsidP="00396230">
      <w:pPr>
        <w:spacing w:after="0" w:line="360" w:lineRule="auto"/>
        <w:ind w:firstLine="708"/>
        <w:jc w:val="both"/>
        <w:rPr>
          <w:rFonts w:ascii="Times New Roman" w:hAnsi="Times New Roman" w:cs="Times New Roman"/>
          <w:sz w:val="24"/>
          <w:szCs w:val="24"/>
        </w:rPr>
      </w:pPr>
      <w:r w:rsidRPr="00A15483">
        <w:rPr>
          <w:rFonts w:ascii="Times New Roman" w:hAnsi="Times New Roman" w:cs="Times New Roman"/>
          <w:sz w:val="24"/>
          <w:szCs w:val="24"/>
        </w:rPr>
        <w:t xml:space="preserve">Se tomó el peso del fruto (g) cada </w:t>
      </w:r>
      <w:r w:rsidR="00C32F6F">
        <w:rPr>
          <w:rFonts w:ascii="Times New Roman" w:hAnsi="Times New Roman" w:cs="Times New Roman"/>
          <w:sz w:val="24"/>
          <w:szCs w:val="24"/>
        </w:rPr>
        <w:t>cinco</w:t>
      </w:r>
      <w:r w:rsidR="00C32F6F" w:rsidRPr="00A15483">
        <w:rPr>
          <w:rFonts w:ascii="Times New Roman" w:hAnsi="Times New Roman" w:cs="Times New Roman"/>
          <w:sz w:val="24"/>
          <w:szCs w:val="24"/>
        </w:rPr>
        <w:t xml:space="preserve"> </w:t>
      </w:r>
      <w:r w:rsidR="00C32F6F">
        <w:rPr>
          <w:rFonts w:ascii="Times New Roman" w:hAnsi="Times New Roman" w:cs="Times New Roman"/>
          <w:sz w:val="24"/>
          <w:szCs w:val="24"/>
        </w:rPr>
        <w:t>días</w:t>
      </w:r>
      <w:r w:rsidR="00C32F6F" w:rsidRPr="00A15483">
        <w:rPr>
          <w:rFonts w:ascii="Times New Roman" w:hAnsi="Times New Roman" w:cs="Times New Roman"/>
          <w:sz w:val="24"/>
          <w:szCs w:val="24"/>
        </w:rPr>
        <w:t xml:space="preserve"> </w:t>
      </w:r>
      <w:r w:rsidRPr="00A15483">
        <w:rPr>
          <w:rFonts w:ascii="Times New Roman" w:hAnsi="Times New Roman" w:cs="Times New Roman"/>
          <w:sz w:val="24"/>
          <w:szCs w:val="24"/>
        </w:rPr>
        <w:t xml:space="preserve">durante un periodo de 20 </w:t>
      </w:r>
      <w:r w:rsidR="00C32F6F">
        <w:rPr>
          <w:rFonts w:ascii="Times New Roman" w:hAnsi="Times New Roman" w:cs="Times New Roman"/>
          <w:sz w:val="24"/>
          <w:szCs w:val="24"/>
        </w:rPr>
        <w:t>días</w:t>
      </w:r>
      <w:r w:rsidRPr="00A15483">
        <w:rPr>
          <w:rFonts w:ascii="Times New Roman" w:hAnsi="Times New Roman" w:cs="Times New Roman"/>
          <w:sz w:val="24"/>
          <w:szCs w:val="24"/>
        </w:rPr>
        <w:t xml:space="preserve">, y se realizó el cálculo respecto al peso inicial después de </w:t>
      </w:r>
      <w:r w:rsidR="00C32F6F">
        <w:rPr>
          <w:rFonts w:ascii="Times New Roman" w:hAnsi="Times New Roman" w:cs="Times New Roman"/>
          <w:sz w:val="24"/>
          <w:szCs w:val="24"/>
        </w:rPr>
        <w:t xml:space="preserve">la </w:t>
      </w:r>
      <w:r w:rsidRPr="00A15483">
        <w:rPr>
          <w:rFonts w:ascii="Times New Roman" w:hAnsi="Times New Roman" w:cs="Times New Roman"/>
          <w:sz w:val="24"/>
          <w:szCs w:val="24"/>
        </w:rPr>
        <w:t>cosecha.</w:t>
      </w:r>
    </w:p>
    <w:p w14:paraId="402B1617" w14:textId="77777777" w:rsidR="00396230" w:rsidRDefault="00396230" w:rsidP="00396230">
      <w:pPr>
        <w:spacing w:after="0" w:line="360" w:lineRule="auto"/>
        <w:rPr>
          <w:rFonts w:ascii="Times New Roman" w:hAnsi="Times New Roman" w:cs="Times New Roman"/>
          <w:b/>
          <w:bCs/>
          <w:sz w:val="28"/>
          <w:szCs w:val="24"/>
        </w:rPr>
      </w:pPr>
    </w:p>
    <w:p w14:paraId="462248CD" w14:textId="70386FEF" w:rsidR="009D4790" w:rsidRPr="00EA6DED" w:rsidRDefault="000D664E" w:rsidP="00EA6DED">
      <w:pPr>
        <w:spacing w:after="0" w:line="360" w:lineRule="auto"/>
        <w:jc w:val="center"/>
        <w:rPr>
          <w:rFonts w:ascii="Times New Roman" w:hAnsi="Times New Roman" w:cs="Times New Roman"/>
          <w:b/>
          <w:bCs/>
          <w:sz w:val="26"/>
          <w:szCs w:val="26"/>
        </w:rPr>
      </w:pPr>
      <w:r w:rsidRPr="00EA6DED">
        <w:rPr>
          <w:rFonts w:ascii="Times New Roman" w:hAnsi="Times New Roman" w:cs="Times New Roman"/>
          <w:b/>
          <w:bCs/>
          <w:sz w:val="26"/>
          <w:szCs w:val="26"/>
        </w:rPr>
        <w:t>Resistencia a la penetración</w:t>
      </w:r>
    </w:p>
    <w:p w14:paraId="2C4FC747" w14:textId="1043F5A2" w:rsidR="000D664E" w:rsidRPr="006C21DF" w:rsidRDefault="00C416AB" w:rsidP="00396230">
      <w:pPr>
        <w:spacing w:after="0" w:line="360" w:lineRule="auto"/>
        <w:ind w:firstLine="708"/>
        <w:jc w:val="both"/>
        <w:rPr>
          <w:rFonts w:ascii="Times New Roman" w:hAnsi="Times New Roman" w:cs="Times New Roman"/>
          <w:sz w:val="24"/>
          <w:szCs w:val="24"/>
        </w:rPr>
      </w:pPr>
      <w:r w:rsidRPr="00A15483">
        <w:rPr>
          <w:rFonts w:ascii="Times New Roman" w:hAnsi="Times New Roman" w:cs="Times New Roman"/>
          <w:sz w:val="24"/>
          <w:szCs w:val="24"/>
        </w:rPr>
        <w:t>La firmeza de los frutos s</w:t>
      </w:r>
      <w:r w:rsidR="000D664E" w:rsidRPr="00A15483">
        <w:rPr>
          <w:rFonts w:ascii="Times New Roman" w:hAnsi="Times New Roman" w:cs="Times New Roman"/>
          <w:sz w:val="24"/>
          <w:szCs w:val="24"/>
        </w:rPr>
        <w:t xml:space="preserve">e midió utilizando </w:t>
      </w:r>
      <w:r w:rsidR="00C32F6F">
        <w:rPr>
          <w:rFonts w:ascii="Times New Roman" w:hAnsi="Times New Roman" w:cs="Times New Roman"/>
          <w:sz w:val="24"/>
          <w:szCs w:val="24"/>
        </w:rPr>
        <w:t xml:space="preserve">un </w:t>
      </w:r>
      <w:r w:rsidR="000D664E" w:rsidRPr="00A15483">
        <w:rPr>
          <w:rFonts w:ascii="Times New Roman" w:hAnsi="Times New Roman" w:cs="Times New Roman"/>
          <w:sz w:val="24"/>
          <w:szCs w:val="24"/>
        </w:rPr>
        <w:t>penetrómetro (FT</w:t>
      </w:r>
      <w:r w:rsidR="00883948">
        <w:rPr>
          <w:rFonts w:ascii="Times New Roman" w:hAnsi="Times New Roman" w:cs="Times New Roman"/>
          <w:sz w:val="24"/>
          <w:szCs w:val="24"/>
        </w:rPr>
        <w:t xml:space="preserve"> </w:t>
      </w:r>
      <w:r w:rsidR="000D664E" w:rsidRPr="00A15483">
        <w:rPr>
          <w:rFonts w:ascii="Times New Roman" w:hAnsi="Times New Roman" w:cs="Times New Roman"/>
          <w:sz w:val="24"/>
          <w:szCs w:val="24"/>
        </w:rPr>
        <w:t>10 Wagner</w:t>
      </w:r>
      <w:r w:rsidR="00883948">
        <w:rPr>
          <w:rFonts w:ascii="Times New Roman" w:hAnsi="Times New Roman" w:cs="Times New Roman"/>
          <w:sz w:val="24"/>
          <w:szCs w:val="24"/>
        </w:rPr>
        <w:t xml:space="preserve"> </w:t>
      </w:r>
      <w:r w:rsidRPr="00A15483">
        <w:rPr>
          <w:rFonts w:ascii="Times New Roman" w:hAnsi="Times New Roman" w:cs="Times New Roman"/>
          <w:sz w:val="24"/>
          <w:szCs w:val="24"/>
        </w:rPr>
        <w:t>I</w:t>
      </w:r>
      <w:r w:rsidR="00BE594C" w:rsidRPr="00A15483">
        <w:rPr>
          <w:rFonts w:ascii="Times New Roman" w:hAnsi="Times New Roman" w:cs="Times New Roman"/>
          <w:sz w:val="24"/>
          <w:szCs w:val="24"/>
        </w:rPr>
        <w:t>nstruments</w:t>
      </w:r>
      <w:r w:rsidR="000D664E" w:rsidRPr="00A15483">
        <w:rPr>
          <w:rFonts w:ascii="Times New Roman" w:hAnsi="Times New Roman" w:cs="Times New Roman"/>
          <w:sz w:val="24"/>
          <w:szCs w:val="24"/>
        </w:rPr>
        <w:t>)</w:t>
      </w:r>
      <w:r w:rsidR="009B6C87" w:rsidRPr="00A15483">
        <w:rPr>
          <w:rFonts w:ascii="Times New Roman" w:hAnsi="Times New Roman" w:cs="Times New Roman"/>
          <w:sz w:val="24"/>
          <w:szCs w:val="24"/>
        </w:rPr>
        <w:t>.</w:t>
      </w:r>
      <w:r w:rsidR="00D00022" w:rsidRPr="00A15483">
        <w:rPr>
          <w:rFonts w:ascii="Times New Roman" w:hAnsi="Times New Roman" w:cs="Times New Roman"/>
          <w:sz w:val="24"/>
          <w:szCs w:val="24"/>
        </w:rPr>
        <w:t xml:space="preserve"> </w:t>
      </w:r>
      <w:r w:rsidR="009B6C87" w:rsidRPr="00A15483">
        <w:rPr>
          <w:rFonts w:ascii="Times New Roman" w:hAnsi="Times New Roman" w:cs="Times New Roman"/>
          <w:sz w:val="24"/>
          <w:szCs w:val="24"/>
        </w:rPr>
        <w:t>S</w:t>
      </w:r>
      <w:r w:rsidR="00D00022" w:rsidRPr="00A15483">
        <w:rPr>
          <w:rFonts w:ascii="Times New Roman" w:hAnsi="Times New Roman" w:cs="Times New Roman"/>
          <w:sz w:val="24"/>
          <w:szCs w:val="24"/>
        </w:rPr>
        <w:t>e registró la fuerza requerida</w:t>
      </w:r>
      <w:r w:rsidR="00A6443A">
        <w:rPr>
          <w:rFonts w:ascii="Times New Roman" w:hAnsi="Times New Roman" w:cs="Times New Roman"/>
          <w:sz w:val="24"/>
          <w:szCs w:val="24"/>
        </w:rPr>
        <w:t xml:space="preserve"> </w:t>
      </w:r>
      <w:r w:rsidR="00A6443A" w:rsidRPr="00A15483">
        <w:rPr>
          <w:rFonts w:ascii="Times New Roman" w:hAnsi="Times New Roman" w:cs="Times New Roman"/>
          <w:sz w:val="24"/>
          <w:szCs w:val="24"/>
        </w:rPr>
        <w:t>(lbF)</w:t>
      </w:r>
      <w:r w:rsidR="00D00022" w:rsidRPr="00A15483">
        <w:rPr>
          <w:rFonts w:ascii="Times New Roman" w:hAnsi="Times New Roman" w:cs="Times New Roman"/>
          <w:sz w:val="24"/>
          <w:szCs w:val="24"/>
        </w:rPr>
        <w:t xml:space="preserve"> para penetrar la epidermis ecuatorial del </w:t>
      </w:r>
      <w:r w:rsidR="00D00022" w:rsidRPr="006C21DF">
        <w:rPr>
          <w:rFonts w:ascii="Times New Roman" w:hAnsi="Times New Roman" w:cs="Times New Roman"/>
          <w:sz w:val="24"/>
          <w:szCs w:val="24"/>
        </w:rPr>
        <w:t xml:space="preserve">fruto </w:t>
      </w:r>
      <w:r w:rsidR="00D00022" w:rsidRPr="006C21DF">
        <w:rPr>
          <w:rFonts w:ascii="Times New Roman" w:hAnsi="Times New Roman" w:cs="Times New Roman"/>
          <w:sz w:val="24"/>
          <w:szCs w:val="24"/>
        </w:rPr>
        <w:fldChar w:fldCharType="begin" w:fldLock="1"/>
      </w:r>
      <w:r w:rsidR="00D722F8" w:rsidRPr="006C21DF">
        <w:rPr>
          <w:rFonts w:ascii="Times New Roman" w:hAnsi="Times New Roman" w:cs="Times New Roman"/>
          <w:sz w:val="24"/>
          <w:szCs w:val="24"/>
        </w:rPr>
        <w:instrText>ADDIN CSL_CITATION {"citationItems":[{"id":"ITEM-1","itemData":{"ISSN":"1665-0204","abstract":"El higo adquiere más importancia económica debido al contenido nutricional y propiedades funcionales. Se evaluó el efecto de la aplicación de recubrimientos de quitosano 1% + cera de abeja 0.5% y de quitosano + cera de abeja + aceites esenciales de canela 0.025% o + limón 1%, sobre la calidad postcosecha de higos cv. ‘Black Mission’ durante 16 días de almacenamiento a 5ºC. En general, al término de este periodo, en comparación con la fruta no tratada, ninguna de las cubiertas redujo la pérdida de peso, la producción de CO2 fue casi similar en todos los tratamientos en un rango de 69.4 a 86.9 ml CO2 kg-1 h-1, la firmeza de los tratados con quitosano + cera de abeja, fue dentro de un valor comercial aceptable de aproximado 16N. Los SST fueron ligeramente mayores (16%) en los frutos con las cubiertas con los aceites esenciales. La actividad antioxidante fue mayor en los tratados con aceite esencial de limón (68%). Se observó un desarrollo normal del color (verde a morado). La presencia de bacterias mesófilas aerobias fue menor con el quitosano + cera de abeja (UFC = 5.0), mientras que la cuenta de hongos/levaduras fue menor con las cubiertas de quitosano + cera de abeja + aceite esencial de canela o aceite de limón (UFC = 4.3 y 0, respectivamente). El mayor control (50%) de los hongos fitopatógenos fue también con la cubierta que contenía el aceite esencial de limón. Los principales hongos aislados pertenecían a los géneros Alternaria, Aspergillus y Penicillium. Ficus fruit acquires more economical importance due to its nutritional content and functional properties. It was evaluated the effect of the application of coatings of chitosan 1.0% + beeswax 0.5%, and chitosan 1.0% + beeswax + cinnamon 0.0.25% or + lime 1.0% essential oils, on the postharvest quality of ficus cv. Black mission during 16 days at 0.5ºC. In general, at the end of the storage period and compared with the untreated fruit, none of the coatings reduce weight loss, CO2 production was almost similar among treatments in a range of 69.4 to 86.9 ml CO2 kg-1 h-1, firmness of the treated ones with chitosan + beeswax, was within an acceptable commercial value of about 16N. TSS were slightly higher (16%) in fruit treated with essential oils. The antioxidant capacity was higher in those treated with lime essential oil (68%). It was observed a normal color development (green to purple). The presence of aerobic mesophilic bacteria was lower with chitosan + beeswax (UFC = 5.0), while, fungi/yeast cou…","author":[{"dropping-particle":"","family":"Baldoni","given":"Dania","non-dropping-particle":"","parse-names":false,"suffix":""},{"dropping-particle":"","family":"Ventura-Aguilar","given":"Rosa Isela","non-dropping-particle":"","parse-names":false,"suffix":""},{"dropping-particle":"","family":"Hernandez-Lopéz","given":"Monica","non-dropping-particle":"","parse-names":false,"suffix":""},{"dropping-particle":"","family":"Corona-Rangel","given":"Ma. Luisa","non-dropping-particle":"","parse-names":false,"suffix":""},{"dropping-particle":"","family":"Barrera-Necha","given":"Laura L","non-dropping-particle":"","parse-names":false,"suffix":""},{"dropping-particle":"","family":"Correa-Pacheco","given":"Zormy","non-dropping-particle":"","parse-names":false,"suffix":""},{"dropping-particle":"","family":"Bautista-Baños","given":"Silvia","non-dropping-particle":"","parse-names":false,"suffix":""}],"container-title":"Revista Iberoamericana de Tecnología Postcosecha","id":"ITEM-1","issued":{"date-parts":[["2016"]]},"page":"267-275","title":"Calidad Postcosecha De Higos ‘Black Mission’ Tratados Con Cubiertas Naturales","type":"article-journal","volume":"17"},"uris":["http://www.mendeley.com/documents/?uuid=8d832331-8561-4e79-b0f8-330d095f231c"]}],"mendeley":{"formattedCitation":"(Baldoni et al., 2016)","plainTextFormattedCitation":"(Baldoni et al., 2016)","previouslyFormattedCitation":"(Baldoni et al., 2016)"},"properties":{"noteIndex":0},"schema":"https://github.com/citation-style-language/schema/raw/master/csl-citation.json"}</w:instrText>
      </w:r>
      <w:r w:rsidR="00D00022" w:rsidRPr="006C21DF">
        <w:rPr>
          <w:rFonts w:ascii="Times New Roman" w:hAnsi="Times New Roman" w:cs="Times New Roman"/>
          <w:sz w:val="24"/>
          <w:szCs w:val="24"/>
        </w:rPr>
        <w:fldChar w:fldCharType="separate"/>
      </w:r>
      <w:r w:rsidR="00D722F8" w:rsidRPr="006C21DF">
        <w:rPr>
          <w:rFonts w:ascii="Times New Roman" w:hAnsi="Times New Roman" w:cs="Times New Roman"/>
          <w:noProof/>
          <w:sz w:val="24"/>
          <w:szCs w:val="24"/>
        </w:rPr>
        <w:t xml:space="preserve">(Baldoni </w:t>
      </w:r>
      <w:r w:rsidR="00D722F8" w:rsidRPr="006C21DF">
        <w:rPr>
          <w:rFonts w:ascii="Times New Roman" w:hAnsi="Times New Roman" w:cs="Times New Roman"/>
          <w:i/>
          <w:noProof/>
          <w:sz w:val="24"/>
          <w:szCs w:val="24"/>
        </w:rPr>
        <w:t>et al.</w:t>
      </w:r>
      <w:r w:rsidR="00D722F8" w:rsidRPr="006C21DF">
        <w:rPr>
          <w:rFonts w:ascii="Times New Roman" w:hAnsi="Times New Roman" w:cs="Times New Roman"/>
          <w:noProof/>
          <w:sz w:val="24"/>
          <w:szCs w:val="24"/>
        </w:rPr>
        <w:t>, 2016)</w:t>
      </w:r>
      <w:r w:rsidR="00D00022" w:rsidRPr="006C21DF">
        <w:rPr>
          <w:rFonts w:ascii="Times New Roman" w:hAnsi="Times New Roman" w:cs="Times New Roman"/>
          <w:sz w:val="24"/>
          <w:szCs w:val="24"/>
        </w:rPr>
        <w:fldChar w:fldCharType="end"/>
      </w:r>
      <w:r w:rsidR="00D00022" w:rsidRPr="006C21DF">
        <w:rPr>
          <w:rFonts w:ascii="Times New Roman" w:hAnsi="Times New Roman" w:cs="Times New Roman"/>
          <w:sz w:val="24"/>
          <w:szCs w:val="24"/>
        </w:rPr>
        <w:t>.</w:t>
      </w:r>
    </w:p>
    <w:p w14:paraId="765FF193" w14:textId="77777777" w:rsidR="00396230" w:rsidRDefault="00396230" w:rsidP="00396230">
      <w:pPr>
        <w:spacing w:after="0" w:line="360" w:lineRule="auto"/>
        <w:rPr>
          <w:rFonts w:ascii="Times New Roman" w:hAnsi="Times New Roman" w:cs="Times New Roman"/>
          <w:b/>
          <w:bCs/>
          <w:sz w:val="28"/>
          <w:szCs w:val="24"/>
        </w:rPr>
      </w:pPr>
    </w:p>
    <w:p w14:paraId="0B9CAA5D" w14:textId="4FFB4A58" w:rsidR="009D4790" w:rsidRPr="00EA6DED" w:rsidRDefault="000D664E" w:rsidP="00EA6DED">
      <w:pPr>
        <w:spacing w:after="0" w:line="360" w:lineRule="auto"/>
        <w:jc w:val="center"/>
        <w:rPr>
          <w:rFonts w:ascii="Times New Roman" w:hAnsi="Times New Roman" w:cs="Times New Roman"/>
          <w:b/>
          <w:bCs/>
          <w:sz w:val="26"/>
          <w:szCs w:val="26"/>
        </w:rPr>
      </w:pPr>
      <w:r w:rsidRPr="00EA6DED">
        <w:rPr>
          <w:rFonts w:ascii="Times New Roman" w:hAnsi="Times New Roman" w:cs="Times New Roman"/>
          <w:b/>
          <w:bCs/>
          <w:sz w:val="26"/>
          <w:szCs w:val="26"/>
        </w:rPr>
        <w:t>Grados Brix</w:t>
      </w:r>
      <w:r w:rsidR="00BE594C" w:rsidRPr="00EA6DED">
        <w:rPr>
          <w:rFonts w:ascii="Times New Roman" w:hAnsi="Times New Roman" w:cs="Times New Roman"/>
          <w:b/>
          <w:bCs/>
          <w:sz w:val="26"/>
          <w:szCs w:val="26"/>
        </w:rPr>
        <w:t xml:space="preserve"> (°Bx)</w:t>
      </w:r>
    </w:p>
    <w:p w14:paraId="144074C6" w14:textId="461C970F" w:rsidR="000D664E" w:rsidRDefault="000D664E" w:rsidP="00396230">
      <w:pPr>
        <w:spacing w:after="0" w:line="360" w:lineRule="auto"/>
        <w:ind w:firstLine="708"/>
        <w:jc w:val="both"/>
        <w:rPr>
          <w:rFonts w:ascii="Times New Roman" w:hAnsi="Times New Roman" w:cs="Times New Roman"/>
          <w:sz w:val="24"/>
          <w:szCs w:val="24"/>
        </w:rPr>
      </w:pPr>
      <w:r w:rsidRPr="006C21DF">
        <w:rPr>
          <w:rFonts w:ascii="Times New Roman" w:hAnsi="Times New Roman" w:cs="Times New Roman"/>
          <w:sz w:val="24"/>
          <w:szCs w:val="24"/>
        </w:rPr>
        <w:t>El contenido de sólidos solubles totales</w:t>
      </w:r>
      <w:r w:rsidR="000C2546" w:rsidRPr="006C21DF">
        <w:rPr>
          <w:rFonts w:ascii="Times New Roman" w:hAnsi="Times New Roman" w:cs="Times New Roman"/>
          <w:sz w:val="24"/>
          <w:szCs w:val="24"/>
        </w:rPr>
        <w:t xml:space="preserve"> (°Bx)</w:t>
      </w:r>
      <w:r w:rsidRPr="006C21DF">
        <w:rPr>
          <w:rFonts w:ascii="Times New Roman" w:hAnsi="Times New Roman" w:cs="Times New Roman"/>
          <w:sz w:val="24"/>
          <w:szCs w:val="24"/>
        </w:rPr>
        <w:t xml:space="preserve"> se m</w:t>
      </w:r>
      <w:r w:rsidR="00A30605" w:rsidRPr="006C21DF">
        <w:rPr>
          <w:rFonts w:ascii="Times New Roman" w:hAnsi="Times New Roman" w:cs="Times New Roman"/>
          <w:sz w:val="24"/>
          <w:szCs w:val="24"/>
        </w:rPr>
        <w:t>i</w:t>
      </w:r>
      <w:r w:rsidRPr="006C21DF">
        <w:rPr>
          <w:rFonts w:ascii="Times New Roman" w:hAnsi="Times New Roman" w:cs="Times New Roman"/>
          <w:sz w:val="24"/>
          <w:szCs w:val="24"/>
        </w:rPr>
        <w:t xml:space="preserve">dió por refractometría, </w:t>
      </w:r>
      <w:r w:rsidR="00A5121D">
        <w:rPr>
          <w:rFonts w:ascii="Times New Roman" w:hAnsi="Times New Roman" w:cs="Times New Roman"/>
          <w:sz w:val="24"/>
          <w:szCs w:val="24"/>
        </w:rPr>
        <w:t xml:space="preserve">utilizando un </w:t>
      </w:r>
      <w:r w:rsidR="008B0FE3" w:rsidRPr="006C21DF">
        <w:rPr>
          <w:rFonts w:ascii="Times New Roman" w:hAnsi="Times New Roman" w:cs="Times New Roman"/>
          <w:sz w:val="24"/>
          <w:szCs w:val="24"/>
        </w:rPr>
        <w:t>refractómetro digital</w:t>
      </w:r>
      <w:r w:rsidRPr="006C21DF">
        <w:rPr>
          <w:rFonts w:ascii="Times New Roman" w:hAnsi="Times New Roman" w:cs="Times New Roman"/>
          <w:sz w:val="24"/>
          <w:szCs w:val="24"/>
        </w:rPr>
        <w:t xml:space="preserve"> (</w:t>
      </w:r>
      <w:r w:rsidR="008B0FE3" w:rsidRPr="006C21DF">
        <w:rPr>
          <w:rFonts w:ascii="Times New Roman" w:hAnsi="Times New Roman" w:cs="Times New Roman"/>
          <w:sz w:val="24"/>
          <w:szCs w:val="24"/>
        </w:rPr>
        <w:t>HANNA 96801</w:t>
      </w:r>
      <w:r w:rsidRPr="006C21DF">
        <w:rPr>
          <w:rFonts w:ascii="Times New Roman" w:hAnsi="Times New Roman" w:cs="Times New Roman"/>
          <w:sz w:val="24"/>
          <w:szCs w:val="24"/>
        </w:rPr>
        <w:t xml:space="preserve">) </w:t>
      </w:r>
      <w:r w:rsidR="00A5121D">
        <w:rPr>
          <w:rFonts w:ascii="Times New Roman" w:hAnsi="Times New Roman" w:cs="Times New Roman"/>
          <w:sz w:val="24"/>
          <w:szCs w:val="24"/>
        </w:rPr>
        <w:t>y siguiendo la</w:t>
      </w:r>
      <w:r w:rsidRPr="006C21DF">
        <w:rPr>
          <w:rFonts w:ascii="Times New Roman" w:hAnsi="Times New Roman" w:cs="Times New Roman"/>
          <w:sz w:val="24"/>
          <w:szCs w:val="24"/>
        </w:rPr>
        <w:t xml:space="preserve"> metodología empleada por Soberanes</w:t>
      </w:r>
      <w:r w:rsidR="00A62990">
        <w:rPr>
          <w:rFonts w:ascii="Times New Roman" w:hAnsi="Times New Roman" w:cs="Times New Roman"/>
          <w:sz w:val="24"/>
          <w:szCs w:val="24"/>
        </w:rPr>
        <w:t>,</w:t>
      </w:r>
      <w:r w:rsidR="00A62990" w:rsidRPr="00A62990">
        <w:rPr>
          <w:rFonts w:ascii="Times New Roman" w:eastAsia="Times New Roman" w:hAnsi="Times New Roman" w:cs="Times New Roman"/>
          <w:bCs/>
          <w:sz w:val="24"/>
          <w:szCs w:val="24"/>
          <w:lang w:eastAsia="es-MX"/>
        </w:rPr>
        <w:t xml:space="preserve"> </w:t>
      </w:r>
      <w:r w:rsidR="00A62990" w:rsidRPr="00DC3AF1">
        <w:rPr>
          <w:rFonts w:ascii="Times New Roman" w:eastAsia="Times New Roman" w:hAnsi="Times New Roman" w:cs="Times New Roman"/>
          <w:bCs/>
          <w:sz w:val="24"/>
          <w:szCs w:val="24"/>
          <w:lang w:eastAsia="es-MX"/>
        </w:rPr>
        <w:t>Calderón</w:t>
      </w:r>
      <w:r w:rsidR="00A62990">
        <w:rPr>
          <w:rFonts w:ascii="Times New Roman" w:hAnsi="Times New Roman" w:cs="Times New Roman"/>
          <w:bCs/>
          <w:sz w:val="24"/>
          <w:szCs w:val="24"/>
        </w:rPr>
        <w:t>,</w:t>
      </w:r>
      <w:r w:rsidR="00A62990" w:rsidRPr="00653A3C">
        <w:rPr>
          <w:rFonts w:ascii="Times New Roman" w:eastAsia="Times New Roman" w:hAnsi="Times New Roman" w:cs="Times New Roman"/>
          <w:bCs/>
          <w:sz w:val="24"/>
          <w:szCs w:val="24"/>
          <w:lang w:eastAsia="es-MX"/>
        </w:rPr>
        <w:t xml:space="preserve"> </w:t>
      </w:r>
      <w:r w:rsidR="00A62990" w:rsidRPr="00DC3AF1">
        <w:rPr>
          <w:rFonts w:ascii="Times New Roman" w:eastAsia="Times New Roman" w:hAnsi="Times New Roman" w:cs="Times New Roman"/>
          <w:bCs/>
          <w:sz w:val="24"/>
          <w:szCs w:val="24"/>
          <w:lang w:eastAsia="es-MX"/>
        </w:rPr>
        <w:t>López</w:t>
      </w:r>
      <w:r w:rsidR="00A62990">
        <w:rPr>
          <w:rFonts w:ascii="Times New Roman" w:eastAsia="Times New Roman" w:hAnsi="Times New Roman" w:cs="Times New Roman"/>
          <w:bCs/>
          <w:sz w:val="24"/>
          <w:szCs w:val="24"/>
          <w:lang w:eastAsia="es-MX"/>
        </w:rPr>
        <w:t xml:space="preserve"> </w:t>
      </w:r>
      <w:r w:rsidR="00A62990" w:rsidRPr="00DC3AF1">
        <w:rPr>
          <w:rFonts w:ascii="Times New Roman" w:eastAsia="Times New Roman" w:hAnsi="Times New Roman" w:cs="Times New Roman"/>
          <w:bCs/>
          <w:sz w:val="24"/>
          <w:szCs w:val="24"/>
          <w:lang w:eastAsia="es-MX"/>
        </w:rPr>
        <w:t>y Alvarado</w:t>
      </w:r>
      <w:r w:rsidRPr="006C21DF">
        <w:rPr>
          <w:rFonts w:ascii="Times New Roman" w:hAnsi="Times New Roman" w:cs="Times New Roman"/>
          <w:sz w:val="24"/>
          <w:szCs w:val="24"/>
        </w:rPr>
        <w:t xml:space="preserve"> </w:t>
      </w:r>
      <w:r w:rsidRPr="006C21DF">
        <w:rPr>
          <w:rFonts w:ascii="Times New Roman" w:hAnsi="Times New Roman" w:cs="Times New Roman"/>
          <w:sz w:val="24"/>
          <w:szCs w:val="24"/>
        </w:rPr>
        <w:fldChar w:fldCharType="begin" w:fldLock="1"/>
      </w:r>
      <w:r w:rsidR="00D722F8" w:rsidRPr="006C21DF">
        <w:rPr>
          <w:rFonts w:ascii="Times New Roman" w:hAnsi="Times New Roman" w:cs="Times New Roman"/>
          <w:sz w:val="24"/>
          <w:szCs w:val="24"/>
        </w:rPr>
        <w:instrText>ADDIN CSL_CITATION {"citationItems":[{"id":"ITEM-1","itemData":{"DOI":"10.35196/rfm.2020.1.61","ISSN":"0187-7380","abstract":"&lt;p&gt;La demanda de higo (Ficus carica L.) fresco crece anualmente en el mercado nacional e internacional, y México tiene potencial para convertirse en importante productor mundial. Para lograrlo, es necesario incrementar el rendimiento, adelantar las cosechas y obtener frutos de calidad. La maduración escalonada de los siconos en la planta representa una desventaja económica, por lo que es importante concentrar la producción de higos maduros para reducir la frecuencia de cosechas. Se ha demostrado que los biorreguladores aceleran el desarrollo de los frutos y mejoran su rendimiento y calidad. El objetivo de esta investigación fue analizar el efecto de la aplicación de cinco combinaciones de biorreguladores (thidiazurón, ácido giberélico, ácido glutámico, triptófano y tiamina) sobre la brotación de yemas axilares secundarias, el crecimiento, rendimiento y calidad de frutos de yemas primarias. Como material genético se utilizaron higueras cv. Netzahualcóyotl cultivadas en invernadero. Los tratamientos se aplicaron por aspersión dirigida a las yemas axilares secundarias en reposo. Las variables evaluadas fueron brotación de yemas axilares secundarias, crecimiento y rendimiento del fruto de la yema principal. Al momento de cosecha se evaluó la longitud, diámetro y peso del fruto, color de la epidermis, firmeza, sólidos solubles totales y acidez titulable. Los biorreguladores adelantaron en 15 d el tiempo a la cosecha, excepto la combinación de ácido glutámico y tiamina. En los frutos se incrementó el contenido de sólidos solubles totales (5 a 10 ºBrix), la longitud (≈ 1 cm), el diámetro (≈ 0.5 cm) y el peso individual (5 a 20 g) con respecto al testigo. El color se afectó por los biorreguladores en forma negativa; los higos tuvieron zonas verdes e inmaduras cercanas al pedúnculo. El rendimiento de fruto no presentó diferencias signifiativas. Aunque los tratamientos con biorreguladores mejoraron algunas variables de calidad, ninguna combinación fue consistente para incrementar el rendimiento y la calidad de frutos de higo.&lt;/p&gt;","author":[{"dropping-particle":"","family":"Soberanes-Pérez","given":"Alba","non-dropping-particle":"","parse-names":false,"suffix":""},{"dropping-particle":"","family":"Calderón-Zavala","given":"Guillermo","non-dropping-particle":"","parse-names":false,"suffix":""},{"dropping-particle":"","family":"López-Jiménez","given":"Alfredo","non-dropping-particle":"","parse-names":false,"suffix":""},{"dropping-particle":"","family":"Alvarado-Raya","given":"Horacio E.","non-dropping-particle":"","parse-names":false,"suffix":""}],"container-title":"Revista Fitotecnia Mexicana","id":"ITEM-1","issue":"1","issued":{"date-parts":[["2020","3","29"]]},"page":"61-69","title":"Biorreguladores para la producción de Higo bajo condiciones de invernadero","type":"article-journal","volume":"43"},"uris":["http://www.mendeley.com/documents/?uuid=fa06ec2a-a467-3f16-8c2d-e53f2d83e57f"]}],"mendeley":{"formattedCitation":"(Soberanes-Pérez et al., 2020)","manualFormatting":"(2020)","plainTextFormattedCitation":"(Soberanes-Pérez et al., 2020)","previouslyFormattedCitation":"(Soberanes-Pérez et al., 2020)"},"properties":{"noteIndex":0},"schema":"https://github.com/citation-style-language/schema/raw/master/csl-citation.json"}</w:instrText>
      </w:r>
      <w:r w:rsidRPr="006C21DF">
        <w:rPr>
          <w:rFonts w:ascii="Times New Roman" w:hAnsi="Times New Roman" w:cs="Times New Roman"/>
          <w:sz w:val="24"/>
          <w:szCs w:val="24"/>
        </w:rPr>
        <w:fldChar w:fldCharType="separate"/>
      </w:r>
      <w:r w:rsidRPr="006C21DF">
        <w:rPr>
          <w:rFonts w:ascii="Times New Roman" w:hAnsi="Times New Roman" w:cs="Times New Roman"/>
          <w:noProof/>
          <w:sz w:val="24"/>
          <w:szCs w:val="24"/>
        </w:rPr>
        <w:t>(2020)</w:t>
      </w:r>
      <w:r w:rsidRPr="006C21DF">
        <w:rPr>
          <w:rFonts w:ascii="Times New Roman" w:hAnsi="Times New Roman" w:cs="Times New Roman"/>
          <w:sz w:val="24"/>
          <w:szCs w:val="24"/>
        </w:rPr>
        <w:fldChar w:fldCharType="end"/>
      </w:r>
      <w:r w:rsidRPr="006C21DF">
        <w:rPr>
          <w:rFonts w:ascii="Times New Roman" w:hAnsi="Times New Roman" w:cs="Times New Roman"/>
          <w:sz w:val="24"/>
          <w:szCs w:val="24"/>
        </w:rPr>
        <w:t>.</w:t>
      </w:r>
      <w:r w:rsidRPr="00A15483">
        <w:rPr>
          <w:rFonts w:ascii="Times New Roman" w:hAnsi="Times New Roman" w:cs="Times New Roman"/>
          <w:sz w:val="24"/>
          <w:szCs w:val="24"/>
        </w:rPr>
        <w:t xml:space="preserve"> </w:t>
      </w:r>
    </w:p>
    <w:p w14:paraId="2D32E2B9" w14:textId="77777777" w:rsidR="00396230" w:rsidRPr="00A15483" w:rsidRDefault="00396230" w:rsidP="00396230">
      <w:pPr>
        <w:spacing w:after="0" w:line="360" w:lineRule="auto"/>
        <w:ind w:firstLine="708"/>
        <w:jc w:val="both"/>
        <w:rPr>
          <w:rFonts w:ascii="Times New Roman" w:hAnsi="Times New Roman" w:cs="Times New Roman"/>
          <w:sz w:val="24"/>
          <w:szCs w:val="24"/>
        </w:rPr>
      </w:pPr>
    </w:p>
    <w:p w14:paraId="39959090" w14:textId="6412812D" w:rsidR="0052376A" w:rsidRPr="00D722F8" w:rsidRDefault="0023214F" w:rsidP="00EA6DED">
      <w:pPr>
        <w:spacing w:after="0" w:line="360" w:lineRule="auto"/>
        <w:jc w:val="center"/>
        <w:rPr>
          <w:rFonts w:ascii="Times New Roman" w:hAnsi="Times New Roman" w:cs="Times New Roman"/>
          <w:sz w:val="28"/>
          <w:szCs w:val="24"/>
        </w:rPr>
      </w:pPr>
      <w:r w:rsidRPr="00D722F8">
        <w:rPr>
          <w:rFonts w:ascii="Times New Roman" w:hAnsi="Times New Roman" w:cs="Times New Roman"/>
          <w:b/>
          <w:bCs/>
          <w:sz w:val="28"/>
          <w:szCs w:val="24"/>
        </w:rPr>
        <w:t>Análisis estadístico</w:t>
      </w:r>
    </w:p>
    <w:p w14:paraId="1F89D957" w14:textId="00F13BD3" w:rsidR="000860C0" w:rsidRPr="001A5225" w:rsidRDefault="00E100A4" w:rsidP="00396230">
      <w:pPr>
        <w:spacing w:after="0" w:line="360" w:lineRule="auto"/>
        <w:ind w:firstLine="708"/>
        <w:jc w:val="both"/>
        <w:rPr>
          <w:rFonts w:ascii="Times New Roman" w:hAnsi="Times New Roman" w:cs="Times New Roman"/>
          <w:sz w:val="24"/>
          <w:szCs w:val="24"/>
        </w:rPr>
      </w:pPr>
      <w:r w:rsidRPr="00A15483">
        <w:rPr>
          <w:rFonts w:ascii="Times New Roman" w:hAnsi="Times New Roman" w:cs="Times New Roman"/>
          <w:sz w:val="24"/>
          <w:szCs w:val="24"/>
        </w:rPr>
        <w:t>Se realizó</w:t>
      </w:r>
      <w:r w:rsidR="00A62990">
        <w:rPr>
          <w:rFonts w:ascii="Times New Roman" w:hAnsi="Times New Roman" w:cs="Times New Roman"/>
          <w:sz w:val="24"/>
          <w:szCs w:val="24"/>
        </w:rPr>
        <w:t xml:space="preserve"> un</w:t>
      </w:r>
      <w:r w:rsidRPr="00A15483">
        <w:rPr>
          <w:rFonts w:ascii="Times New Roman" w:hAnsi="Times New Roman" w:cs="Times New Roman"/>
          <w:sz w:val="24"/>
          <w:szCs w:val="24"/>
        </w:rPr>
        <w:t xml:space="preserve"> análisis de varianza y comparación de medias </w:t>
      </w:r>
      <w:r w:rsidR="00C9271C">
        <w:rPr>
          <w:rFonts w:ascii="Times New Roman" w:hAnsi="Times New Roman" w:cs="Times New Roman"/>
          <w:sz w:val="24"/>
          <w:szCs w:val="24"/>
        </w:rPr>
        <w:t xml:space="preserve">por medio de la </w:t>
      </w:r>
      <w:r w:rsidRPr="00A15483">
        <w:rPr>
          <w:rFonts w:ascii="Times New Roman" w:hAnsi="Times New Roman" w:cs="Times New Roman"/>
          <w:sz w:val="24"/>
          <w:szCs w:val="24"/>
        </w:rPr>
        <w:t>prueba Tukey (</w:t>
      </w:r>
      <w:r w:rsidR="002D5156">
        <w:rPr>
          <w:rFonts w:ascii="Times New Roman" w:hAnsi="Times New Roman" w:cs="Times New Roman"/>
          <w:sz w:val="24"/>
          <w:szCs w:val="24"/>
        </w:rPr>
        <w:t>P</w:t>
      </w:r>
      <w:r w:rsidRPr="00A15483">
        <w:rPr>
          <w:rFonts w:ascii="Times New Roman" w:hAnsi="Times New Roman" w:cs="Times New Roman"/>
          <w:sz w:val="24"/>
          <w:szCs w:val="24"/>
        </w:rPr>
        <w:t xml:space="preserve"> ≤ 0.05), con el programa estadístico IBM-SPSS </w:t>
      </w:r>
      <w:r w:rsidR="00AE66CC" w:rsidRPr="00A15483">
        <w:rPr>
          <w:rFonts w:ascii="Times New Roman" w:hAnsi="Times New Roman" w:cs="Times New Roman"/>
          <w:sz w:val="24"/>
          <w:szCs w:val="24"/>
        </w:rPr>
        <w:t xml:space="preserve">Statistics </w:t>
      </w:r>
      <w:r w:rsidRPr="00A15483">
        <w:rPr>
          <w:rFonts w:ascii="Times New Roman" w:hAnsi="Times New Roman" w:cs="Times New Roman"/>
          <w:sz w:val="24"/>
          <w:szCs w:val="24"/>
        </w:rPr>
        <w:t>22</w:t>
      </w:r>
      <w:r w:rsidR="00A62990">
        <w:rPr>
          <w:rFonts w:ascii="Times New Roman" w:hAnsi="Times New Roman" w:cs="Times New Roman"/>
          <w:sz w:val="24"/>
          <w:szCs w:val="24"/>
        </w:rPr>
        <w:t>, p</w:t>
      </w:r>
      <w:r w:rsidR="0036783E">
        <w:rPr>
          <w:rFonts w:ascii="Times New Roman" w:hAnsi="Times New Roman" w:cs="Times New Roman"/>
          <w:sz w:val="24"/>
          <w:szCs w:val="24"/>
        </w:rPr>
        <w:t>ara las variables de altura, clorofila y fotosíntesis.</w:t>
      </w:r>
    </w:p>
    <w:p w14:paraId="2A519832" w14:textId="17EC1E7A" w:rsidR="00396230" w:rsidRDefault="00396230" w:rsidP="00396230">
      <w:pPr>
        <w:spacing w:after="0" w:line="360" w:lineRule="auto"/>
        <w:rPr>
          <w:rFonts w:ascii="Times New Roman" w:hAnsi="Times New Roman" w:cs="Times New Roman"/>
          <w:b/>
          <w:bCs/>
          <w:iCs/>
          <w:sz w:val="32"/>
          <w:szCs w:val="24"/>
        </w:rPr>
      </w:pPr>
    </w:p>
    <w:p w14:paraId="5859E7CA" w14:textId="0C1E1670" w:rsidR="00BE6454" w:rsidRDefault="00BE6454" w:rsidP="00396230">
      <w:pPr>
        <w:spacing w:after="0" w:line="360" w:lineRule="auto"/>
        <w:rPr>
          <w:rFonts w:ascii="Times New Roman" w:hAnsi="Times New Roman" w:cs="Times New Roman"/>
          <w:b/>
          <w:bCs/>
          <w:iCs/>
          <w:sz w:val="32"/>
          <w:szCs w:val="24"/>
        </w:rPr>
      </w:pPr>
    </w:p>
    <w:p w14:paraId="3D5207C4" w14:textId="77777777" w:rsidR="00BE6454" w:rsidRDefault="00BE6454" w:rsidP="00396230">
      <w:pPr>
        <w:spacing w:after="0" w:line="360" w:lineRule="auto"/>
        <w:rPr>
          <w:rFonts w:ascii="Times New Roman" w:hAnsi="Times New Roman" w:cs="Times New Roman"/>
          <w:b/>
          <w:bCs/>
          <w:iCs/>
          <w:sz w:val="32"/>
          <w:szCs w:val="24"/>
        </w:rPr>
      </w:pPr>
    </w:p>
    <w:p w14:paraId="0E8443BF" w14:textId="1430AC60" w:rsidR="0070595B" w:rsidRPr="00D722F8" w:rsidRDefault="002D5156" w:rsidP="00EA6DED">
      <w:pPr>
        <w:spacing w:after="0" w:line="360" w:lineRule="auto"/>
        <w:jc w:val="center"/>
        <w:rPr>
          <w:rFonts w:ascii="Times New Roman" w:hAnsi="Times New Roman" w:cs="Times New Roman"/>
          <w:b/>
          <w:bCs/>
          <w:iCs/>
          <w:sz w:val="32"/>
          <w:szCs w:val="24"/>
        </w:rPr>
      </w:pPr>
      <w:r w:rsidRPr="00D722F8">
        <w:rPr>
          <w:rFonts w:ascii="Times New Roman" w:hAnsi="Times New Roman" w:cs="Times New Roman"/>
          <w:b/>
          <w:bCs/>
          <w:iCs/>
          <w:sz w:val="32"/>
          <w:szCs w:val="24"/>
        </w:rPr>
        <w:lastRenderedPageBreak/>
        <w:t>R</w:t>
      </w:r>
      <w:r w:rsidR="00D722F8" w:rsidRPr="00D722F8">
        <w:rPr>
          <w:rFonts w:ascii="Times New Roman" w:hAnsi="Times New Roman" w:cs="Times New Roman"/>
          <w:b/>
          <w:bCs/>
          <w:iCs/>
          <w:sz w:val="32"/>
          <w:szCs w:val="24"/>
        </w:rPr>
        <w:t>esultados</w:t>
      </w:r>
    </w:p>
    <w:p w14:paraId="264AAC39" w14:textId="4B3F4E3F" w:rsidR="005B647B" w:rsidRPr="00D722F8" w:rsidRDefault="0070595B" w:rsidP="00EA6DED">
      <w:pPr>
        <w:spacing w:after="0" w:line="360" w:lineRule="auto"/>
        <w:jc w:val="center"/>
        <w:rPr>
          <w:rFonts w:ascii="Times New Roman" w:hAnsi="Times New Roman" w:cs="Times New Roman"/>
          <w:b/>
          <w:bCs/>
          <w:iCs/>
          <w:sz w:val="28"/>
          <w:szCs w:val="24"/>
        </w:rPr>
      </w:pPr>
      <w:r w:rsidRPr="00D722F8">
        <w:rPr>
          <w:rFonts w:ascii="Times New Roman" w:hAnsi="Times New Roman" w:cs="Times New Roman"/>
          <w:b/>
          <w:bCs/>
          <w:iCs/>
          <w:sz w:val="28"/>
          <w:szCs w:val="24"/>
        </w:rPr>
        <w:t>Análisis microbiológico del suelo</w:t>
      </w:r>
    </w:p>
    <w:p w14:paraId="2EF423BF" w14:textId="661D8563" w:rsidR="000C2546" w:rsidRDefault="005B647B" w:rsidP="00D803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realizó </w:t>
      </w:r>
      <w:r w:rsidR="0070595B" w:rsidRPr="00A15483">
        <w:rPr>
          <w:rFonts w:ascii="Times New Roman" w:hAnsi="Times New Roman" w:cs="Times New Roman"/>
          <w:sz w:val="24"/>
          <w:szCs w:val="24"/>
        </w:rPr>
        <w:t xml:space="preserve">conteo </w:t>
      </w:r>
      <w:r w:rsidR="0070595B" w:rsidRPr="007621E4">
        <w:rPr>
          <w:rFonts w:ascii="Times New Roman" w:hAnsi="Times New Roman" w:cs="Times New Roman"/>
          <w:sz w:val="24"/>
          <w:szCs w:val="24"/>
        </w:rPr>
        <w:t>de micro</w:t>
      </w:r>
      <w:r w:rsidRPr="007621E4">
        <w:rPr>
          <w:rFonts w:ascii="Times New Roman" w:hAnsi="Times New Roman" w:cs="Times New Roman"/>
          <w:sz w:val="24"/>
          <w:szCs w:val="24"/>
        </w:rPr>
        <w:t>organismos</w:t>
      </w:r>
      <w:r w:rsidR="0070595B" w:rsidRPr="007621E4">
        <w:rPr>
          <w:rFonts w:ascii="Times New Roman" w:hAnsi="Times New Roman" w:cs="Times New Roman"/>
          <w:sz w:val="24"/>
          <w:szCs w:val="24"/>
        </w:rPr>
        <w:t xml:space="preserve"> (UFC g</w:t>
      </w:r>
      <w:r w:rsidR="0070595B" w:rsidRPr="007621E4">
        <w:rPr>
          <w:rFonts w:ascii="Times New Roman" w:hAnsi="Times New Roman" w:cs="Times New Roman"/>
          <w:sz w:val="24"/>
          <w:szCs w:val="24"/>
          <w:vertAlign w:val="superscript"/>
        </w:rPr>
        <w:t>-1</w:t>
      </w:r>
      <w:r w:rsidR="0070595B" w:rsidRPr="007621E4">
        <w:rPr>
          <w:rFonts w:ascii="Times New Roman" w:hAnsi="Times New Roman" w:cs="Times New Roman"/>
          <w:sz w:val="24"/>
          <w:szCs w:val="24"/>
        </w:rPr>
        <w:t xml:space="preserve"> de suelo)</w:t>
      </w:r>
      <w:r w:rsidR="004A0301">
        <w:rPr>
          <w:rFonts w:ascii="Times New Roman" w:hAnsi="Times New Roman" w:cs="Times New Roman"/>
          <w:sz w:val="24"/>
          <w:szCs w:val="24"/>
        </w:rPr>
        <w:t xml:space="preserve"> por identificación morfológica</w:t>
      </w:r>
      <w:r w:rsidR="0095156F" w:rsidRPr="007621E4">
        <w:rPr>
          <w:rFonts w:ascii="Times New Roman" w:hAnsi="Times New Roman" w:cs="Times New Roman"/>
          <w:sz w:val="24"/>
          <w:szCs w:val="24"/>
        </w:rPr>
        <w:t xml:space="preserve"> </w:t>
      </w:r>
      <w:r w:rsidR="0070595B" w:rsidRPr="007621E4">
        <w:rPr>
          <w:rFonts w:ascii="Times New Roman" w:hAnsi="Times New Roman" w:cs="Times New Roman"/>
          <w:sz w:val="24"/>
          <w:szCs w:val="24"/>
        </w:rPr>
        <w:t xml:space="preserve">previo a las aplicaciones y 15 </w:t>
      </w:r>
      <w:r w:rsidR="007621E4" w:rsidRPr="007621E4">
        <w:rPr>
          <w:rFonts w:ascii="Times New Roman" w:hAnsi="Times New Roman" w:cs="Times New Roman"/>
          <w:sz w:val="24"/>
          <w:szCs w:val="24"/>
        </w:rPr>
        <w:t>días después</w:t>
      </w:r>
      <w:r w:rsidR="0070595B" w:rsidRPr="007621E4">
        <w:rPr>
          <w:rFonts w:ascii="Times New Roman" w:hAnsi="Times New Roman" w:cs="Times New Roman"/>
          <w:sz w:val="24"/>
          <w:szCs w:val="24"/>
        </w:rPr>
        <w:t xml:space="preserve"> del inicio de aplicaciones </w:t>
      </w:r>
      <w:r w:rsidR="0095156F" w:rsidRPr="007621E4">
        <w:rPr>
          <w:rFonts w:ascii="Times New Roman" w:hAnsi="Times New Roman" w:cs="Times New Roman"/>
          <w:sz w:val="24"/>
          <w:szCs w:val="24"/>
        </w:rPr>
        <w:t xml:space="preserve">donde se encontró mayor </w:t>
      </w:r>
      <w:r w:rsidR="007621E4" w:rsidRPr="007621E4">
        <w:rPr>
          <w:rFonts w:ascii="Times New Roman" w:hAnsi="Times New Roman" w:cs="Times New Roman"/>
          <w:sz w:val="24"/>
          <w:szCs w:val="24"/>
        </w:rPr>
        <w:t xml:space="preserve">concentración de </w:t>
      </w:r>
      <w:r w:rsidR="00507932">
        <w:rPr>
          <w:rFonts w:ascii="Times New Roman" w:hAnsi="Times New Roman" w:cs="Times New Roman"/>
          <w:sz w:val="24"/>
          <w:szCs w:val="24"/>
        </w:rPr>
        <w:t xml:space="preserve">los </w:t>
      </w:r>
      <w:r w:rsidR="007621E4" w:rsidRPr="007621E4">
        <w:rPr>
          <w:rFonts w:ascii="Times New Roman" w:hAnsi="Times New Roman" w:cs="Times New Roman"/>
          <w:sz w:val="24"/>
          <w:szCs w:val="24"/>
        </w:rPr>
        <w:t>microorganismos</w:t>
      </w:r>
      <w:r w:rsidR="00887AD7">
        <w:rPr>
          <w:rFonts w:ascii="Times New Roman" w:hAnsi="Times New Roman" w:cs="Times New Roman"/>
          <w:sz w:val="24"/>
          <w:szCs w:val="24"/>
        </w:rPr>
        <w:t xml:space="preserve"> </w:t>
      </w:r>
      <w:r w:rsidR="00507932">
        <w:rPr>
          <w:rFonts w:ascii="Times New Roman" w:hAnsi="Times New Roman" w:cs="Times New Roman"/>
          <w:sz w:val="24"/>
          <w:szCs w:val="24"/>
        </w:rPr>
        <w:t xml:space="preserve">inoculados </w:t>
      </w:r>
      <w:r w:rsidR="0070595B" w:rsidRPr="00A15483">
        <w:rPr>
          <w:rFonts w:ascii="Times New Roman" w:hAnsi="Times New Roman" w:cs="Times New Roman"/>
          <w:sz w:val="24"/>
          <w:szCs w:val="24"/>
        </w:rPr>
        <w:t>(</w:t>
      </w:r>
      <w:r w:rsidR="008E6B55">
        <w:rPr>
          <w:rFonts w:ascii="Times New Roman" w:hAnsi="Times New Roman" w:cs="Times New Roman"/>
          <w:sz w:val="24"/>
          <w:szCs w:val="24"/>
        </w:rPr>
        <w:t>tabla</w:t>
      </w:r>
      <w:r w:rsidR="008E6B55" w:rsidRPr="00A15483">
        <w:rPr>
          <w:rFonts w:ascii="Times New Roman" w:hAnsi="Times New Roman" w:cs="Times New Roman"/>
          <w:sz w:val="24"/>
          <w:szCs w:val="24"/>
        </w:rPr>
        <w:t xml:space="preserve"> </w:t>
      </w:r>
      <w:r w:rsidR="00D65681">
        <w:rPr>
          <w:rFonts w:ascii="Times New Roman" w:hAnsi="Times New Roman" w:cs="Times New Roman"/>
          <w:sz w:val="24"/>
          <w:szCs w:val="24"/>
        </w:rPr>
        <w:t>1</w:t>
      </w:r>
      <w:r w:rsidR="0070595B" w:rsidRPr="00A15483">
        <w:rPr>
          <w:rFonts w:ascii="Times New Roman" w:hAnsi="Times New Roman" w:cs="Times New Roman"/>
          <w:sz w:val="24"/>
          <w:szCs w:val="24"/>
        </w:rPr>
        <w:t xml:space="preserve">). </w:t>
      </w:r>
    </w:p>
    <w:p w14:paraId="0FA640F3" w14:textId="78165A4E" w:rsidR="00D8036E" w:rsidRPr="0095156F" w:rsidRDefault="00D8036E" w:rsidP="00D8036E">
      <w:pPr>
        <w:spacing w:after="0" w:line="360" w:lineRule="auto"/>
        <w:ind w:firstLine="708"/>
        <w:jc w:val="both"/>
        <w:rPr>
          <w:rFonts w:ascii="Times New Roman" w:hAnsi="Times New Roman" w:cs="Times New Roman"/>
          <w:b/>
          <w:bCs/>
          <w:iCs/>
          <w:sz w:val="24"/>
          <w:szCs w:val="24"/>
        </w:rPr>
      </w:pPr>
      <w:r>
        <w:rPr>
          <w:rFonts w:ascii="Times New Roman" w:hAnsi="Times New Roman" w:cs="Times New Roman"/>
          <w:sz w:val="24"/>
          <w:szCs w:val="24"/>
        </w:rPr>
        <w:tab/>
      </w:r>
    </w:p>
    <w:p w14:paraId="5AAF10F0" w14:textId="63C2F233" w:rsidR="0070595B" w:rsidRDefault="007F47B7" w:rsidP="00D8036E">
      <w:pPr>
        <w:spacing w:after="0" w:line="360" w:lineRule="auto"/>
        <w:jc w:val="center"/>
        <w:rPr>
          <w:rFonts w:ascii="Times New Roman" w:hAnsi="Times New Roman" w:cs="Times New Roman"/>
          <w:b/>
          <w:sz w:val="24"/>
          <w:szCs w:val="24"/>
        </w:rPr>
      </w:pPr>
      <w:r>
        <w:rPr>
          <w:rFonts w:ascii="Times New Roman" w:hAnsi="Times New Roman" w:cs="Times New Roman"/>
          <w:b/>
          <w:bCs/>
          <w:iCs/>
          <w:sz w:val="24"/>
          <w:szCs w:val="24"/>
        </w:rPr>
        <w:t>Tabla</w:t>
      </w:r>
      <w:r w:rsidR="0070595B" w:rsidRPr="00D50CDA">
        <w:rPr>
          <w:rFonts w:ascii="Times New Roman" w:hAnsi="Times New Roman" w:cs="Times New Roman"/>
          <w:b/>
          <w:bCs/>
          <w:iCs/>
          <w:sz w:val="24"/>
          <w:szCs w:val="24"/>
        </w:rPr>
        <w:t xml:space="preserve"> 1. </w:t>
      </w:r>
      <w:r w:rsidR="0070595B" w:rsidRPr="00D8036E">
        <w:rPr>
          <w:rFonts w:ascii="Times New Roman" w:hAnsi="Times New Roman" w:cs="Times New Roman"/>
          <w:bCs/>
          <w:sz w:val="24"/>
          <w:szCs w:val="24"/>
        </w:rPr>
        <w:t>Microorganismos viables en suelo de huerta de higo (UFC</w:t>
      </w:r>
      <w:r w:rsidR="00D55F89" w:rsidRPr="00D8036E">
        <w:rPr>
          <w:rFonts w:ascii="Times New Roman" w:hAnsi="Times New Roman" w:cs="Times New Roman"/>
          <w:bCs/>
          <w:sz w:val="24"/>
          <w:szCs w:val="24"/>
        </w:rPr>
        <w:t xml:space="preserve"> </w:t>
      </w:r>
      <w:r w:rsidR="0070595B" w:rsidRPr="00D8036E">
        <w:rPr>
          <w:rFonts w:ascii="Times New Roman" w:hAnsi="Times New Roman" w:cs="Times New Roman"/>
          <w:bCs/>
          <w:sz w:val="24"/>
          <w:szCs w:val="24"/>
        </w:rPr>
        <w:t>g</w:t>
      </w:r>
      <w:r w:rsidR="0070595B" w:rsidRPr="00D8036E">
        <w:rPr>
          <w:rFonts w:ascii="Times New Roman" w:hAnsi="Times New Roman" w:cs="Times New Roman"/>
          <w:bCs/>
          <w:sz w:val="24"/>
          <w:szCs w:val="24"/>
          <w:vertAlign w:val="superscript"/>
        </w:rPr>
        <w:t>-1</w:t>
      </w:r>
      <w:r w:rsidR="0070595B" w:rsidRPr="00D8036E">
        <w:rPr>
          <w:rFonts w:ascii="Times New Roman" w:hAnsi="Times New Roman" w:cs="Times New Roman"/>
          <w:bCs/>
          <w:sz w:val="24"/>
          <w:szCs w:val="24"/>
        </w:rPr>
        <w:t xml:space="preserve"> de suelo). </w:t>
      </w:r>
      <w:r w:rsidR="007621E4" w:rsidRPr="00D8036E">
        <w:rPr>
          <w:rFonts w:ascii="Times New Roman" w:hAnsi="Times New Roman" w:cs="Times New Roman"/>
          <w:bCs/>
          <w:sz w:val="24"/>
          <w:szCs w:val="24"/>
        </w:rPr>
        <w:t>P</w:t>
      </w:r>
      <w:r w:rsidR="003426D2" w:rsidRPr="00D8036E">
        <w:rPr>
          <w:rFonts w:ascii="Times New Roman" w:hAnsi="Times New Roman" w:cs="Times New Roman"/>
          <w:bCs/>
          <w:sz w:val="24"/>
          <w:szCs w:val="24"/>
        </w:rPr>
        <w:t>revio</w:t>
      </w:r>
      <w:r w:rsidR="007621E4" w:rsidRPr="00D8036E">
        <w:rPr>
          <w:rFonts w:ascii="Times New Roman" w:hAnsi="Times New Roman" w:cs="Times New Roman"/>
          <w:bCs/>
          <w:sz w:val="24"/>
          <w:szCs w:val="24"/>
        </w:rPr>
        <w:t xml:space="preserve"> y 15 </w:t>
      </w:r>
      <w:r w:rsidR="003426D2" w:rsidRPr="00D8036E">
        <w:rPr>
          <w:rFonts w:ascii="Times New Roman" w:hAnsi="Times New Roman" w:cs="Times New Roman"/>
          <w:bCs/>
          <w:sz w:val="24"/>
          <w:szCs w:val="24"/>
        </w:rPr>
        <w:t>días</w:t>
      </w:r>
      <w:r w:rsidR="007621E4" w:rsidRPr="00D8036E">
        <w:rPr>
          <w:rFonts w:ascii="Times New Roman" w:hAnsi="Times New Roman" w:cs="Times New Roman"/>
          <w:bCs/>
          <w:sz w:val="24"/>
          <w:szCs w:val="24"/>
        </w:rPr>
        <w:t xml:space="preserve"> después del inicio de las aplicaciones</w:t>
      </w:r>
    </w:p>
    <w:tbl>
      <w:tblPr>
        <w:tblStyle w:val="Tablaconcuadrcula"/>
        <w:tblW w:w="5953" w:type="pct"/>
        <w:jc w:val="center"/>
        <w:tblLook w:val="04A0" w:firstRow="1" w:lastRow="0" w:firstColumn="1" w:lastColumn="0" w:noHBand="0" w:noVBand="1"/>
      </w:tblPr>
      <w:tblGrid>
        <w:gridCol w:w="3686"/>
        <w:gridCol w:w="799"/>
        <w:gridCol w:w="1429"/>
        <w:gridCol w:w="1429"/>
        <w:gridCol w:w="1610"/>
        <w:gridCol w:w="1558"/>
      </w:tblGrid>
      <w:tr w:rsidR="00AD4E2E" w:rsidRPr="00EA6DED" w14:paraId="7EADB22D" w14:textId="77777777" w:rsidTr="00D8036E">
        <w:trPr>
          <w:trHeight w:val="315"/>
          <w:jc w:val="center"/>
        </w:trPr>
        <w:tc>
          <w:tcPr>
            <w:tcW w:w="5000" w:type="pct"/>
            <w:gridSpan w:val="6"/>
          </w:tcPr>
          <w:p w14:paraId="7C7063B3" w14:textId="45162F7D" w:rsidR="00AD4E2E" w:rsidRPr="00EA6DED" w:rsidRDefault="00AD4E2E" w:rsidP="00D8036E">
            <w:pPr>
              <w:spacing w:line="360" w:lineRule="auto"/>
              <w:jc w:val="center"/>
              <w:rPr>
                <w:rFonts w:ascii="Times New Roman" w:eastAsia="Times New Roman" w:hAnsi="Times New Roman" w:cs="Times New Roman"/>
                <w:i/>
                <w:iCs/>
                <w:color w:val="000000"/>
                <w:sz w:val="24"/>
                <w:szCs w:val="24"/>
                <w:lang w:eastAsia="es-MX"/>
              </w:rPr>
            </w:pPr>
            <w:r w:rsidRPr="00EA6DED">
              <w:rPr>
                <w:rFonts w:ascii="Times New Roman" w:eastAsia="Calibri" w:hAnsi="Times New Roman" w:cs="Times New Roman"/>
                <w:sz w:val="24"/>
                <w:szCs w:val="24"/>
              </w:rPr>
              <w:t>Conteo de micro</w:t>
            </w:r>
            <w:r w:rsidR="00FE2C0F" w:rsidRPr="00EA6DED">
              <w:rPr>
                <w:rFonts w:ascii="Times New Roman" w:eastAsia="Calibri" w:hAnsi="Times New Roman" w:cs="Times New Roman"/>
                <w:sz w:val="24"/>
                <w:szCs w:val="24"/>
              </w:rPr>
              <w:t>o</w:t>
            </w:r>
            <w:r w:rsidRPr="00EA6DED">
              <w:rPr>
                <w:rFonts w:ascii="Times New Roman" w:eastAsia="Calibri" w:hAnsi="Times New Roman" w:cs="Times New Roman"/>
                <w:sz w:val="24"/>
                <w:szCs w:val="24"/>
              </w:rPr>
              <w:t>rganismos viables (UFC g-1 de suelo)</w:t>
            </w:r>
          </w:p>
        </w:tc>
      </w:tr>
      <w:tr w:rsidR="00AD4E2E" w:rsidRPr="00EA6DED" w14:paraId="162B239C" w14:textId="77777777" w:rsidTr="008E6B55">
        <w:trPr>
          <w:trHeight w:val="315"/>
          <w:jc w:val="center"/>
        </w:trPr>
        <w:tc>
          <w:tcPr>
            <w:tcW w:w="2133" w:type="pct"/>
            <w:gridSpan w:val="2"/>
          </w:tcPr>
          <w:p w14:paraId="689954C4" w14:textId="77777777" w:rsidR="00AD4E2E" w:rsidRPr="00EA6DED" w:rsidRDefault="00AD4E2E" w:rsidP="00396230">
            <w:pPr>
              <w:spacing w:line="360" w:lineRule="auto"/>
              <w:rPr>
                <w:rFonts w:ascii="Times New Roman" w:eastAsia="Times New Roman" w:hAnsi="Times New Roman" w:cs="Times New Roman"/>
                <w:color w:val="000000"/>
                <w:sz w:val="24"/>
                <w:szCs w:val="24"/>
                <w:lang w:eastAsia="es-MX"/>
              </w:rPr>
            </w:pPr>
          </w:p>
        </w:tc>
        <w:tc>
          <w:tcPr>
            <w:tcW w:w="680" w:type="pct"/>
            <w:hideMark/>
          </w:tcPr>
          <w:p w14:paraId="5D55DD1C" w14:textId="77777777" w:rsidR="00AD4E2E" w:rsidRPr="00EA6DED" w:rsidRDefault="00AD4E2E" w:rsidP="00396230">
            <w:pPr>
              <w:spacing w:line="360" w:lineRule="auto"/>
              <w:jc w:val="center"/>
              <w:rPr>
                <w:rFonts w:ascii="Times New Roman" w:eastAsia="Times New Roman" w:hAnsi="Times New Roman" w:cs="Times New Roman"/>
                <w:i/>
                <w:iCs/>
                <w:color w:val="000000"/>
                <w:sz w:val="24"/>
                <w:szCs w:val="24"/>
                <w:lang w:eastAsia="es-MX"/>
              </w:rPr>
            </w:pPr>
            <w:r w:rsidRPr="00EA6DED">
              <w:rPr>
                <w:rFonts w:ascii="Times New Roman" w:eastAsia="Times New Roman" w:hAnsi="Times New Roman" w:cs="Times New Roman"/>
                <w:i/>
                <w:iCs/>
                <w:color w:val="000000"/>
                <w:sz w:val="24"/>
                <w:szCs w:val="24"/>
                <w:lang w:eastAsia="es-MX"/>
              </w:rPr>
              <w:t>B. subtilis</w:t>
            </w:r>
          </w:p>
        </w:tc>
        <w:tc>
          <w:tcPr>
            <w:tcW w:w="680" w:type="pct"/>
            <w:hideMark/>
          </w:tcPr>
          <w:p w14:paraId="42106951" w14:textId="77777777" w:rsidR="00AD4E2E" w:rsidRPr="00EA6DED" w:rsidRDefault="00AD4E2E" w:rsidP="00396230">
            <w:pPr>
              <w:spacing w:line="360" w:lineRule="auto"/>
              <w:jc w:val="center"/>
              <w:rPr>
                <w:rFonts w:ascii="Times New Roman" w:eastAsia="Times New Roman" w:hAnsi="Times New Roman" w:cs="Times New Roman"/>
                <w:i/>
                <w:iCs/>
                <w:color w:val="000000"/>
                <w:sz w:val="24"/>
                <w:szCs w:val="24"/>
                <w:lang w:eastAsia="es-MX"/>
              </w:rPr>
            </w:pPr>
            <w:r w:rsidRPr="00EA6DED">
              <w:rPr>
                <w:rFonts w:ascii="Times New Roman" w:eastAsia="Times New Roman" w:hAnsi="Times New Roman" w:cs="Times New Roman"/>
                <w:i/>
                <w:iCs/>
                <w:color w:val="000000"/>
                <w:sz w:val="24"/>
                <w:szCs w:val="24"/>
                <w:lang w:eastAsia="es-MX"/>
              </w:rPr>
              <w:t>B. cereus</w:t>
            </w:r>
          </w:p>
        </w:tc>
        <w:tc>
          <w:tcPr>
            <w:tcW w:w="766" w:type="pct"/>
            <w:hideMark/>
          </w:tcPr>
          <w:p w14:paraId="0AA522B8" w14:textId="77777777" w:rsidR="00AD4E2E" w:rsidRPr="00EA6DED" w:rsidRDefault="00AD4E2E" w:rsidP="00396230">
            <w:pPr>
              <w:spacing w:line="360" w:lineRule="auto"/>
              <w:jc w:val="center"/>
              <w:rPr>
                <w:rFonts w:ascii="Times New Roman" w:eastAsia="Times New Roman" w:hAnsi="Times New Roman" w:cs="Times New Roman"/>
                <w:i/>
                <w:iCs/>
                <w:color w:val="000000"/>
                <w:sz w:val="24"/>
                <w:szCs w:val="24"/>
                <w:lang w:eastAsia="es-MX"/>
              </w:rPr>
            </w:pPr>
            <w:r w:rsidRPr="00EA6DED">
              <w:rPr>
                <w:rFonts w:ascii="Times New Roman" w:eastAsia="Times New Roman" w:hAnsi="Times New Roman" w:cs="Times New Roman"/>
                <w:i/>
                <w:iCs/>
                <w:color w:val="000000"/>
                <w:sz w:val="24"/>
                <w:szCs w:val="24"/>
                <w:lang w:eastAsia="es-MX"/>
              </w:rPr>
              <w:t>P. fluorescens</w:t>
            </w:r>
          </w:p>
        </w:tc>
        <w:tc>
          <w:tcPr>
            <w:tcW w:w="741" w:type="pct"/>
            <w:hideMark/>
          </w:tcPr>
          <w:p w14:paraId="7C319B98" w14:textId="77777777" w:rsidR="00AD4E2E" w:rsidRPr="00EA6DED" w:rsidRDefault="00AD4E2E" w:rsidP="00396230">
            <w:pPr>
              <w:spacing w:line="360" w:lineRule="auto"/>
              <w:jc w:val="center"/>
              <w:rPr>
                <w:rFonts w:ascii="Times New Roman" w:eastAsia="Times New Roman" w:hAnsi="Times New Roman" w:cs="Times New Roman"/>
                <w:i/>
                <w:iCs/>
                <w:color w:val="000000"/>
                <w:sz w:val="24"/>
                <w:szCs w:val="24"/>
                <w:lang w:eastAsia="es-MX"/>
              </w:rPr>
            </w:pPr>
            <w:r w:rsidRPr="00EA6DED">
              <w:rPr>
                <w:rFonts w:ascii="Times New Roman" w:eastAsia="Times New Roman" w:hAnsi="Times New Roman" w:cs="Times New Roman"/>
                <w:i/>
                <w:iCs/>
                <w:color w:val="000000"/>
                <w:sz w:val="24"/>
                <w:szCs w:val="24"/>
                <w:lang w:eastAsia="es-MX"/>
              </w:rPr>
              <w:t>T. harzianum</w:t>
            </w:r>
          </w:p>
        </w:tc>
      </w:tr>
      <w:tr w:rsidR="008E6B55" w:rsidRPr="00EA6DED" w14:paraId="0F3FFB0A" w14:textId="77777777" w:rsidTr="008E6B55">
        <w:trPr>
          <w:trHeight w:val="315"/>
          <w:jc w:val="center"/>
        </w:trPr>
        <w:tc>
          <w:tcPr>
            <w:tcW w:w="2133" w:type="pct"/>
            <w:gridSpan w:val="2"/>
          </w:tcPr>
          <w:p w14:paraId="3436904D" w14:textId="74E9B04A" w:rsidR="008E6B55" w:rsidRPr="00EA6DED" w:rsidRDefault="008E6B55" w:rsidP="00EA6DED">
            <w:pPr>
              <w:spacing w:line="360" w:lineRule="auto"/>
              <w:rPr>
                <w:rFonts w:ascii="Times New Roman" w:eastAsia="Times New Roman" w:hAnsi="Times New Roman" w:cs="Times New Roman"/>
                <w:iCs/>
                <w:color w:val="000000"/>
                <w:sz w:val="24"/>
                <w:szCs w:val="24"/>
                <w:lang w:eastAsia="es-MX"/>
              </w:rPr>
            </w:pPr>
            <w:r w:rsidRPr="00EA6DED">
              <w:rPr>
                <w:rFonts w:ascii="Times New Roman" w:eastAsia="Times New Roman" w:hAnsi="Times New Roman" w:cs="Times New Roman"/>
                <w:iCs/>
                <w:sz w:val="24"/>
                <w:szCs w:val="24"/>
                <w:lang w:eastAsia="es-MX"/>
              </w:rPr>
              <w:t>Previo a aplicación de tratamientos</w:t>
            </w:r>
          </w:p>
        </w:tc>
        <w:tc>
          <w:tcPr>
            <w:tcW w:w="680" w:type="pct"/>
          </w:tcPr>
          <w:p w14:paraId="2C4A994A" w14:textId="77777777" w:rsidR="008E6B55" w:rsidRPr="00EA6DED" w:rsidRDefault="008E6B55"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3.6 × 10</w:t>
            </w:r>
            <w:r w:rsidRPr="00EA6DED">
              <w:rPr>
                <w:rFonts w:ascii="Times New Roman" w:eastAsia="Times New Roman" w:hAnsi="Times New Roman" w:cs="Times New Roman"/>
                <w:color w:val="000000"/>
                <w:sz w:val="24"/>
                <w:szCs w:val="24"/>
                <w:vertAlign w:val="superscript"/>
                <w:lang w:eastAsia="es-MX"/>
              </w:rPr>
              <w:t>2</w:t>
            </w:r>
          </w:p>
        </w:tc>
        <w:tc>
          <w:tcPr>
            <w:tcW w:w="680" w:type="pct"/>
          </w:tcPr>
          <w:p w14:paraId="44E77204" w14:textId="77777777" w:rsidR="008E6B55" w:rsidRPr="00EA6DED" w:rsidRDefault="008E6B55"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ND</w:t>
            </w:r>
          </w:p>
        </w:tc>
        <w:tc>
          <w:tcPr>
            <w:tcW w:w="766" w:type="pct"/>
          </w:tcPr>
          <w:p w14:paraId="7E0DDDE3" w14:textId="77777777" w:rsidR="008E6B55" w:rsidRPr="00EA6DED" w:rsidRDefault="008E6B55"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2.3 × 10</w:t>
            </w:r>
            <w:r w:rsidRPr="00EA6DED">
              <w:rPr>
                <w:rFonts w:ascii="Times New Roman" w:eastAsia="Times New Roman" w:hAnsi="Times New Roman" w:cs="Times New Roman"/>
                <w:color w:val="000000"/>
                <w:sz w:val="24"/>
                <w:szCs w:val="24"/>
                <w:vertAlign w:val="superscript"/>
                <w:lang w:eastAsia="es-MX"/>
              </w:rPr>
              <w:t>2</w:t>
            </w:r>
          </w:p>
        </w:tc>
        <w:tc>
          <w:tcPr>
            <w:tcW w:w="741" w:type="pct"/>
          </w:tcPr>
          <w:p w14:paraId="750656E1" w14:textId="77777777" w:rsidR="008E6B55" w:rsidRPr="00EA6DED" w:rsidRDefault="008E6B55"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ND</w:t>
            </w:r>
          </w:p>
        </w:tc>
      </w:tr>
      <w:tr w:rsidR="00AD4E2E" w:rsidRPr="00EA6DED" w14:paraId="649EFFDB" w14:textId="77777777" w:rsidTr="008E6B55">
        <w:trPr>
          <w:trHeight w:val="390"/>
          <w:jc w:val="center"/>
        </w:trPr>
        <w:tc>
          <w:tcPr>
            <w:tcW w:w="1753" w:type="pct"/>
            <w:vMerge w:val="restart"/>
          </w:tcPr>
          <w:p w14:paraId="704D803D" w14:textId="77777777" w:rsidR="00AD4E2E" w:rsidRPr="00EA6DED" w:rsidRDefault="00AD4E2E" w:rsidP="00EA6DED">
            <w:pPr>
              <w:spacing w:line="360" w:lineRule="auto"/>
              <w:rPr>
                <w:rFonts w:ascii="Times New Roman" w:eastAsia="Times New Roman" w:hAnsi="Times New Roman" w:cs="Times New Roman"/>
                <w:iCs/>
                <w:color w:val="000000"/>
                <w:sz w:val="24"/>
                <w:szCs w:val="24"/>
                <w:lang w:eastAsia="es-MX"/>
              </w:rPr>
            </w:pPr>
            <w:r w:rsidRPr="00EA6DED">
              <w:rPr>
                <w:rFonts w:ascii="Times New Roman" w:eastAsia="Times New Roman" w:hAnsi="Times New Roman" w:cs="Times New Roman"/>
                <w:iCs/>
                <w:color w:val="000000"/>
                <w:sz w:val="24"/>
                <w:szCs w:val="24"/>
                <w:lang w:eastAsia="es-MX"/>
              </w:rPr>
              <w:t>15 días después de la aplicación de tratamientos</w:t>
            </w:r>
          </w:p>
        </w:tc>
        <w:tc>
          <w:tcPr>
            <w:tcW w:w="380" w:type="pct"/>
            <w:hideMark/>
          </w:tcPr>
          <w:p w14:paraId="683D9959"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T1 </w:t>
            </w:r>
          </w:p>
        </w:tc>
        <w:tc>
          <w:tcPr>
            <w:tcW w:w="680" w:type="pct"/>
            <w:hideMark/>
          </w:tcPr>
          <w:p w14:paraId="1E30C878"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3.4 × 10</w:t>
            </w:r>
            <w:r w:rsidRPr="00EA6DED">
              <w:rPr>
                <w:rFonts w:ascii="Times New Roman" w:eastAsia="Times New Roman" w:hAnsi="Times New Roman" w:cs="Times New Roman"/>
                <w:color w:val="000000"/>
                <w:sz w:val="24"/>
                <w:szCs w:val="24"/>
                <w:vertAlign w:val="superscript"/>
                <w:lang w:eastAsia="es-MX"/>
              </w:rPr>
              <w:t>3</w:t>
            </w:r>
          </w:p>
        </w:tc>
        <w:tc>
          <w:tcPr>
            <w:tcW w:w="680" w:type="pct"/>
            <w:hideMark/>
          </w:tcPr>
          <w:p w14:paraId="508774F7"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ND</w:t>
            </w:r>
          </w:p>
        </w:tc>
        <w:tc>
          <w:tcPr>
            <w:tcW w:w="766" w:type="pct"/>
            <w:hideMark/>
          </w:tcPr>
          <w:p w14:paraId="779F0B9B"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2.8 × 10</w:t>
            </w:r>
            <w:r w:rsidRPr="00EA6DED">
              <w:rPr>
                <w:rFonts w:ascii="Times New Roman" w:eastAsia="Times New Roman" w:hAnsi="Times New Roman" w:cs="Times New Roman"/>
                <w:color w:val="000000"/>
                <w:sz w:val="24"/>
                <w:szCs w:val="24"/>
                <w:vertAlign w:val="superscript"/>
                <w:lang w:eastAsia="es-MX"/>
              </w:rPr>
              <w:t>2</w:t>
            </w:r>
          </w:p>
        </w:tc>
        <w:tc>
          <w:tcPr>
            <w:tcW w:w="741" w:type="pct"/>
            <w:hideMark/>
          </w:tcPr>
          <w:p w14:paraId="2B8D3E62"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ND</w:t>
            </w:r>
          </w:p>
        </w:tc>
      </w:tr>
      <w:tr w:rsidR="00AD4E2E" w:rsidRPr="00EA6DED" w14:paraId="0583D0AC" w14:textId="77777777" w:rsidTr="008E6B55">
        <w:trPr>
          <w:trHeight w:val="375"/>
          <w:jc w:val="center"/>
        </w:trPr>
        <w:tc>
          <w:tcPr>
            <w:tcW w:w="1753" w:type="pct"/>
            <w:vMerge/>
          </w:tcPr>
          <w:p w14:paraId="42CA4E9F" w14:textId="77777777" w:rsidR="00AD4E2E" w:rsidRPr="00EA6DED" w:rsidRDefault="00AD4E2E" w:rsidP="00396230">
            <w:pPr>
              <w:spacing w:line="360" w:lineRule="auto"/>
              <w:jc w:val="center"/>
              <w:rPr>
                <w:rFonts w:ascii="Times New Roman" w:eastAsia="Times New Roman" w:hAnsi="Times New Roman" w:cs="Times New Roman"/>
                <w:iCs/>
                <w:color w:val="000000"/>
                <w:sz w:val="24"/>
                <w:szCs w:val="24"/>
                <w:lang w:eastAsia="es-MX"/>
              </w:rPr>
            </w:pPr>
          </w:p>
        </w:tc>
        <w:tc>
          <w:tcPr>
            <w:tcW w:w="380" w:type="pct"/>
            <w:hideMark/>
          </w:tcPr>
          <w:p w14:paraId="66371056"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T2</w:t>
            </w:r>
          </w:p>
        </w:tc>
        <w:tc>
          <w:tcPr>
            <w:tcW w:w="680" w:type="pct"/>
            <w:hideMark/>
          </w:tcPr>
          <w:p w14:paraId="697AA6A1"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 xml:space="preserve">5.3 </w:t>
            </w:r>
            <w:r w:rsidRPr="00EA6DED">
              <w:rPr>
                <w:rFonts w:ascii="Times New Roman" w:eastAsia="Times New Roman" w:hAnsi="Times New Roman" w:cs="Times New Roman"/>
                <w:color w:val="000000"/>
                <w:sz w:val="24"/>
                <w:szCs w:val="24"/>
                <w:lang w:eastAsia="es-MX"/>
              </w:rPr>
              <w:t>×</w:t>
            </w:r>
            <w:r w:rsidRPr="00EA6DED">
              <w:rPr>
                <w:rFonts w:ascii="Times New Roman" w:eastAsia="Times New Roman" w:hAnsi="Times New Roman" w:cs="Times New Roman"/>
                <w:iCs/>
                <w:color w:val="000000"/>
                <w:sz w:val="24"/>
                <w:szCs w:val="24"/>
                <w:lang w:eastAsia="es-MX"/>
              </w:rPr>
              <w:t xml:space="preserve"> 10</w:t>
            </w:r>
            <w:r w:rsidRPr="00EA6DED">
              <w:rPr>
                <w:rFonts w:ascii="Times New Roman" w:eastAsia="Times New Roman" w:hAnsi="Times New Roman" w:cs="Times New Roman"/>
                <w:iCs/>
                <w:color w:val="000000"/>
                <w:sz w:val="24"/>
                <w:szCs w:val="24"/>
                <w:vertAlign w:val="superscript"/>
                <w:lang w:eastAsia="es-MX"/>
              </w:rPr>
              <w:t>7</w:t>
            </w:r>
          </w:p>
        </w:tc>
        <w:tc>
          <w:tcPr>
            <w:tcW w:w="680" w:type="pct"/>
            <w:hideMark/>
          </w:tcPr>
          <w:p w14:paraId="21576434"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 xml:space="preserve">5.2 </w:t>
            </w:r>
            <w:r w:rsidRPr="00EA6DED">
              <w:rPr>
                <w:rFonts w:ascii="Times New Roman" w:eastAsia="Times New Roman" w:hAnsi="Times New Roman" w:cs="Times New Roman"/>
                <w:color w:val="000000"/>
                <w:sz w:val="24"/>
                <w:szCs w:val="24"/>
                <w:lang w:eastAsia="es-MX"/>
              </w:rPr>
              <w:t>×</w:t>
            </w:r>
            <w:r w:rsidRPr="00EA6DED">
              <w:rPr>
                <w:rFonts w:ascii="Times New Roman" w:eastAsia="Times New Roman" w:hAnsi="Times New Roman" w:cs="Times New Roman"/>
                <w:iCs/>
                <w:color w:val="000000"/>
                <w:sz w:val="24"/>
                <w:szCs w:val="24"/>
                <w:lang w:eastAsia="es-MX"/>
              </w:rPr>
              <w:t xml:space="preserve"> 10</w:t>
            </w:r>
            <w:r w:rsidRPr="00EA6DED">
              <w:rPr>
                <w:rFonts w:ascii="Times New Roman" w:eastAsia="Times New Roman" w:hAnsi="Times New Roman" w:cs="Times New Roman"/>
                <w:iCs/>
                <w:color w:val="000000"/>
                <w:sz w:val="24"/>
                <w:szCs w:val="24"/>
                <w:vertAlign w:val="superscript"/>
                <w:lang w:eastAsia="es-MX"/>
              </w:rPr>
              <w:t>5</w:t>
            </w:r>
          </w:p>
        </w:tc>
        <w:tc>
          <w:tcPr>
            <w:tcW w:w="766" w:type="pct"/>
            <w:hideMark/>
          </w:tcPr>
          <w:p w14:paraId="30ABE014"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 xml:space="preserve">1.47 </w:t>
            </w:r>
            <w:r w:rsidRPr="00EA6DED">
              <w:rPr>
                <w:rFonts w:ascii="Times New Roman" w:eastAsia="Times New Roman" w:hAnsi="Times New Roman" w:cs="Times New Roman"/>
                <w:color w:val="000000"/>
                <w:sz w:val="24"/>
                <w:szCs w:val="24"/>
                <w:lang w:eastAsia="es-MX"/>
              </w:rPr>
              <w:t>×</w:t>
            </w:r>
            <w:r w:rsidRPr="00EA6DED">
              <w:rPr>
                <w:rFonts w:ascii="Times New Roman" w:eastAsia="Times New Roman" w:hAnsi="Times New Roman" w:cs="Times New Roman"/>
                <w:iCs/>
                <w:color w:val="000000"/>
                <w:sz w:val="24"/>
                <w:szCs w:val="24"/>
                <w:lang w:eastAsia="es-MX"/>
              </w:rPr>
              <w:t xml:space="preserve"> 10</w:t>
            </w:r>
            <w:r w:rsidRPr="00EA6DED">
              <w:rPr>
                <w:rFonts w:ascii="Times New Roman" w:eastAsia="Times New Roman" w:hAnsi="Times New Roman" w:cs="Times New Roman"/>
                <w:iCs/>
                <w:color w:val="000000"/>
                <w:sz w:val="24"/>
                <w:szCs w:val="24"/>
                <w:vertAlign w:val="superscript"/>
                <w:lang w:eastAsia="es-MX"/>
              </w:rPr>
              <w:t>8</w:t>
            </w:r>
          </w:p>
        </w:tc>
        <w:tc>
          <w:tcPr>
            <w:tcW w:w="741" w:type="pct"/>
            <w:hideMark/>
          </w:tcPr>
          <w:p w14:paraId="4CC03A27"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 xml:space="preserve">2.1 </w:t>
            </w:r>
            <w:r w:rsidRPr="00EA6DED">
              <w:rPr>
                <w:rFonts w:ascii="Times New Roman" w:eastAsia="Times New Roman" w:hAnsi="Times New Roman" w:cs="Times New Roman"/>
                <w:color w:val="000000"/>
                <w:sz w:val="24"/>
                <w:szCs w:val="24"/>
                <w:lang w:eastAsia="es-MX"/>
              </w:rPr>
              <w:t>×</w:t>
            </w:r>
            <w:r w:rsidRPr="00EA6DED">
              <w:rPr>
                <w:rFonts w:ascii="Times New Roman" w:eastAsia="Times New Roman" w:hAnsi="Times New Roman" w:cs="Times New Roman"/>
                <w:iCs/>
                <w:color w:val="000000"/>
                <w:sz w:val="24"/>
                <w:szCs w:val="24"/>
                <w:lang w:eastAsia="es-MX"/>
              </w:rPr>
              <w:t xml:space="preserve"> 10</w:t>
            </w:r>
            <w:r w:rsidRPr="00EA6DED">
              <w:rPr>
                <w:rFonts w:ascii="Times New Roman" w:eastAsia="Times New Roman" w:hAnsi="Times New Roman" w:cs="Times New Roman"/>
                <w:iCs/>
                <w:color w:val="000000"/>
                <w:sz w:val="24"/>
                <w:szCs w:val="24"/>
                <w:vertAlign w:val="superscript"/>
                <w:lang w:eastAsia="es-MX"/>
              </w:rPr>
              <w:t>6</w:t>
            </w:r>
          </w:p>
        </w:tc>
      </w:tr>
      <w:tr w:rsidR="00AD4E2E" w:rsidRPr="00EA6DED" w14:paraId="57950793" w14:textId="77777777" w:rsidTr="008E6B55">
        <w:trPr>
          <w:trHeight w:val="390"/>
          <w:jc w:val="center"/>
        </w:trPr>
        <w:tc>
          <w:tcPr>
            <w:tcW w:w="1753" w:type="pct"/>
            <w:vMerge/>
          </w:tcPr>
          <w:p w14:paraId="2CE91C8B" w14:textId="77777777" w:rsidR="00AD4E2E" w:rsidRPr="00EA6DED" w:rsidRDefault="00AD4E2E" w:rsidP="00396230">
            <w:pPr>
              <w:spacing w:line="360" w:lineRule="auto"/>
              <w:jc w:val="center"/>
              <w:rPr>
                <w:rFonts w:ascii="Times New Roman" w:eastAsia="Times New Roman" w:hAnsi="Times New Roman" w:cs="Times New Roman"/>
                <w:iCs/>
                <w:color w:val="000000"/>
                <w:sz w:val="24"/>
                <w:szCs w:val="24"/>
                <w:lang w:eastAsia="es-MX"/>
              </w:rPr>
            </w:pPr>
          </w:p>
        </w:tc>
        <w:tc>
          <w:tcPr>
            <w:tcW w:w="380" w:type="pct"/>
            <w:hideMark/>
          </w:tcPr>
          <w:p w14:paraId="05F8D3F8"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T3</w:t>
            </w:r>
          </w:p>
        </w:tc>
        <w:tc>
          <w:tcPr>
            <w:tcW w:w="680" w:type="pct"/>
            <w:hideMark/>
          </w:tcPr>
          <w:p w14:paraId="35E891E8"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 xml:space="preserve">2.6 </w:t>
            </w:r>
            <w:r w:rsidRPr="00EA6DED">
              <w:rPr>
                <w:rFonts w:ascii="Times New Roman" w:eastAsia="Times New Roman" w:hAnsi="Times New Roman" w:cs="Times New Roman"/>
                <w:color w:val="000000"/>
                <w:sz w:val="24"/>
                <w:szCs w:val="24"/>
                <w:lang w:eastAsia="es-MX"/>
              </w:rPr>
              <w:t>×</w:t>
            </w:r>
            <w:r w:rsidRPr="00EA6DED">
              <w:rPr>
                <w:rFonts w:ascii="Times New Roman" w:eastAsia="Times New Roman" w:hAnsi="Times New Roman" w:cs="Times New Roman"/>
                <w:iCs/>
                <w:color w:val="000000"/>
                <w:sz w:val="24"/>
                <w:szCs w:val="24"/>
                <w:lang w:eastAsia="es-MX"/>
              </w:rPr>
              <w:t xml:space="preserve"> 10</w:t>
            </w:r>
            <w:r w:rsidRPr="00EA6DED">
              <w:rPr>
                <w:rFonts w:ascii="Times New Roman" w:eastAsia="Times New Roman" w:hAnsi="Times New Roman" w:cs="Times New Roman"/>
                <w:iCs/>
                <w:color w:val="000000"/>
                <w:sz w:val="24"/>
                <w:szCs w:val="24"/>
                <w:vertAlign w:val="superscript"/>
                <w:lang w:eastAsia="es-MX"/>
              </w:rPr>
              <w:t>3</w:t>
            </w:r>
          </w:p>
        </w:tc>
        <w:tc>
          <w:tcPr>
            <w:tcW w:w="680" w:type="pct"/>
            <w:hideMark/>
          </w:tcPr>
          <w:p w14:paraId="36324FB1"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ND</w:t>
            </w:r>
          </w:p>
        </w:tc>
        <w:tc>
          <w:tcPr>
            <w:tcW w:w="766" w:type="pct"/>
            <w:hideMark/>
          </w:tcPr>
          <w:p w14:paraId="43280E0B"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 xml:space="preserve">2.8 </w:t>
            </w:r>
            <w:r w:rsidRPr="00EA6DED">
              <w:rPr>
                <w:rFonts w:ascii="Times New Roman" w:eastAsia="Times New Roman" w:hAnsi="Times New Roman" w:cs="Times New Roman"/>
                <w:color w:val="000000"/>
                <w:sz w:val="24"/>
                <w:szCs w:val="24"/>
                <w:lang w:eastAsia="es-MX"/>
              </w:rPr>
              <w:t>×</w:t>
            </w:r>
            <w:r w:rsidRPr="00EA6DED">
              <w:rPr>
                <w:rFonts w:ascii="Times New Roman" w:eastAsia="Times New Roman" w:hAnsi="Times New Roman" w:cs="Times New Roman"/>
                <w:iCs/>
                <w:color w:val="000000"/>
                <w:sz w:val="24"/>
                <w:szCs w:val="24"/>
                <w:lang w:eastAsia="es-MX"/>
              </w:rPr>
              <w:t xml:space="preserve"> 10</w:t>
            </w:r>
            <w:r w:rsidRPr="00EA6DED">
              <w:rPr>
                <w:rFonts w:ascii="Times New Roman" w:eastAsia="Times New Roman" w:hAnsi="Times New Roman" w:cs="Times New Roman"/>
                <w:iCs/>
                <w:color w:val="000000"/>
                <w:sz w:val="24"/>
                <w:szCs w:val="24"/>
                <w:vertAlign w:val="superscript"/>
                <w:lang w:eastAsia="es-MX"/>
              </w:rPr>
              <w:t>2</w:t>
            </w:r>
          </w:p>
        </w:tc>
        <w:tc>
          <w:tcPr>
            <w:tcW w:w="741" w:type="pct"/>
            <w:hideMark/>
          </w:tcPr>
          <w:p w14:paraId="72AFA68B" w14:textId="77777777" w:rsidR="00AD4E2E" w:rsidRPr="00EA6DED" w:rsidRDefault="00AD4E2E"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iCs/>
                <w:color w:val="000000"/>
                <w:sz w:val="24"/>
                <w:szCs w:val="24"/>
                <w:lang w:eastAsia="es-MX"/>
              </w:rPr>
              <w:t xml:space="preserve">2.3 </w:t>
            </w:r>
            <w:r w:rsidRPr="00EA6DED">
              <w:rPr>
                <w:rFonts w:ascii="Times New Roman" w:eastAsia="Times New Roman" w:hAnsi="Times New Roman" w:cs="Times New Roman"/>
                <w:color w:val="000000"/>
                <w:sz w:val="24"/>
                <w:szCs w:val="24"/>
                <w:lang w:eastAsia="es-MX"/>
              </w:rPr>
              <w:t>×</w:t>
            </w:r>
            <w:r w:rsidRPr="00EA6DED">
              <w:rPr>
                <w:rFonts w:ascii="Times New Roman" w:eastAsia="Times New Roman" w:hAnsi="Times New Roman" w:cs="Times New Roman"/>
                <w:iCs/>
                <w:color w:val="000000"/>
                <w:sz w:val="24"/>
                <w:szCs w:val="24"/>
                <w:lang w:eastAsia="es-MX"/>
              </w:rPr>
              <w:t xml:space="preserve"> 10</w:t>
            </w:r>
            <w:r w:rsidRPr="00EA6DED">
              <w:rPr>
                <w:rFonts w:ascii="Times New Roman" w:eastAsia="Times New Roman" w:hAnsi="Times New Roman" w:cs="Times New Roman"/>
                <w:iCs/>
                <w:color w:val="000000"/>
                <w:sz w:val="24"/>
                <w:szCs w:val="24"/>
                <w:vertAlign w:val="superscript"/>
                <w:lang w:eastAsia="es-MX"/>
              </w:rPr>
              <w:t>6</w:t>
            </w:r>
          </w:p>
        </w:tc>
      </w:tr>
      <w:tr w:rsidR="00AD4E2E" w:rsidRPr="00EA6DED" w14:paraId="278915DF" w14:textId="77777777" w:rsidTr="00D8036E">
        <w:trPr>
          <w:trHeight w:val="452"/>
          <w:jc w:val="center"/>
        </w:trPr>
        <w:tc>
          <w:tcPr>
            <w:tcW w:w="5000" w:type="pct"/>
            <w:gridSpan w:val="6"/>
          </w:tcPr>
          <w:p w14:paraId="0B506D98" w14:textId="15931F4D" w:rsidR="00AD4E2E" w:rsidRPr="00EA6DED" w:rsidRDefault="00AD4E2E" w:rsidP="00396230">
            <w:pPr>
              <w:spacing w:line="360" w:lineRule="auto"/>
              <w:rPr>
                <w:rFonts w:ascii="Times New Roman" w:eastAsia="Times New Roman" w:hAnsi="Times New Roman" w:cs="Times New Roman"/>
                <w:sz w:val="24"/>
                <w:szCs w:val="24"/>
                <w:lang w:eastAsia="es-MX"/>
              </w:rPr>
            </w:pPr>
            <w:r w:rsidRPr="00EA6DED">
              <w:rPr>
                <w:rFonts w:ascii="Times New Roman" w:eastAsia="Calibri" w:hAnsi="Times New Roman" w:cs="Times New Roman"/>
                <w:sz w:val="24"/>
                <w:szCs w:val="24"/>
              </w:rPr>
              <w:t xml:space="preserve">ND: </w:t>
            </w:r>
            <w:r w:rsidR="008E6B55" w:rsidRPr="00EA6DED">
              <w:rPr>
                <w:rFonts w:ascii="Times New Roman" w:eastAsia="Calibri" w:hAnsi="Times New Roman" w:cs="Times New Roman"/>
                <w:sz w:val="24"/>
                <w:szCs w:val="24"/>
              </w:rPr>
              <w:t xml:space="preserve">no </w:t>
            </w:r>
            <w:r w:rsidRPr="00EA6DED">
              <w:rPr>
                <w:rFonts w:ascii="Times New Roman" w:eastAsia="Calibri" w:hAnsi="Times New Roman" w:cs="Times New Roman"/>
                <w:sz w:val="24"/>
                <w:szCs w:val="24"/>
              </w:rPr>
              <w:t>detectado</w:t>
            </w:r>
          </w:p>
        </w:tc>
      </w:tr>
    </w:tbl>
    <w:p w14:paraId="22108953" w14:textId="37001741" w:rsidR="00D8036E" w:rsidRDefault="00D8036E" w:rsidP="00D8036E">
      <w:pPr>
        <w:spacing w:after="0" w:line="360" w:lineRule="auto"/>
        <w:jc w:val="center"/>
        <w:rPr>
          <w:rFonts w:ascii="Times New Roman" w:hAnsi="Times New Roman" w:cs="Times New Roman"/>
          <w:iCs/>
          <w:sz w:val="24"/>
        </w:rPr>
      </w:pPr>
      <w:r w:rsidRPr="00D8036E">
        <w:rPr>
          <w:rFonts w:ascii="Times New Roman" w:hAnsi="Times New Roman" w:cs="Times New Roman"/>
          <w:iCs/>
          <w:sz w:val="24"/>
        </w:rPr>
        <w:t>Fuente</w:t>
      </w:r>
      <w:r>
        <w:rPr>
          <w:rFonts w:ascii="Times New Roman" w:hAnsi="Times New Roman" w:cs="Times New Roman"/>
          <w:iCs/>
          <w:sz w:val="24"/>
        </w:rPr>
        <w:t>: Elaboración propia</w:t>
      </w:r>
    </w:p>
    <w:p w14:paraId="6335FB34" w14:textId="77777777" w:rsidR="00D8036E" w:rsidRPr="00D8036E" w:rsidRDefault="00D8036E" w:rsidP="00396230">
      <w:pPr>
        <w:spacing w:after="0" w:line="360" w:lineRule="auto"/>
        <w:jc w:val="center"/>
        <w:rPr>
          <w:rFonts w:ascii="Times New Roman" w:hAnsi="Times New Roman" w:cs="Times New Roman"/>
          <w:iCs/>
          <w:sz w:val="24"/>
        </w:rPr>
      </w:pPr>
    </w:p>
    <w:p w14:paraId="358810E8" w14:textId="66C42CDC" w:rsidR="00B92559" w:rsidRPr="00EA6DED" w:rsidRDefault="00B92559" w:rsidP="00EA6DED">
      <w:pPr>
        <w:spacing w:after="0" w:line="360" w:lineRule="auto"/>
        <w:jc w:val="center"/>
        <w:rPr>
          <w:rFonts w:ascii="Times New Roman" w:hAnsi="Times New Roman" w:cs="Times New Roman"/>
          <w:b/>
          <w:bCs/>
          <w:iCs/>
          <w:sz w:val="26"/>
          <w:szCs w:val="26"/>
        </w:rPr>
      </w:pPr>
      <w:r w:rsidRPr="00EA6DED">
        <w:rPr>
          <w:rFonts w:ascii="Times New Roman" w:hAnsi="Times New Roman" w:cs="Times New Roman"/>
          <w:b/>
          <w:bCs/>
          <w:iCs/>
          <w:sz w:val="26"/>
          <w:szCs w:val="26"/>
        </w:rPr>
        <w:t>Clorofila</w:t>
      </w:r>
    </w:p>
    <w:p w14:paraId="3FFD6C06" w14:textId="48249BDF" w:rsidR="00B92559" w:rsidRPr="002D1661" w:rsidRDefault="00B92559" w:rsidP="00D8036E">
      <w:pPr>
        <w:spacing w:after="0" w:line="360" w:lineRule="auto"/>
        <w:ind w:firstLine="708"/>
        <w:jc w:val="both"/>
        <w:rPr>
          <w:rFonts w:ascii="Times New Roman" w:hAnsi="Times New Roman" w:cs="Times New Roman"/>
          <w:sz w:val="24"/>
          <w:szCs w:val="24"/>
        </w:rPr>
      </w:pPr>
      <w:r w:rsidRPr="002D1661">
        <w:rPr>
          <w:rFonts w:ascii="Times New Roman" w:hAnsi="Times New Roman" w:cs="Times New Roman"/>
          <w:sz w:val="24"/>
          <w:szCs w:val="24"/>
        </w:rPr>
        <w:t xml:space="preserve">Los árboles tratados con </w:t>
      </w:r>
      <w:r w:rsidRPr="002D1661">
        <w:rPr>
          <w:rFonts w:ascii="Times New Roman" w:hAnsi="Times New Roman" w:cs="Times New Roman"/>
          <w:bCs/>
          <w:iCs/>
          <w:sz w:val="24"/>
          <w:szCs w:val="24"/>
        </w:rPr>
        <w:t>T2 y T3 presentan valores más elevados de clorofila 3.5 UC (9.9</w:t>
      </w:r>
      <w:r w:rsidR="008E6B55">
        <w:rPr>
          <w:rFonts w:ascii="Times New Roman" w:hAnsi="Times New Roman" w:cs="Times New Roman"/>
          <w:bCs/>
          <w:iCs/>
          <w:sz w:val="24"/>
          <w:szCs w:val="24"/>
        </w:rPr>
        <w:t> </w:t>
      </w:r>
      <w:r w:rsidRPr="002D1661">
        <w:rPr>
          <w:rFonts w:ascii="Times New Roman" w:hAnsi="Times New Roman" w:cs="Times New Roman"/>
          <w:bCs/>
          <w:iCs/>
          <w:sz w:val="24"/>
          <w:szCs w:val="24"/>
        </w:rPr>
        <w:t>%) y 3.11 UC (8.8</w:t>
      </w:r>
      <w:r w:rsidR="008E6B55">
        <w:rPr>
          <w:rFonts w:ascii="Times New Roman" w:hAnsi="Times New Roman" w:cs="Times New Roman"/>
          <w:bCs/>
          <w:iCs/>
          <w:sz w:val="24"/>
          <w:szCs w:val="24"/>
        </w:rPr>
        <w:t> </w:t>
      </w:r>
      <w:r w:rsidRPr="002D1661">
        <w:rPr>
          <w:rFonts w:ascii="Times New Roman" w:hAnsi="Times New Roman" w:cs="Times New Roman"/>
          <w:bCs/>
          <w:iCs/>
          <w:sz w:val="24"/>
          <w:szCs w:val="24"/>
        </w:rPr>
        <w:t xml:space="preserve">%), respectivamente, en comparación </w:t>
      </w:r>
      <w:r w:rsidR="00D54491">
        <w:rPr>
          <w:rFonts w:ascii="Times New Roman" w:hAnsi="Times New Roman" w:cs="Times New Roman"/>
          <w:bCs/>
          <w:iCs/>
          <w:sz w:val="24"/>
          <w:szCs w:val="24"/>
        </w:rPr>
        <w:t>con</w:t>
      </w:r>
      <w:r w:rsidR="00D54491" w:rsidRPr="002D1661">
        <w:rPr>
          <w:rFonts w:ascii="Times New Roman" w:hAnsi="Times New Roman" w:cs="Times New Roman"/>
          <w:bCs/>
          <w:iCs/>
          <w:sz w:val="24"/>
          <w:szCs w:val="24"/>
        </w:rPr>
        <w:t xml:space="preserve"> </w:t>
      </w:r>
      <w:r w:rsidRPr="002D1661">
        <w:rPr>
          <w:rFonts w:ascii="Times New Roman" w:hAnsi="Times New Roman" w:cs="Times New Roman"/>
          <w:bCs/>
          <w:iCs/>
          <w:sz w:val="24"/>
          <w:szCs w:val="24"/>
        </w:rPr>
        <w:t>T1, a</w:t>
      </w:r>
      <w:r w:rsidRPr="002D1661">
        <w:rPr>
          <w:rFonts w:ascii="Times New Roman" w:hAnsi="Times New Roman" w:cs="Times New Roman"/>
          <w:sz w:val="24"/>
          <w:szCs w:val="24"/>
        </w:rPr>
        <w:t>unque no se mostraron diferencias significativas en el incremento de unidades de clorofila (UC).</w:t>
      </w:r>
    </w:p>
    <w:p w14:paraId="32F9A9A7" w14:textId="7D055FDC" w:rsidR="001A5225" w:rsidRDefault="001A5225" w:rsidP="00396230">
      <w:pPr>
        <w:spacing w:after="0" w:line="360" w:lineRule="auto"/>
        <w:jc w:val="center"/>
        <w:rPr>
          <w:rFonts w:ascii="Times New Roman" w:hAnsi="Times New Roman" w:cs="Times New Roman"/>
          <w:b/>
          <w:bCs/>
          <w:iCs/>
          <w:sz w:val="28"/>
          <w:szCs w:val="24"/>
        </w:rPr>
      </w:pPr>
    </w:p>
    <w:p w14:paraId="7825F08D" w14:textId="38230814" w:rsidR="00B92559" w:rsidRPr="00EA6DED" w:rsidRDefault="00B92559" w:rsidP="00EA6DED">
      <w:pPr>
        <w:spacing w:after="0" w:line="360" w:lineRule="auto"/>
        <w:jc w:val="center"/>
        <w:rPr>
          <w:rFonts w:ascii="Times New Roman" w:hAnsi="Times New Roman" w:cs="Times New Roman"/>
          <w:b/>
          <w:bCs/>
          <w:iCs/>
          <w:sz w:val="26"/>
          <w:szCs w:val="26"/>
        </w:rPr>
      </w:pPr>
      <w:r w:rsidRPr="00EA6DED">
        <w:rPr>
          <w:rFonts w:ascii="Times New Roman" w:hAnsi="Times New Roman" w:cs="Times New Roman"/>
          <w:b/>
          <w:bCs/>
          <w:iCs/>
          <w:sz w:val="26"/>
          <w:szCs w:val="26"/>
        </w:rPr>
        <w:t>Altura</w:t>
      </w:r>
    </w:p>
    <w:p w14:paraId="628A5146" w14:textId="1EDE54A0" w:rsidR="00B92559" w:rsidRDefault="00B92559" w:rsidP="00D8036E">
      <w:pPr>
        <w:spacing w:after="0" w:line="360" w:lineRule="auto"/>
        <w:ind w:firstLine="708"/>
        <w:jc w:val="both"/>
        <w:rPr>
          <w:rFonts w:ascii="Times New Roman" w:hAnsi="Times New Roman" w:cs="Times New Roman"/>
          <w:bCs/>
          <w:iCs/>
          <w:sz w:val="24"/>
          <w:szCs w:val="24"/>
        </w:rPr>
      </w:pPr>
      <w:r w:rsidRPr="002D1661">
        <w:rPr>
          <w:rFonts w:ascii="Times New Roman" w:hAnsi="Times New Roman" w:cs="Times New Roman"/>
          <w:bCs/>
          <w:iCs/>
          <w:sz w:val="24"/>
          <w:szCs w:val="24"/>
        </w:rPr>
        <w:t>Las plantas tratadas con T3 mostraron valores más elevados en incremento de altura (6.5</w:t>
      </w:r>
      <w:r w:rsidR="008E6B55">
        <w:rPr>
          <w:rFonts w:ascii="Times New Roman" w:hAnsi="Times New Roman" w:cs="Times New Roman"/>
          <w:bCs/>
          <w:iCs/>
          <w:sz w:val="24"/>
          <w:szCs w:val="24"/>
        </w:rPr>
        <w:t> </w:t>
      </w:r>
      <w:r w:rsidRPr="002D1661">
        <w:rPr>
          <w:rFonts w:ascii="Times New Roman" w:hAnsi="Times New Roman" w:cs="Times New Roman"/>
          <w:bCs/>
          <w:iCs/>
          <w:sz w:val="24"/>
          <w:szCs w:val="24"/>
        </w:rPr>
        <w:t>%) en comparación con las plantas tratadas con T1, sin presentar diferencia significativa.</w:t>
      </w:r>
      <w:r>
        <w:rPr>
          <w:rFonts w:ascii="Times New Roman" w:hAnsi="Times New Roman" w:cs="Times New Roman"/>
          <w:bCs/>
          <w:iCs/>
          <w:sz w:val="24"/>
          <w:szCs w:val="24"/>
        </w:rPr>
        <w:t xml:space="preserve"> </w:t>
      </w:r>
    </w:p>
    <w:p w14:paraId="4853CBFF" w14:textId="77777777" w:rsidR="00D8036E" w:rsidRDefault="00D8036E" w:rsidP="00D8036E">
      <w:pPr>
        <w:spacing w:after="0" w:line="360" w:lineRule="auto"/>
        <w:rPr>
          <w:rFonts w:ascii="Times New Roman" w:hAnsi="Times New Roman" w:cs="Times New Roman"/>
          <w:b/>
          <w:bCs/>
          <w:iCs/>
          <w:sz w:val="28"/>
          <w:szCs w:val="24"/>
        </w:rPr>
      </w:pPr>
    </w:p>
    <w:p w14:paraId="648C656F" w14:textId="4E7A63CF" w:rsidR="0070595B" w:rsidRPr="00EA6DED" w:rsidRDefault="0070595B" w:rsidP="00EA6DED">
      <w:pPr>
        <w:spacing w:after="0" w:line="360" w:lineRule="auto"/>
        <w:jc w:val="center"/>
        <w:rPr>
          <w:rFonts w:ascii="Times New Roman" w:hAnsi="Times New Roman" w:cs="Times New Roman"/>
          <w:b/>
          <w:bCs/>
          <w:iCs/>
          <w:sz w:val="26"/>
          <w:szCs w:val="26"/>
        </w:rPr>
      </w:pPr>
      <w:r w:rsidRPr="00EA6DED">
        <w:rPr>
          <w:rFonts w:ascii="Times New Roman" w:hAnsi="Times New Roman" w:cs="Times New Roman"/>
          <w:b/>
          <w:bCs/>
          <w:iCs/>
          <w:sz w:val="26"/>
          <w:szCs w:val="26"/>
        </w:rPr>
        <w:t>Fotosíntesis</w:t>
      </w:r>
    </w:p>
    <w:p w14:paraId="0292752E" w14:textId="3FA35AA3" w:rsidR="008024BC" w:rsidRDefault="007458A3" w:rsidP="00D8036E">
      <w:pPr>
        <w:spacing w:after="0" w:line="360" w:lineRule="auto"/>
        <w:ind w:firstLine="708"/>
        <w:jc w:val="both"/>
        <w:rPr>
          <w:rFonts w:ascii="Times New Roman" w:hAnsi="Times New Roman" w:cs="Times New Roman"/>
          <w:bCs/>
          <w:iCs/>
          <w:sz w:val="24"/>
          <w:szCs w:val="24"/>
        </w:rPr>
      </w:pPr>
      <w:r w:rsidRPr="00562D5A">
        <w:rPr>
          <w:rFonts w:ascii="Times New Roman" w:hAnsi="Times New Roman" w:cs="Times New Roman"/>
          <w:bCs/>
          <w:iCs/>
          <w:sz w:val="24"/>
          <w:szCs w:val="24"/>
        </w:rPr>
        <w:t>Se evaluó la actividad fotosintética (μmol CO2</w:t>
      </w:r>
      <w:r w:rsidR="00237495">
        <w:rPr>
          <w:rFonts w:ascii="Times New Roman" w:hAnsi="Times New Roman" w:cs="Times New Roman"/>
          <w:bCs/>
          <w:iCs/>
          <w:sz w:val="24"/>
          <w:szCs w:val="24"/>
        </w:rPr>
        <w:t xml:space="preserve"> </w:t>
      </w:r>
      <w:r w:rsidRPr="00562D5A">
        <w:rPr>
          <w:rFonts w:ascii="Times New Roman" w:hAnsi="Times New Roman" w:cs="Times New Roman"/>
          <w:bCs/>
          <w:iCs/>
          <w:sz w:val="24"/>
          <w:szCs w:val="24"/>
        </w:rPr>
        <w:t>cm-2</w:t>
      </w:r>
      <w:r w:rsidR="00237495">
        <w:rPr>
          <w:rFonts w:ascii="Times New Roman" w:hAnsi="Times New Roman" w:cs="Times New Roman"/>
          <w:bCs/>
          <w:iCs/>
          <w:sz w:val="24"/>
          <w:szCs w:val="24"/>
        </w:rPr>
        <w:t xml:space="preserve"> </w:t>
      </w:r>
      <w:r w:rsidRPr="00562D5A">
        <w:rPr>
          <w:rFonts w:ascii="Times New Roman" w:hAnsi="Times New Roman" w:cs="Times New Roman"/>
          <w:bCs/>
          <w:iCs/>
          <w:sz w:val="24"/>
          <w:szCs w:val="24"/>
        </w:rPr>
        <w:t xml:space="preserve">s-1) utilizando el equipo IRGA LI-6400-XT, realizando mediciones entre las 11:00 </w:t>
      </w:r>
      <w:r w:rsidR="008E6B55">
        <w:rPr>
          <w:rFonts w:ascii="Times New Roman" w:hAnsi="Times New Roman" w:cs="Times New Roman"/>
          <w:bCs/>
          <w:iCs/>
          <w:sz w:val="24"/>
          <w:szCs w:val="24"/>
        </w:rPr>
        <w:t xml:space="preserve">h </w:t>
      </w:r>
      <w:r w:rsidRPr="00562D5A">
        <w:rPr>
          <w:rFonts w:ascii="Times New Roman" w:hAnsi="Times New Roman" w:cs="Times New Roman"/>
          <w:bCs/>
          <w:iCs/>
          <w:sz w:val="24"/>
          <w:szCs w:val="24"/>
        </w:rPr>
        <w:t>y 14:00 h</w:t>
      </w:r>
      <w:r w:rsidR="008E6B55">
        <w:rPr>
          <w:rFonts w:ascii="Times New Roman" w:hAnsi="Times New Roman" w:cs="Times New Roman"/>
          <w:bCs/>
          <w:iCs/>
          <w:sz w:val="24"/>
          <w:szCs w:val="24"/>
        </w:rPr>
        <w:t xml:space="preserve"> </w:t>
      </w:r>
      <w:r w:rsidRPr="00562D5A">
        <w:rPr>
          <w:rFonts w:ascii="Times New Roman" w:hAnsi="Times New Roman" w:cs="Times New Roman"/>
          <w:bCs/>
          <w:iCs/>
          <w:sz w:val="24"/>
          <w:szCs w:val="24"/>
        </w:rPr>
        <w:t>(con saturación de luz), siguiendo las instrucciones del fabricante, en dos etapas fenológicas del cultivo: desarrollo vegetativo en julio de 202</w:t>
      </w:r>
      <w:r w:rsidR="007E7BD7">
        <w:rPr>
          <w:rFonts w:ascii="Times New Roman" w:hAnsi="Times New Roman" w:cs="Times New Roman"/>
          <w:bCs/>
          <w:iCs/>
          <w:sz w:val="24"/>
          <w:szCs w:val="24"/>
        </w:rPr>
        <w:t xml:space="preserve">1 y cosecha en diciembre </w:t>
      </w:r>
      <w:r w:rsidR="007E7BD7" w:rsidRPr="00237495">
        <w:rPr>
          <w:rFonts w:ascii="Times New Roman" w:hAnsi="Times New Roman" w:cs="Times New Roman"/>
          <w:bCs/>
          <w:iCs/>
          <w:sz w:val="24"/>
          <w:szCs w:val="24"/>
        </w:rPr>
        <w:t>de 2021</w:t>
      </w:r>
      <w:r w:rsidRPr="00237495">
        <w:rPr>
          <w:rFonts w:ascii="Times New Roman" w:hAnsi="Times New Roman" w:cs="Times New Roman"/>
          <w:bCs/>
          <w:iCs/>
          <w:sz w:val="24"/>
          <w:szCs w:val="24"/>
        </w:rPr>
        <w:t>.</w:t>
      </w:r>
      <w:r w:rsidR="008024BC">
        <w:rPr>
          <w:rFonts w:ascii="Times New Roman" w:hAnsi="Times New Roman" w:cs="Times New Roman"/>
          <w:bCs/>
          <w:iCs/>
          <w:sz w:val="24"/>
          <w:szCs w:val="24"/>
        </w:rPr>
        <w:t xml:space="preserve"> Las plantas tratadas con T3 </w:t>
      </w:r>
      <w:r w:rsidR="008024BC">
        <w:rPr>
          <w:rFonts w:ascii="Times New Roman" w:hAnsi="Times New Roman" w:cs="Times New Roman"/>
          <w:bCs/>
          <w:iCs/>
          <w:sz w:val="24"/>
          <w:szCs w:val="24"/>
        </w:rPr>
        <w:lastRenderedPageBreak/>
        <w:t xml:space="preserve">presentaron diferencia significativa con T1 en el mes de </w:t>
      </w:r>
      <w:r w:rsidR="008E6B55">
        <w:rPr>
          <w:rFonts w:ascii="Times New Roman" w:hAnsi="Times New Roman" w:cs="Times New Roman"/>
          <w:bCs/>
          <w:iCs/>
          <w:sz w:val="24"/>
          <w:szCs w:val="24"/>
        </w:rPr>
        <w:t>julio</w:t>
      </w:r>
      <w:r w:rsidR="008024BC">
        <w:rPr>
          <w:rFonts w:ascii="Times New Roman" w:hAnsi="Times New Roman" w:cs="Times New Roman"/>
          <w:bCs/>
          <w:iCs/>
          <w:sz w:val="24"/>
          <w:szCs w:val="24"/>
        </w:rPr>
        <w:t xml:space="preserve">; para las mediciones realizadas en diciembre tanto T2 como T3 presentaron diferencia significativa </w:t>
      </w:r>
      <w:r w:rsidR="00862425">
        <w:rPr>
          <w:rFonts w:ascii="Times New Roman" w:hAnsi="Times New Roman" w:cs="Times New Roman"/>
          <w:bCs/>
          <w:iCs/>
          <w:sz w:val="24"/>
          <w:szCs w:val="24"/>
        </w:rPr>
        <w:t>con</w:t>
      </w:r>
      <w:r w:rsidR="008024BC">
        <w:rPr>
          <w:rFonts w:ascii="Times New Roman" w:hAnsi="Times New Roman" w:cs="Times New Roman"/>
          <w:bCs/>
          <w:iCs/>
          <w:sz w:val="24"/>
          <w:szCs w:val="24"/>
        </w:rPr>
        <w:t xml:space="preserve"> T1 (</w:t>
      </w:r>
      <w:r w:rsidR="008E6B55">
        <w:rPr>
          <w:rFonts w:ascii="Times New Roman" w:hAnsi="Times New Roman" w:cs="Times New Roman"/>
          <w:bCs/>
          <w:iCs/>
          <w:sz w:val="24"/>
          <w:szCs w:val="24"/>
        </w:rPr>
        <w:t xml:space="preserve">tabla </w:t>
      </w:r>
      <w:r w:rsidR="008024BC">
        <w:rPr>
          <w:rFonts w:ascii="Times New Roman" w:hAnsi="Times New Roman" w:cs="Times New Roman"/>
          <w:bCs/>
          <w:iCs/>
          <w:sz w:val="24"/>
          <w:szCs w:val="24"/>
        </w:rPr>
        <w:t>2).</w:t>
      </w:r>
    </w:p>
    <w:p w14:paraId="67543E9F" w14:textId="77777777" w:rsidR="00D8036E" w:rsidRDefault="00D8036E" w:rsidP="00D8036E">
      <w:pPr>
        <w:spacing w:after="0" w:line="360" w:lineRule="auto"/>
        <w:ind w:firstLine="708"/>
        <w:jc w:val="both"/>
        <w:rPr>
          <w:rFonts w:ascii="Times New Roman" w:hAnsi="Times New Roman" w:cs="Times New Roman"/>
          <w:bCs/>
          <w:iCs/>
          <w:sz w:val="24"/>
          <w:szCs w:val="24"/>
        </w:rPr>
      </w:pPr>
    </w:p>
    <w:p w14:paraId="4922D440" w14:textId="0144C9C2" w:rsidR="0070595B" w:rsidRDefault="007F47B7" w:rsidP="00D8036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Tabla</w:t>
      </w:r>
      <w:r w:rsidR="0070595B" w:rsidRPr="005F12CA">
        <w:rPr>
          <w:rFonts w:ascii="Times New Roman" w:hAnsi="Times New Roman" w:cs="Times New Roman"/>
          <w:b/>
          <w:sz w:val="24"/>
          <w:szCs w:val="24"/>
        </w:rPr>
        <w:t xml:space="preserve"> </w:t>
      </w:r>
      <w:r w:rsidR="008024BC">
        <w:rPr>
          <w:rFonts w:ascii="Times New Roman" w:hAnsi="Times New Roman" w:cs="Times New Roman"/>
          <w:b/>
          <w:sz w:val="24"/>
          <w:szCs w:val="24"/>
        </w:rPr>
        <w:t>2</w:t>
      </w:r>
      <w:r w:rsidR="0070595B" w:rsidRPr="005F12CA">
        <w:rPr>
          <w:rFonts w:ascii="Times New Roman" w:hAnsi="Times New Roman" w:cs="Times New Roman"/>
          <w:b/>
          <w:sz w:val="24"/>
          <w:szCs w:val="24"/>
        </w:rPr>
        <w:t>.</w:t>
      </w:r>
      <w:r w:rsidR="0070595B" w:rsidRPr="00D73BD2">
        <w:rPr>
          <w:rFonts w:ascii="Times New Roman" w:hAnsi="Times New Roman" w:cs="Times New Roman"/>
          <w:b/>
          <w:sz w:val="24"/>
          <w:szCs w:val="24"/>
        </w:rPr>
        <w:t xml:space="preserve"> </w:t>
      </w:r>
      <w:r w:rsidR="0070595B" w:rsidRPr="00D8036E">
        <w:rPr>
          <w:rFonts w:ascii="Times New Roman" w:hAnsi="Times New Roman" w:cs="Times New Roman"/>
          <w:bCs/>
          <w:sz w:val="24"/>
          <w:szCs w:val="24"/>
        </w:rPr>
        <w:t>Efecto de la inoculación de microorganismos promotores de crecimiento y yeso agrícola en la actividad fotosintética de árboles de higo</w:t>
      </w:r>
    </w:p>
    <w:tbl>
      <w:tblPr>
        <w:tblStyle w:val="Tablaconcuadrcula"/>
        <w:tblW w:w="9764" w:type="dxa"/>
        <w:jc w:val="center"/>
        <w:tblLayout w:type="fixed"/>
        <w:tblLook w:val="04A0" w:firstRow="1" w:lastRow="0" w:firstColumn="1" w:lastColumn="0" w:noHBand="0" w:noVBand="1"/>
      </w:tblPr>
      <w:tblGrid>
        <w:gridCol w:w="1873"/>
        <w:gridCol w:w="24"/>
        <w:gridCol w:w="3582"/>
        <w:gridCol w:w="4285"/>
      </w:tblGrid>
      <w:tr w:rsidR="007B5616" w:rsidRPr="00EA6DED" w14:paraId="3AA652E0" w14:textId="77777777" w:rsidTr="00D8036E">
        <w:trPr>
          <w:trHeight w:val="207"/>
          <w:jc w:val="center"/>
        </w:trPr>
        <w:tc>
          <w:tcPr>
            <w:tcW w:w="1897" w:type="dxa"/>
            <w:gridSpan w:val="2"/>
          </w:tcPr>
          <w:p w14:paraId="58356581" w14:textId="03E92A09" w:rsidR="007B5616" w:rsidRPr="00EA6DED" w:rsidRDefault="007B5616" w:rsidP="00396230">
            <w:pPr>
              <w:spacing w:line="360" w:lineRule="auto"/>
              <w:jc w:val="center"/>
              <w:rPr>
                <w:rFonts w:ascii="Times New Roman" w:hAnsi="Times New Roman" w:cs="Times New Roman"/>
                <w:sz w:val="24"/>
                <w:szCs w:val="24"/>
              </w:rPr>
            </w:pPr>
            <w:r w:rsidRPr="00EA6DED">
              <w:rPr>
                <w:rFonts w:ascii="Times New Roman" w:hAnsi="Times New Roman" w:cs="Times New Roman"/>
                <w:sz w:val="24"/>
                <w:szCs w:val="24"/>
              </w:rPr>
              <w:t>Tratamiento</w:t>
            </w:r>
          </w:p>
        </w:tc>
        <w:tc>
          <w:tcPr>
            <w:tcW w:w="7867" w:type="dxa"/>
            <w:gridSpan w:val="2"/>
          </w:tcPr>
          <w:p w14:paraId="45326DAD" w14:textId="1677B157" w:rsidR="007B5616" w:rsidRPr="00EA6DED" w:rsidRDefault="007B5616" w:rsidP="00396230">
            <w:pPr>
              <w:spacing w:line="360" w:lineRule="auto"/>
              <w:jc w:val="center"/>
              <w:rPr>
                <w:rFonts w:ascii="Times New Roman" w:hAnsi="Times New Roman" w:cs="Times New Roman"/>
                <w:sz w:val="24"/>
                <w:szCs w:val="24"/>
              </w:rPr>
            </w:pPr>
            <w:r w:rsidRPr="00EA6DED">
              <w:rPr>
                <w:rFonts w:ascii="Times New Roman" w:hAnsi="Times New Roman" w:cs="Times New Roman"/>
                <w:sz w:val="24"/>
                <w:szCs w:val="24"/>
              </w:rPr>
              <w:t>Fotosíntesis (μmol CO</w:t>
            </w:r>
            <w:r w:rsidRPr="00EA6DED">
              <w:rPr>
                <w:rFonts w:ascii="Times New Roman" w:hAnsi="Times New Roman" w:cs="Times New Roman"/>
                <w:sz w:val="24"/>
                <w:szCs w:val="24"/>
                <w:vertAlign w:val="subscript"/>
              </w:rPr>
              <w:t xml:space="preserve">2 </w:t>
            </w:r>
            <w:r w:rsidRPr="00EA6DED">
              <w:rPr>
                <w:rFonts w:ascii="Times New Roman" w:hAnsi="Times New Roman" w:cs="Times New Roman"/>
                <w:sz w:val="24"/>
                <w:szCs w:val="24"/>
              </w:rPr>
              <w:t>cm</w:t>
            </w:r>
            <w:r w:rsidRPr="00EA6DED">
              <w:rPr>
                <w:rFonts w:ascii="Times New Roman" w:hAnsi="Times New Roman" w:cs="Times New Roman"/>
                <w:sz w:val="24"/>
                <w:szCs w:val="24"/>
                <w:vertAlign w:val="superscript"/>
              </w:rPr>
              <w:t>-2</w:t>
            </w:r>
            <w:r w:rsidRPr="00EA6DED">
              <w:rPr>
                <w:rFonts w:ascii="Times New Roman" w:hAnsi="Times New Roman" w:cs="Times New Roman"/>
                <w:sz w:val="24"/>
                <w:szCs w:val="24"/>
              </w:rPr>
              <w:t xml:space="preserve"> s </w:t>
            </w:r>
            <w:r w:rsidRPr="00EA6DED">
              <w:rPr>
                <w:rFonts w:ascii="Times New Roman" w:hAnsi="Times New Roman" w:cs="Times New Roman"/>
                <w:sz w:val="24"/>
                <w:szCs w:val="24"/>
                <w:vertAlign w:val="superscript"/>
              </w:rPr>
              <w:t>-1</w:t>
            </w:r>
            <w:r w:rsidRPr="00EA6DED">
              <w:rPr>
                <w:rFonts w:ascii="Times New Roman" w:hAnsi="Times New Roman" w:cs="Times New Roman"/>
                <w:sz w:val="24"/>
                <w:szCs w:val="24"/>
              </w:rPr>
              <w:t>)</w:t>
            </w:r>
          </w:p>
        </w:tc>
      </w:tr>
      <w:tr w:rsidR="0070595B" w:rsidRPr="00EA6DED" w14:paraId="53386149" w14:textId="77777777" w:rsidTr="00D8036E">
        <w:trPr>
          <w:trHeight w:val="223"/>
          <w:jc w:val="center"/>
        </w:trPr>
        <w:tc>
          <w:tcPr>
            <w:tcW w:w="1873" w:type="dxa"/>
          </w:tcPr>
          <w:p w14:paraId="19C62ABA" w14:textId="77777777" w:rsidR="0070595B" w:rsidRPr="00EA6DED" w:rsidRDefault="0070595B" w:rsidP="00396230">
            <w:pPr>
              <w:spacing w:line="360" w:lineRule="auto"/>
              <w:rPr>
                <w:rFonts w:ascii="Times New Roman" w:hAnsi="Times New Roman" w:cs="Times New Roman"/>
                <w:sz w:val="24"/>
                <w:szCs w:val="24"/>
              </w:rPr>
            </w:pPr>
          </w:p>
        </w:tc>
        <w:tc>
          <w:tcPr>
            <w:tcW w:w="3606" w:type="dxa"/>
            <w:gridSpan w:val="2"/>
          </w:tcPr>
          <w:p w14:paraId="6261E2C2" w14:textId="112911F1" w:rsidR="0070595B" w:rsidRPr="00EA6DED" w:rsidRDefault="0070595B" w:rsidP="00396230">
            <w:pPr>
              <w:spacing w:line="360" w:lineRule="auto"/>
              <w:jc w:val="center"/>
              <w:rPr>
                <w:rFonts w:ascii="Times New Roman" w:hAnsi="Times New Roman" w:cs="Times New Roman"/>
                <w:sz w:val="24"/>
                <w:szCs w:val="24"/>
              </w:rPr>
            </w:pPr>
            <w:r w:rsidRPr="00EA6DED">
              <w:rPr>
                <w:rFonts w:ascii="Times New Roman" w:hAnsi="Times New Roman" w:cs="Times New Roman"/>
                <w:sz w:val="24"/>
                <w:szCs w:val="24"/>
              </w:rPr>
              <w:t xml:space="preserve">Julio </w:t>
            </w:r>
            <w:r w:rsidR="008E6B55" w:rsidRPr="00EA6DED">
              <w:rPr>
                <w:rFonts w:ascii="Times New Roman" w:hAnsi="Times New Roman" w:cs="Times New Roman"/>
                <w:sz w:val="24"/>
                <w:szCs w:val="24"/>
              </w:rPr>
              <w:t xml:space="preserve">de </w:t>
            </w:r>
            <w:r w:rsidRPr="00EA6DED">
              <w:rPr>
                <w:rFonts w:ascii="Times New Roman" w:hAnsi="Times New Roman" w:cs="Times New Roman"/>
                <w:sz w:val="24"/>
                <w:szCs w:val="24"/>
              </w:rPr>
              <w:t>2021</w:t>
            </w:r>
          </w:p>
        </w:tc>
        <w:tc>
          <w:tcPr>
            <w:tcW w:w="4285" w:type="dxa"/>
          </w:tcPr>
          <w:p w14:paraId="6045075D" w14:textId="10FA45F5" w:rsidR="0070595B" w:rsidRPr="00EA6DED" w:rsidRDefault="0070595B" w:rsidP="00396230">
            <w:pPr>
              <w:spacing w:line="360" w:lineRule="auto"/>
              <w:jc w:val="center"/>
              <w:rPr>
                <w:rFonts w:ascii="Times New Roman" w:hAnsi="Times New Roman" w:cs="Times New Roman"/>
                <w:sz w:val="24"/>
                <w:szCs w:val="24"/>
              </w:rPr>
            </w:pPr>
            <w:r w:rsidRPr="00EA6DED">
              <w:rPr>
                <w:rFonts w:ascii="Times New Roman" w:hAnsi="Times New Roman" w:cs="Times New Roman"/>
                <w:sz w:val="24"/>
                <w:szCs w:val="24"/>
              </w:rPr>
              <w:t xml:space="preserve">Diciembre </w:t>
            </w:r>
            <w:r w:rsidR="008E6B55" w:rsidRPr="00EA6DED">
              <w:rPr>
                <w:rFonts w:ascii="Times New Roman" w:hAnsi="Times New Roman" w:cs="Times New Roman"/>
                <w:sz w:val="24"/>
                <w:szCs w:val="24"/>
              </w:rPr>
              <w:t xml:space="preserve">de </w:t>
            </w:r>
            <w:r w:rsidRPr="00EA6DED">
              <w:rPr>
                <w:rFonts w:ascii="Times New Roman" w:hAnsi="Times New Roman" w:cs="Times New Roman"/>
                <w:sz w:val="24"/>
                <w:szCs w:val="24"/>
              </w:rPr>
              <w:t>2021</w:t>
            </w:r>
          </w:p>
        </w:tc>
      </w:tr>
      <w:tr w:rsidR="0070595B" w:rsidRPr="00EA6DED" w14:paraId="7F8BF2AE" w14:textId="77777777" w:rsidTr="00D8036E">
        <w:trPr>
          <w:trHeight w:val="265"/>
          <w:jc w:val="center"/>
        </w:trPr>
        <w:tc>
          <w:tcPr>
            <w:tcW w:w="1873" w:type="dxa"/>
          </w:tcPr>
          <w:p w14:paraId="34F919F1" w14:textId="77777777" w:rsidR="0070595B" w:rsidRPr="00EA6DED" w:rsidRDefault="0070595B" w:rsidP="00396230">
            <w:pPr>
              <w:spacing w:line="360" w:lineRule="auto"/>
              <w:jc w:val="center"/>
              <w:rPr>
                <w:rFonts w:ascii="Times New Roman" w:hAnsi="Times New Roman" w:cs="Times New Roman"/>
                <w:sz w:val="24"/>
                <w:szCs w:val="24"/>
              </w:rPr>
            </w:pPr>
            <w:r w:rsidRPr="00EA6DED">
              <w:rPr>
                <w:rFonts w:ascii="Times New Roman" w:hAnsi="Times New Roman" w:cs="Times New Roman"/>
                <w:sz w:val="24"/>
                <w:szCs w:val="24"/>
              </w:rPr>
              <w:t>T1</w:t>
            </w:r>
          </w:p>
        </w:tc>
        <w:tc>
          <w:tcPr>
            <w:tcW w:w="3606" w:type="dxa"/>
            <w:gridSpan w:val="2"/>
          </w:tcPr>
          <w:p w14:paraId="53650605" w14:textId="77777777" w:rsidR="0070595B" w:rsidRPr="00EA6DED" w:rsidRDefault="0070595B" w:rsidP="00396230">
            <w:pPr>
              <w:spacing w:line="360" w:lineRule="auto"/>
              <w:jc w:val="center"/>
              <w:rPr>
                <w:rFonts w:ascii="Times New Roman" w:hAnsi="Times New Roman" w:cs="Times New Roman"/>
                <w:sz w:val="24"/>
                <w:szCs w:val="24"/>
              </w:rPr>
            </w:pPr>
            <w:r w:rsidRPr="00EA6DED">
              <w:rPr>
                <w:rFonts w:ascii="Times New Roman" w:hAnsi="Times New Roman" w:cs="Times New Roman"/>
                <w:sz w:val="24"/>
                <w:szCs w:val="24"/>
              </w:rPr>
              <w:t>11.08 b</w:t>
            </w:r>
          </w:p>
        </w:tc>
        <w:tc>
          <w:tcPr>
            <w:tcW w:w="4285" w:type="dxa"/>
          </w:tcPr>
          <w:p w14:paraId="65A4D4FE"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11.13 b</w:t>
            </w:r>
          </w:p>
        </w:tc>
      </w:tr>
      <w:tr w:rsidR="0070595B" w:rsidRPr="00EA6DED" w14:paraId="1B191AC7" w14:textId="77777777" w:rsidTr="00D8036E">
        <w:trPr>
          <w:trHeight w:val="265"/>
          <w:jc w:val="center"/>
        </w:trPr>
        <w:tc>
          <w:tcPr>
            <w:tcW w:w="1873" w:type="dxa"/>
          </w:tcPr>
          <w:p w14:paraId="36E9F852" w14:textId="77777777" w:rsidR="0070595B" w:rsidRPr="00EA6DED" w:rsidRDefault="0070595B" w:rsidP="00396230">
            <w:pPr>
              <w:spacing w:line="360" w:lineRule="auto"/>
              <w:jc w:val="center"/>
              <w:rPr>
                <w:rFonts w:ascii="Times New Roman" w:hAnsi="Times New Roman" w:cs="Times New Roman"/>
                <w:sz w:val="24"/>
                <w:szCs w:val="24"/>
              </w:rPr>
            </w:pPr>
            <w:r w:rsidRPr="00EA6DED">
              <w:rPr>
                <w:rFonts w:ascii="Times New Roman" w:hAnsi="Times New Roman" w:cs="Times New Roman"/>
                <w:sz w:val="24"/>
                <w:szCs w:val="24"/>
              </w:rPr>
              <w:t>T2</w:t>
            </w:r>
          </w:p>
        </w:tc>
        <w:tc>
          <w:tcPr>
            <w:tcW w:w="3606" w:type="dxa"/>
            <w:gridSpan w:val="2"/>
          </w:tcPr>
          <w:p w14:paraId="48E8260C" w14:textId="77777777" w:rsidR="0070595B" w:rsidRPr="00EA6DED" w:rsidRDefault="0070595B" w:rsidP="00396230">
            <w:pPr>
              <w:spacing w:line="360" w:lineRule="auto"/>
              <w:jc w:val="center"/>
              <w:rPr>
                <w:rFonts w:ascii="Times New Roman" w:hAnsi="Times New Roman" w:cs="Times New Roman"/>
                <w:sz w:val="24"/>
                <w:szCs w:val="24"/>
              </w:rPr>
            </w:pPr>
            <w:r w:rsidRPr="00EA6DED">
              <w:rPr>
                <w:rFonts w:ascii="Times New Roman" w:hAnsi="Times New Roman" w:cs="Times New Roman"/>
                <w:sz w:val="24"/>
                <w:szCs w:val="24"/>
              </w:rPr>
              <w:t>12.57 ab</w:t>
            </w:r>
          </w:p>
        </w:tc>
        <w:tc>
          <w:tcPr>
            <w:tcW w:w="4285" w:type="dxa"/>
          </w:tcPr>
          <w:p w14:paraId="0D088669"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13.75 a</w:t>
            </w:r>
          </w:p>
        </w:tc>
      </w:tr>
      <w:tr w:rsidR="0070595B" w:rsidRPr="00EA6DED" w14:paraId="4A407EA2" w14:textId="77777777" w:rsidTr="00D8036E">
        <w:trPr>
          <w:trHeight w:val="265"/>
          <w:jc w:val="center"/>
        </w:trPr>
        <w:tc>
          <w:tcPr>
            <w:tcW w:w="1873" w:type="dxa"/>
          </w:tcPr>
          <w:p w14:paraId="2D24F359" w14:textId="77777777" w:rsidR="0070595B" w:rsidRPr="00EA6DED" w:rsidRDefault="0070595B" w:rsidP="00396230">
            <w:pPr>
              <w:spacing w:line="360" w:lineRule="auto"/>
              <w:jc w:val="center"/>
              <w:rPr>
                <w:rFonts w:ascii="Times New Roman" w:hAnsi="Times New Roman" w:cs="Times New Roman"/>
                <w:sz w:val="24"/>
                <w:szCs w:val="24"/>
              </w:rPr>
            </w:pPr>
            <w:r w:rsidRPr="00EA6DED">
              <w:rPr>
                <w:rFonts w:ascii="Times New Roman" w:hAnsi="Times New Roman" w:cs="Times New Roman"/>
                <w:sz w:val="24"/>
                <w:szCs w:val="24"/>
              </w:rPr>
              <w:t>T3</w:t>
            </w:r>
          </w:p>
        </w:tc>
        <w:tc>
          <w:tcPr>
            <w:tcW w:w="3606" w:type="dxa"/>
            <w:gridSpan w:val="2"/>
          </w:tcPr>
          <w:p w14:paraId="7D9879DD" w14:textId="77777777" w:rsidR="0070595B" w:rsidRPr="00EA6DED" w:rsidRDefault="0070595B" w:rsidP="00396230">
            <w:pPr>
              <w:spacing w:line="360" w:lineRule="auto"/>
              <w:jc w:val="center"/>
              <w:rPr>
                <w:rFonts w:ascii="Times New Roman" w:hAnsi="Times New Roman" w:cs="Times New Roman"/>
                <w:sz w:val="24"/>
                <w:szCs w:val="24"/>
              </w:rPr>
            </w:pPr>
            <w:r w:rsidRPr="00EA6DED">
              <w:rPr>
                <w:rFonts w:ascii="Times New Roman" w:eastAsia="Times New Roman" w:hAnsi="Times New Roman" w:cs="Times New Roman"/>
                <w:color w:val="000000"/>
                <w:sz w:val="24"/>
                <w:szCs w:val="24"/>
                <w:lang w:eastAsia="es-MX"/>
              </w:rPr>
              <w:t>12.74 a</w:t>
            </w:r>
          </w:p>
        </w:tc>
        <w:tc>
          <w:tcPr>
            <w:tcW w:w="4285" w:type="dxa"/>
          </w:tcPr>
          <w:p w14:paraId="5D882000"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13.59 a</w:t>
            </w:r>
          </w:p>
        </w:tc>
      </w:tr>
      <w:tr w:rsidR="0070595B" w:rsidRPr="00EA6DED" w14:paraId="686B6AAF" w14:textId="77777777" w:rsidTr="00D8036E">
        <w:trPr>
          <w:trHeight w:val="242"/>
          <w:jc w:val="center"/>
        </w:trPr>
        <w:tc>
          <w:tcPr>
            <w:tcW w:w="9764" w:type="dxa"/>
            <w:gridSpan w:val="4"/>
          </w:tcPr>
          <w:p w14:paraId="2746F681" w14:textId="7D7B6DC4" w:rsidR="007F47B7" w:rsidRPr="00EA6DED" w:rsidRDefault="0070595B" w:rsidP="00396230">
            <w:pPr>
              <w:spacing w:line="360" w:lineRule="auto"/>
              <w:rPr>
                <w:rFonts w:ascii="Times New Roman" w:hAnsi="Times New Roman" w:cs="Times New Roman"/>
                <w:sz w:val="24"/>
                <w:szCs w:val="24"/>
              </w:rPr>
            </w:pPr>
            <w:r w:rsidRPr="00EA6DED">
              <w:rPr>
                <w:rFonts w:ascii="Times New Roman" w:hAnsi="Times New Roman" w:cs="Times New Roman"/>
                <w:sz w:val="24"/>
                <w:szCs w:val="24"/>
              </w:rPr>
              <w:t xml:space="preserve">Valores con diferente letra en una columna son </w:t>
            </w:r>
            <w:r w:rsidR="00444A59" w:rsidRPr="00EA6DED">
              <w:rPr>
                <w:rFonts w:ascii="Times New Roman" w:hAnsi="Times New Roman" w:cs="Times New Roman"/>
                <w:sz w:val="24"/>
                <w:szCs w:val="24"/>
              </w:rPr>
              <w:t xml:space="preserve">significativamente diferentes (P </w:t>
            </w:r>
            <w:r w:rsidRPr="00EA6DED">
              <w:rPr>
                <w:rFonts w:ascii="Times New Roman" w:hAnsi="Times New Roman" w:cs="Times New Roman"/>
                <w:sz w:val="24"/>
                <w:szCs w:val="24"/>
              </w:rPr>
              <w:t>≤</w:t>
            </w:r>
            <w:r w:rsidR="00444A59" w:rsidRPr="00EA6DED">
              <w:rPr>
                <w:rFonts w:ascii="Times New Roman" w:hAnsi="Times New Roman" w:cs="Times New Roman"/>
                <w:sz w:val="24"/>
                <w:szCs w:val="24"/>
              </w:rPr>
              <w:t xml:space="preserve"> </w:t>
            </w:r>
            <w:r w:rsidRPr="00EA6DED">
              <w:rPr>
                <w:rFonts w:ascii="Times New Roman" w:hAnsi="Times New Roman" w:cs="Times New Roman"/>
                <w:sz w:val="24"/>
                <w:szCs w:val="24"/>
              </w:rPr>
              <w:t>0.05)</w:t>
            </w:r>
            <w:r w:rsidR="00444A59" w:rsidRPr="00EA6DED">
              <w:rPr>
                <w:rFonts w:ascii="Times New Roman" w:hAnsi="Times New Roman" w:cs="Times New Roman"/>
                <w:sz w:val="24"/>
                <w:szCs w:val="24"/>
              </w:rPr>
              <w:t>.</w:t>
            </w:r>
          </w:p>
        </w:tc>
      </w:tr>
    </w:tbl>
    <w:p w14:paraId="7AF79878" w14:textId="1A27E542" w:rsidR="00D8036E" w:rsidRDefault="002A6960" w:rsidP="002A6960">
      <w:pPr>
        <w:spacing w:after="0" w:line="360" w:lineRule="auto"/>
        <w:jc w:val="center"/>
        <w:rPr>
          <w:rFonts w:ascii="Times New Roman" w:hAnsi="Times New Roman" w:cs="Times New Roman"/>
          <w:sz w:val="24"/>
        </w:rPr>
      </w:pPr>
      <w:r w:rsidRPr="007F47B7">
        <w:rPr>
          <w:rFonts w:ascii="Times New Roman" w:hAnsi="Times New Roman" w:cs="Times New Roman"/>
          <w:sz w:val="24"/>
        </w:rPr>
        <w:t xml:space="preserve">Fuente: </w:t>
      </w:r>
      <w:r>
        <w:rPr>
          <w:rFonts w:ascii="Times New Roman" w:hAnsi="Times New Roman" w:cs="Times New Roman"/>
          <w:sz w:val="24"/>
        </w:rPr>
        <w:t>Elaboración propia</w:t>
      </w:r>
    </w:p>
    <w:p w14:paraId="57994E2E" w14:textId="77777777" w:rsidR="002A6960" w:rsidRDefault="002A6960" w:rsidP="00EA6DED">
      <w:pPr>
        <w:spacing w:after="0" w:line="360" w:lineRule="auto"/>
        <w:jc w:val="center"/>
        <w:rPr>
          <w:rFonts w:ascii="Times New Roman" w:hAnsi="Times New Roman" w:cs="Times New Roman"/>
          <w:b/>
          <w:bCs/>
          <w:iCs/>
          <w:sz w:val="28"/>
          <w:szCs w:val="24"/>
        </w:rPr>
      </w:pPr>
    </w:p>
    <w:p w14:paraId="6B9CCABB" w14:textId="7BEE2B14" w:rsidR="00F57C0D" w:rsidRPr="00862425" w:rsidRDefault="00F57C0D" w:rsidP="00EA6DED">
      <w:pPr>
        <w:spacing w:after="0" w:line="360" w:lineRule="auto"/>
        <w:jc w:val="center"/>
        <w:rPr>
          <w:rFonts w:ascii="Times New Roman" w:hAnsi="Times New Roman" w:cs="Times New Roman"/>
          <w:b/>
          <w:bCs/>
          <w:iCs/>
          <w:sz w:val="28"/>
          <w:szCs w:val="24"/>
        </w:rPr>
      </w:pPr>
      <w:r w:rsidRPr="00862425">
        <w:rPr>
          <w:rFonts w:ascii="Times New Roman" w:hAnsi="Times New Roman" w:cs="Times New Roman"/>
          <w:b/>
          <w:bCs/>
          <w:iCs/>
          <w:sz w:val="28"/>
          <w:szCs w:val="24"/>
        </w:rPr>
        <w:t>Análisis nutrimental foliar</w:t>
      </w:r>
    </w:p>
    <w:p w14:paraId="0B6E582F" w14:textId="36937D25" w:rsidR="003639A3" w:rsidRDefault="003639A3" w:rsidP="00D8036E">
      <w:pPr>
        <w:pStyle w:val="xmsonormal"/>
        <w:shd w:val="clear" w:color="auto" w:fill="FFFFFF"/>
        <w:spacing w:before="0" w:beforeAutospacing="0" w:after="0" w:afterAutospacing="0" w:line="360" w:lineRule="auto"/>
        <w:ind w:firstLine="708"/>
        <w:jc w:val="both"/>
        <w:rPr>
          <w:color w:val="201F1E"/>
          <w:bdr w:val="none" w:sz="0" w:space="0" w:color="auto" w:frame="1"/>
        </w:rPr>
      </w:pPr>
      <w:r w:rsidRPr="006C21DF">
        <w:rPr>
          <w:color w:val="201F1E"/>
          <w:bdr w:val="none" w:sz="0" w:space="0" w:color="auto" w:frame="1"/>
        </w:rPr>
        <w:t xml:space="preserve">En </w:t>
      </w:r>
      <w:r w:rsidR="007F47B7" w:rsidRPr="006C21DF">
        <w:rPr>
          <w:color w:val="201F1E"/>
          <w:bdr w:val="none" w:sz="0" w:space="0" w:color="auto" w:frame="1"/>
        </w:rPr>
        <w:t>la tabla</w:t>
      </w:r>
      <w:r w:rsidRPr="006C21DF">
        <w:rPr>
          <w:color w:val="201F1E"/>
          <w:bdr w:val="none" w:sz="0" w:space="0" w:color="auto" w:frame="1"/>
        </w:rPr>
        <w:t xml:space="preserve"> </w:t>
      </w:r>
      <w:r w:rsidR="008024BC" w:rsidRPr="006C21DF">
        <w:rPr>
          <w:color w:val="201F1E"/>
          <w:bdr w:val="none" w:sz="0" w:space="0" w:color="auto" w:frame="1"/>
        </w:rPr>
        <w:t>3</w:t>
      </w:r>
      <w:r w:rsidRPr="006C21DF">
        <w:rPr>
          <w:color w:val="201F1E"/>
          <w:bdr w:val="none" w:sz="0" w:space="0" w:color="auto" w:frame="1"/>
        </w:rPr>
        <w:t xml:space="preserve"> se presenta el contenido mineral determinado en las hojas de higo </w:t>
      </w:r>
      <w:r w:rsidR="0036783E" w:rsidRPr="006C21DF">
        <w:rPr>
          <w:color w:val="201F1E"/>
          <w:bdr w:val="none" w:sz="0" w:space="0" w:color="auto" w:frame="1"/>
        </w:rPr>
        <w:t>después de</w:t>
      </w:r>
      <w:r w:rsidRPr="006C21DF">
        <w:rPr>
          <w:color w:val="201F1E"/>
          <w:bdr w:val="none" w:sz="0" w:space="0" w:color="auto" w:frame="1"/>
        </w:rPr>
        <w:t xml:space="preserve"> dos periodos de aplicación. Los resultados revelan que la mayoría de los valores se encontraron dentro o por encima de los </w:t>
      </w:r>
      <w:r w:rsidR="00AB0EDE" w:rsidRPr="006C21DF">
        <w:rPr>
          <w:color w:val="201F1E"/>
          <w:bdr w:val="none" w:sz="0" w:space="0" w:color="auto" w:frame="1"/>
        </w:rPr>
        <w:t>valore</w:t>
      </w:r>
      <w:r w:rsidRPr="006C21DF">
        <w:rPr>
          <w:color w:val="201F1E"/>
          <w:bdr w:val="none" w:sz="0" w:space="0" w:color="auto" w:frame="1"/>
        </w:rPr>
        <w:t>s de suficiencia establecidos por Moreno</w:t>
      </w:r>
      <w:r w:rsidR="00C32C7C">
        <w:rPr>
          <w:i/>
          <w:iCs/>
          <w:color w:val="201F1E"/>
          <w:bdr w:val="none" w:sz="0" w:space="0" w:color="auto" w:frame="1"/>
        </w:rPr>
        <w:t xml:space="preserve">, </w:t>
      </w:r>
      <w:r w:rsidR="00C32C7C" w:rsidRPr="00367A3E">
        <w:rPr>
          <w:bCs/>
        </w:rPr>
        <w:t>Pulgar, Víllora</w:t>
      </w:r>
      <w:r w:rsidR="00C32C7C">
        <w:rPr>
          <w:bCs/>
        </w:rPr>
        <w:t xml:space="preserve"> y </w:t>
      </w:r>
      <w:r w:rsidR="00C32C7C" w:rsidRPr="00367A3E">
        <w:rPr>
          <w:bCs/>
        </w:rPr>
        <w:t>Romero</w:t>
      </w:r>
      <w:r w:rsidR="00C32C7C" w:rsidRPr="006C21DF">
        <w:rPr>
          <w:color w:val="201F1E"/>
          <w:bdr w:val="none" w:sz="0" w:space="0" w:color="auto" w:frame="1"/>
        </w:rPr>
        <w:t xml:space="preserve"> </w:t>
      </w:r>
      <w:r w:rsidRPr="006C21DF">
        <w:rPr>
          <w:color w:val="201F1E"/>
          <w:bdr w:val="none" w:sz="0" w:space="0" w:color="auto" w:frame="1"/>
        </w:rPr>
        <w:t>(1998) y Brown (1994). De acuerdo con el criterio de Moreno </w:t>
      </w:r>
      <w:r w:rsidRPr="006C21DF">
        <w:rPr>
          <w:i/>
          <w:iCs/>
          <w:color w:val="201F1E"/>
          <w:bdr w:val="none" w:sz="0" w:space="0" w:color="auto" w:frame="1"/>
        </w:rPr>
        <w:t>et al.</w:t>
      </w:r>
      <w:r w:rsidRPr="006C21DF">
        <w:rPr>
          <w:color w:val="201F1E"/>
          <w:bdr w:val="none" w:sz="0" w:space="0" w:color="auto" w:frame="1"/>
        </w:rPr>
        <w:t> (1998), se observaron deficiencias en el contenido de</w:t>
      </w:r>
      <w:r w:rsidR="005B647B" w:rsidRPr="006C21DF">
        <w:rPr>
          <w:color w:val="201F1E"/>
          <w:bdr w:val="none" w:sz="0" w:space="0" w:color="auto" w:frame="1"/>
        </w:rPr>
        <w:t xml:space="preserve"> N</w:t>
      </w:r>
      <w:r w:rsidRPr="006C21DF">
        <w:rPr>
          <w:color w:val="201F1E"/>
          <w:bdr w:val="none" w:sz="0" w:space="0" w:color="auto" w:frame="1"/>
        </w:rPr>
        <w:t xml:space="preserve">, </w:t>
      </w:r>
      <w:r w:rsidR="005B647B" w:rsidRPr="006C21DF">
        <w:rPr>
          <w:color w:val="201F1E"/>
          <w:bdr w:val="none" w:sz="0" w:space="0" w:color="auto" w:frame="1"/>
        </w:rPr>
        <w:t>Cu</w:t>
      </w:r>
      <w:r w:rsidRPr="006C21DF">
        <w:rPr>
          <w:color w:val="201F1E"/>
          <w:bdr w:val="none" w:sz="0" w:space="0" w:color="auto" w:frame="1"/>
        </w:rPr>
        <w:t xml:space="preserve"> y </w:t>
      </w:r>
      <w:r w:rsidR="005B647B" w:rsidRPr="006C21DF">
        <w:rPr>
          <w:color w:val="201F1E"/>
          <w:bdr w:val="none" w:sz="0" w:space="0" w:color="auto" w:frame="1"/>
        </w:rPr>
        <w:t>Zn</w:t>
      </w:r>
      <w:r w:rsidRPr="006C21DF">
        <w:rPr>
          <w:color w:val="201F1E"/>
          <w:bdr w:val="none" w:sz="0" w:space="0" w:color="auto" w:frame="1"/>
        </w:rPr>
        <w:t xml:space="preserve">. Específicamente, hubo deficiencia de </w:t>
      </w:r>
      <w:r w:rsidR="005B647B" w:rsidRPr="006C21DF">
        <w:rPr>
          <w:color w:val="201F1E"/>
          <w:bdr w:val="none" w:sz="0" w:space="0" w:color="auto" w:frame="1"/>
        </w:rPr>
        <w:t>N</w:t>
      </w:r>
      <w:r w:rsidRPr="006C21DF">
        <w:rPr>
          <w:color w:val="201F1E"/>
          <w:bdr w:val="none" w:sz="0" w:space="0" w:color="auto" w:frame="1"/>
        </w:rPr>
        <w:t xml:space="preserve"> a los dos y siete meses de aplicación en T1 y T2; también hubo valores insuficientes de cobre a los dos meses de aplicación en T1 y T2; y se encontró deficiencia de </w:t>
      </w:r>
      <w:r w:rsidR="005B647B" w:rsidRPr="006C21DF">
        <w:rPr>
          <w:color w:val="201F1E"/>
          <w:bdr w:val="none" w:sz="0" w:space="0" w:color="auto" w:frame="1"/>
        </w:rPr>
        <w:t>Zn</w:t>
      </w:r>
      <w:r w:rsidRPr="006C21DF">
        <w:rPr>
          <w:color w:val="201F1E"/>
          <w:bdr w:val="none" w:sz="0" w:space="0" w:color="auto" w:frame="1"/>
        </w:rPr>
        <w:t xml:space="preserve"> a los siete meses en T1, </w:t>
      </w:r>
      <w:r w:rsidR="00444A59" w:rsidRPr="006C21DF">
        <w:rPr>
          <w:color w:val="201F1E"/>
          <w:bdr w:val="none" w:sz="0" w:space="0" w:color="auto" w:frame="1"/>
        </w:rPr>
        <w:t>y a los dos y siete meses en T3;</w:t>
      </w:r>
      <w:r w:rsidRPr="006C21DF">
        <w:rPr>
          <w:color w:val="201F1E"/>
          <w:bdr w:val="none" w:sz="0" w:space="0" w:color="auto" w:frame="1"/>
        </w:rPr>
        <w:t xml:space="preserve"> </w:t>
      </w:r>
      <w:r w:rsidR="00444A59" w:rsidRPr="006C21DF">
        <w:rPr>
          <w:color w:val="201F1E"/>
          <w:bdr w:val="none" w:sz="0" w:space="0" w:color="auto" w:frame="1"/>
        </w:rPr>
        <w:t>s</w:t>
      </w:r>
      <w:r w:rsidRPr="006C21DF">
        <w:rPr>
          <w:color w:val="201F1E"/>
          <w:bdr w:val="none" w:sz="0" w:space="0" w:color="auto" w:frame="1"/>
        </w:rPr>
        <w:t>in embargo, considerando los valores de referencia de Brown</w:t>
      </w:r>
      <w:r w:rsidR="00C32C7C" w:rsidRPr="006C21DF" w:rsidDel="00C32C7C">
        <w:rPr>
          <w:i/>
          <w:iCs/>
          <w:color w:val="201F1E"/>
          <w:bdr w:val="none" w:sz="0" w:space="0" w:color="auto" w:frame="1"/>
        </w:rPr>
        <w:t xml:space="preserve"> </w:t>
      </w:r>
      <w:r w:rsidRPr="006C21DF">
        <w:rPr>
          <w:color w:val="201F1E"/>
          <w:bdr w:val="none" w:sz="0" w:space="0" w:color="auto" w:frame="1"/>
        </w:rPr>
        <w:t xml:space="preserve">(1994), se presentaron deficiencias de </w:t>
      </w:r>
      <w:r w:rsidR="005B647B" w:rsidRPr="006C21DF">
        <w:rPr>
          <w:color w:val="201F1E"/>
          <w:bdr w:val="none" w:sz="0" w:space="0" w:color="auto" w:frame="1"/>
        </w:rPr>
        <w:t>Ca</w:t>
      </w:r>
      <w:r w:rsidR="00862425" w:rsidRPr="006C21DF">
        <w:rPr>
          <w:color w:val="201F1E"/>
          <w:bdr w:val="none" w:sz="0" w:space="0" w:color="auto" w:frame="1"/>
        </w:rPr>
        <w:t xml:space="preserve"> </w:t>
      </w:r>
      <w:r w:rsidRPr="006C21DF">
        <w:rPr>
          <w:color w:val="201F1E"/>
          <w:bdr w:val="none" w:sz="0" w:space="0" w:color="auto" w:frame="1"/>
        </w:rPr>
        <w:t xml:space="preserve">y de </w:t>
      </w:r>
      <w:r w:rsidR="005B647B" w:rsidRPr="006C21DF">
        <w:rPr>
          <w:color w:val="201F1E"/>
          <w:bdr w:val="none" w:sz="0" w:space="0" w:color="auto" w:frame="1"/>
        </w:rPr>
        <w:t>Mg</w:t>
      </w:r>
      <w:r w:rsidRPr="006C21DF">
        <w:rPr>
          <w:color w:val="201F1E"/>
          <w:bdr w:val="none" w:sz="0" w:space="0" w:color="auto" w:frame="1"/>
        </w:rPr>
        <w:t xml:space="preserve">. Particularmente, se encontró deficiencia de </w:t>
      </w:r>
      <w:r w:rsidR="005B647B" w:rsidRPr="006C21DF">
        <w:rPr>
          <w:color w:val="201F1E"/>
          <w:bdr w:val="none" w:sz="0" w:space="0" w:color="auto" w:frame="1"/>
        </w:rPr>
        <w:t>Ca</w:t>
      </w:r>
      <w:r w:rsidRPr="006C21DF">
        <w:rPr>
          <w:color w:val="201F1E"/>
          <w:bdr w:val="none" w:sz="0" w:space="0" w:color="auto" w:frame="1"/>
        </w:rPr>
        <w:t xml:space="preserve"> a los dos meses en los tres tratamientos; y también se observó una concentración insuficiente de </w:t>
      </w:r>
      <w:r w:rsidR="005B647B" w:rsidRPr="006C21DF">
        <w:rPr>
          <w:color w:val="201F1E"/>
          <w:bdr w:val="none" w:sz="0" w:space="0" w:color="auto" w:frame="1"/>
        </w:rPr>
        <w:t>Mg</w:t>
      </w:r>
      <w:r w:rsidRPr="006C21DF">
        <w:rPr>
          <w:color w:val="201F1E"/>
          <w:bdr w:val="none" w:sz="0" w:space="0" w:color="auto" w:frame="1"/>
        </w:rPr>
        <w:t xml:space="preserve"> a los dos meses en los tres tratamientos, y a los </w:t>
      </w:r>
      <w:r w:rsidR="001735A7">
        <w:rPr>
          <w:color w:val="201F1E"/>
          <w:bdr w:val="none" w:sz="0" w:space="0" w:color="auto" w:frame="1"/>
        </w:rPr>
        <w:t>siete</w:t>
      </w:r>
      <w:r w:rsidR="001735A7" w:rsidRPr="006C21DF">
        <w:rPr>
          <w:color w:val="201F1E"/>
          <w:bdr w:val="none" w:sz="0" w:space="0" w:color="auto" w:frame="1"/>
        </w:rPr>
        <w:t xml:space="preserve"> </w:t>
      </w:r>
      <w:r w:rsidRPr="006C21DF">
        <w:rPr>
          <w:color w:val="201F1E"/>
          <w:bdr w:val="none" w:sz="0" w:space="0" w:color="auto" w:frame="1"/>
        </w:rPr>
        <w:t>meses en T1 y T3.</w:t>
      </w:r>
    </w:p>
    <w:p w14:paraId="4F6A96CF" w14:textId="0F00B775" w:rsidR="005C371A" w:rsidRDefault="005C371A" w:rsidP="00396230">
      <w:pPr>
        <w:spacing w:after="0" w:line="360" w:lineRule="auto"/>
        <w:jc w:val="both"/>
        <w:rPr>
          <w:rFonts w:ascii="Times New Roman" w:hAnsi="Times New Roman" w:cs="Times New Roman"/>
          <w:b/>
          <w:sz w:val="24"/>
          <w:szCs w:val="24"/>
        </w:rPr>
      </w:pPr>
    </w:p>
    <w:p w14:paraId="298AC165" w14:textId="4B2A1AE1" w:rsidR="00BE6454" w:rsidRDefault="00BE6454" w:rsidP="00396230">
      <w:pPr>
        <w:spacing w:after="0" w:line="360" w:lineRule="auto"/>
        <w:jc w:val="both"/>
        <w:rPr>
          <w:rFonts w:ascii="Times New Roman" w:hAnsi="Times New Roman" w:cs="Times New Roman"/>
          <w:b/>
          <w:sz w:val="24"/>
          <w:szCs w:val="24"/>
        </w:rPr>
      </w:pPr>
    </w:p>
    <w:p w14:paraId="295605C0" w14:textId="642772AF" w:rsidR="00BE6454" w:rsidRDefault="00BE6454" w:rsidP="00396230">
      <w:pPr>
        <w:spacing w:after="0" w:line="360" w:lineRule="auto"/>
        <w:jc w:val="both"/>
        <w:rPr>
          <w:rFonts w:ascii="Times New Roman" w:hAnsi="Times New Roman" w:cs="Times New Roman"/>
          <w:b/>
          <w:sz w:val="24"/>
          <w:szCs w:val="24"/>
        </w:rPr>
      </w:pPr>
    </w:p>
    <w:p w14:paraId="58679EE8" w14:textId="1A480360" w:rsidR="00BE6454" w:rsidRDefault="00BE6454" w:rsidP="00396230">
      <w:pPr>
        <w:spacing w:after="0" w:line="360" w:lineRule="auto"/>
        <w:jc w:val="both"/>
        <w:rPr>
          <w:rFonts w:ascii="Times New Roman" w:hAnsi="Times New Roman" w:cs="Times New Roman"/>
          <w:b/>
          <w:sz w:val="24"/>
          <w:szCs w:val="24"/>
        </w:rPr>
      </w:pPr>
    </w:p>
    <w:p w14:paraId="57B62C3A" w14:textId="02CB8950" w:rsidR="00BE6454" w:rsidRDefault="00BE6454" w:rsidP="00396230">
      <w:pPr>
        <w:spacing w:after="0" w:line="360" w:lineRule="auto"/>
        <w:jc w:val="both"/>
        <w:rPr>
          <w:rFonts w:ascii="Times New Roman" w:hAnsi="Times New Roman" w:cs="Times New Roman"/>
          <w:b/>
          <w:sz w:val="24"/>
          <w:szCs w:val="24"/>
        </w:rPr>
      </w:pPr>
    </w:p>
    <w:p w14:paraId="555F662D" w14:textId="77777777" w:rsidR="00BE6454" w:rsidRDefault="00BE6454" w:rsidP="00396230">
      <w:pPr>
        <w:spacing w:after="0" w:line="360" w:lineRule="auto"/>
        <w:jc w:val="both"/>
        <w:rPr>
          <w:rFonts w:ascii="Times New Roman" w:hAnsi="Times New Roman" w:cs="Times New Roman"/>
          <w:b/>
          <w:sz w:val="24"/>
          <w:szCs w:val="24"/>
        </w:rPr>
      </w:pPr>
    </w:p>
    <w:p w14:paraId="75395F22" w14:textId="2143CB32" w:rsidR="0070595B" w:rsidRPr="00D8036E" w:rsidRDefault="007F47B7" w:rsidP="00D8036E">
      <w:pPr>
        <w:spacing w:after="0" w:line="360" w:lineRule="auto"/>
        <w:jc w:val="center"/>
        <w:rPr>
          <w:rFonts w:ascii="Times New Roman" w:hAnsi="Times New Roman" w:cs="Times New Roman"/>
          <w:iCs/>
          <w:sz w:val="24"/>
          <w:szCs w:val="24"/>
        </w:rPr>
      </w:pPr>
      <w:r w:rsidRPr="007F47B7">
        <w:rPr>
          <w:rFonts w:ascii="Times New Roman" w:hAnsi="Times New Roman" w:cs="Times New Roman"/>
          <w:b/>
          <w:sz w:val="24"/>
          <w:szCs w:val="24"/>
        </w:rPr>
        <w:lastRenderedPageBreak/>
        <w:t>Tabla</w:t>
      </w:r>
      <w:r w:rsidR="0070595B" w:rsidRPr="003D60B8">
        <w:rPr>
          <w:rFonts w:ascii="Times New Roman" w:hAnsi="Times New Roman" w:cs="Times New Roman"/>
          <w:b/>
          <w:bCs/>
          <w:iCs/>
          <w:sz w:val="24"/>
          <w:szCs w:val="24"/>
        </w:rPr>
        <w:t xml:space="preserve"> </w:t>
      </w:r>
      <w:r w:rsidR="008024BC">
        <w:rPr>
          <w:rFonts w:ascii="Times New Roman" w:hAnsi="Times New Roman" w:cs="Times New Roman"/>
          <w:b/>
          <w:bCs/>
          <w:iCs/>
          <w:sz w:val="24"/>
          <w:szCs w:val="24"/>
        </w:rPr>
        <w:t>3</w:t>
      </w:r>
      <w:r w:rsidR="0070595B" w:rsidRPr="003D60B8">
        <w:rPr>
          <w:rFonts w:ascii="Times New Roman" w:hAnsi="Times New Roman" w:cs="Times New Roman"/>
          <w:b/>
          <w:bCs/>
          <w:iCs/>
          <w:sz w:val="24"/>
          <w:szCs w:val="24"/>
        </w:rPr>
        <w:t>.</w:t>
      </w:r>
      <w:r w:rsidR="0070595B" w:rsidRPr="009B4F9F">
        <w:rPr>
          <w:rFonts w:ascii="Times New Roman" w:hAnsi="Times New Roman" w:cs="Times New Roman"/>
          <w:b/>
          <w:bCs/>
          <w:iCs/>
          <w:sz w:val="24"/>
          <w:szCs w:val="24"/>
        </w:rPr>
        <w:t xml:space="preserve"> </w:t>
      </w:r>
      <w:r w:rsidR="0070595B" w:rsidRPr="00D8036E">
        <w:rPr>
          <w:rFonts w:ascii="Times New Roman" w:hAnsi="Times New Roman" w:cs="Times New Roman"/>
          <w:iCs/>
          <w:sz w:val="24"/>
          <w:szCs w:val="24"/>
        </w:rPr>
        <w:t>Análisis nutrimental foliar en árboles de higo</w:t>
      </w:r>
    </w:p>
    <w:tbl>
      <w:tblPr>
        <w:tblStyle w:val="Tablaconcuadrcula"/>
        <w:tblW w:w="5296" w:type="pct"/>
        <w:jc w:val="center"/>
        <w:tblLook w:val="04A0" w:firstRow="1" w:lastRow="0" w:firstColumn="1" w:lastColumn="0" w:noHBand="0" w:noVBand="1"/>
      </w:tblPr>
      <w:tblGrid>
        <w:gridCol w:w="1435"/>
        <w:gridCol w:w="1510"/>
        <w:gridCol w:w="801"/>
        <w:gridCol w:w="802"/>
        <w:gridCol w:w="800"/>
        <w:gridCol w:w="802"/>
        <w:gridCol w:w="800"/>
        <w:gridCol w:w="802"/>
        <w:gridCol w:w="800"/>
        <w:gridCol w:w="799"/>
      </w:tblGrid>
      <w:tr w:rsidR="00470FD8" w:rsidRPr="00EA6DED" w14:paraId="3F3E726D" w14:textId="77777777" w:rsidTr="00EA6DED">
        <w:trPr>
          <w:trHeight w:val="288"/>
          <w:jc w:val="center"/>
        </w:trPr>
        <w:tc>
          <w:tcPr>
            <w:tcW w:w="767" w:type="pct"/>
          </w:tcPr>
          <w:p w14:paraId="65C10A74"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807" w:type="pct"/>
          </w:tcPr>
          <w:p w14:paraId="39BAE147"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1713" w:type="pct"/>
            <w:gridSpan w:val="4"/>
            <w:hideMark/>
          </w:tcPr>
          <w:p w14:paraId="5161322A"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Macronutrimentos</w:t>
            </w:r>
          </w:p>
        </w:tc>
        <w:tc>
          <w:tcPr>
            <w:tcW w:w="1712" w:type="pct"/>
            <w:gridSpan w:val="4"/>
            <w:hideMark/>
          </w:tcPr>
          <w:p w14:paraId="18CE5924"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Micronutrimentos</w:t>
            </w:r>
          </w:p>
        </w:tc>
      </w:tr>
      <w:tr w:rsidR="00470FD8" w:rsidRPr="00EA6DED" w14:paraId="33C7387F" w14:textId="77777777" w:rsidTr="00EA6DED">
        <w:trPr>
          <w:trHeight w:val="466"/>
          <w:jc w:val="center"/>
        </w:trPr>
        <w:tc>
          <w:tcPr>
            <w:tcW w:w="767" w:type="pct"/>
            <w:vMerge w:val="restart"/>
          </w:tcPr>
          <w:p w14:paraId="59B889DA" w14:textId="73805592"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 xml:space="preserve">Tiempo </w:t>
            </w:r>
            <w:r w:rsidR="0036783E" w:rsidRPr="00EA6DED">
              <w:rPr>
                <w:rFonts w:ascii="Times New Roman" w:hAnsi="Times New Roman" w:cs="Times New Roman"/>
                <w:bCs/>
                <w:iCs/>
                <w:sz w:val="24"/>
                <w:szCs w:val="24"/>
              </w:rPr>
              <w:t xml:space="preserve">después </w:t>
            </w:r>
            <w:r w:rsidRPr="00EA6DED">
              <w:rPr>
                <w:rFonts w:ascii="Times New Roman" w:hAnsi="Times New Roman" w:cs="Times New Roman"/>
                <w:bCs/>
                <w:iCs/>
                <w:sz w:val="24"/>
                <w:szCs w:val="24"/>
              </w:rPr>
              <w:t>de aplicación del tratamiento (meses)</w:t>
            </w:r>
          </w:p>
        </w:tc>
        <w:tc>
          <w:tcPr>
            <w:tcW w:w="807" w:type="pct"/>
            <w:vMerge w:val="restart"/>
            <w:hideMark/>
          </w:tcPr>
          <w:p w14:paraId="178D4A43"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Tratamiento</w:t>
            </w:r>
          </w:p>
        </w:tc>
        <w:tc>
          <w:tcPr>
            <w:tcW w:w="428" w:type="pct"/>
            <w:hideMark/>
          </w:tcPr>
          <w:p w14:paraId="2266AC8E"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N</w:t>
            </w:r>
          </w:p>
        </w:tc>
        <w:tc>
          <w:tcPr>
            <w:tcW w:w="428" w:type="pct"/>
            <w:hideMark/>
          </w:tcPr>
          <w:p w14:paraId="57F6909C"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P</w:t>
            </w:r>
          </w:p>
        </w:tc>
        <w:tc>
          <w:tcPr>
            <w:tcW w:w="428" w:type="pct"/>
            <w:hideMark/>
          </w:tcPr>
          <w:p w14:paraId="2916A663"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K</w:t>
            </w:r>
          </w:p>
        </w:tc>
        <w:tc>
          <w:tcPr>
            <w:tcW w:w="428" w:type="pct"/>
            <w:hideMark/>
          </w:tcPr>
          <w:p w14:paraId="64F9E527"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Ca</w:t>
            </w:r>
          </w:p>
        </w:tc>
        <w:tc>
          <w:tcPr>
            <w:tcW w:w="428" w:type="pct"/>
            <w:hideMark/>
          </w:tcPr>
          <w:p w14:paraId="61D8E40E"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Mg</w:t>
            </w:r>
          </w:p>
        </w:tc>
        <w:tc>
          <w:tcPr>
            <w:tcW w:w="428" w:type="pct"/>
            <w:hideMark/>
          </w:tcPr>
          <w:p w14:paraId="58B1D396"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Fe</w:t>
            </w:r>
          </w:p>
        </w:tc>
        <w:tc>
          <w:tcPr>
            <w:tcW w:w="428" w:type="pct"/>
            <w:hideMark/>
          </w:tcPr>
          <w:p w14:paraId="390F0DEA"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Cu</w:t>
            </w:r>
          </w:p>
        </w:tc>
        <w:tc>
          <w:tcPr>
            <w:tcW w:w="428" w:type="pct"/>
            <w:hideMark/>
          </w:tcPr>
          <w:p w14:paraId="11959D7B"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Zn</w:t>
            </w:r>
          </w:p>
        </w:tc>
      </w:tr>
      <w:tr w:rsidR="00470FD8" w:rsidRPr="00EA6DED" w14:paraId="14AFF534" w14:textId="77777777" w:rsidTr="00EA6DED">
        <w:trPr>
          <w:trHeight w:val="418"/>
          <w:jc w:val="center"/>
        </w:trPr>
        <w:tc>
          <w:tcPr>
            <w:tcW w:w="767" w:type="pct"/>
            <w:vMerge/>
          </w:tcPr>
          <w:p w14:paraId="7CCF3E8B"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807" w:type="pct"/>
            <w:vMerge/>
          </w:tcPr>
          <w:p w14:paraId="359F559B"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1713" w:type="pct"/>
            <w:gridSpan w:val="4"/>
            <w:hideMark/>
          </w:tcPr>
          <w:p w14:paraId="3CA3DF92"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w:t>
            </w:r>
          </w:p>
        </w:tc>
        <w:tc>
          <w:tcPr>
            <w:tcW w:w="1712" w:type="pct"/>
            <w:gridSpan w:val="4"/>
            <w:hideMark/>
          </w:tcPr>
          <w:p w14:paraId="75C4A9B8" w14:textId="4CD567A9"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w:t>
            </w:r>
            <w:r w:rsidR="00444A59" w:rsidRPr="00EA6DED">
              <w:rPr>
                <w:rFonts w:ascii="Times New Roman" w:hAnsi="Times New Roman" w:cs="Times New Roman"/>
                <w:bCs/>
                <w:iCs/>
                <w:sz w:val="24"/>
                <w:szCs w:val="24"/>
              </w:rPr>
              <w:t>ppm</w:t>
            </w:r>
            <w:r w:rsidRPr="00EA6DED">
              <w:rPr>
                <w:rFonts w:ascii="Times New Roman" w:hAnsi="Times New Roman" w:cs="Times New Roman"/>
                <w:bCs/>
                <w:iCs/>
                <w:sz w:val="24"/>
                <w:szCs w:val="24"/>
              </w:rPr>
              <w:t>)</w:t>
            </w:r>
          </w:p>
        </w:tc>
      </w:tr>
      <w:tr w:rsidR="00470FD8" w:rsidRPr="00EA6DED" w14:paraId="0755CAC6" w14:textId="77777777" w:rsidTr="00EA6DED">
        <w:trPr>
          <w:trHeight w:val="532"/>
          <w:jc w:val="center"/>
        </w:trPr>
        <w:tc>
          <w:tcPr>
            <w:tcW w:w="767" w:type="pct"/>
            <w:vMerge w:val="restart"/>
          </w:tcPr>
          <w:p w14:paraId="3D5E7B05"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w:t>
            </w:r>
          </w:p>
        </w:tc>
        <w:tc>
          <w:tcPr>
            <w:tcW w:w="807" w:type="pct"/>
            <w:hideMark/>
          </w:tcPr>
          <w:p w14:paraId="6CA25252"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T1</w:t>
            </w:r>
          </w:p>
        </w:tc>
        <w:tc>
          <w:tcPr>
            <w:tcW w:w="428" w:type="pct"/>
            <w:hideMark/>
          </w:tcPr>
          <w:p w14:paraId="2A3CF606"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1.8</w:t>
            </w:r>
          </w:p>
        </w:tc>
        <w:tc>
          <w:tcPr>
            <w:tcW w:w="429" w:type="pct"/>
            <w:hideMark/>
          </w:tcPr>
          <w:p w14:paraId="7FB6FCBF"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0.2</w:t>
            </w:r>
          </w:p>
        </w:tc>
        <w:tc>
          <w:tcPr>
            <w:tcW w:w="428" w:type="pct"/>
            <w:hideMark/>
          </w:tcPr>
          <w:p w14:paraId="2A0B30E9"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2.3</w:t>
            </w:r>
          </w:p>
        </w:tc>
        <w:tc>
          <w:tcPr>
            <w:tcW w:w="429" w:type="pct"/>
            <w:hideMark/>
          </w:tcPr>
          <w:p w14:paraId="0A602880"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1.66</w:t>
            </w:r>
          </w:p>
        </w:tc>
        <w:tc>
          <w:tcPr>
            <w:tcW w:w="428" w:type="pct"/>
            <w:hideMark/>
          </w:tcPr>
          <w:p w14:paraId="25FE5F6A"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0.39</w:t>
            </w:r>
          </w:p>
        </w:tc>
        <w:tc>
          <w:tcPr>
            <w:tcW w:w="429" w:type="pct"/>
            <w:hideMark/>
          </w:tcPr>
          <w:p w14:paraId="2A9F1FBB"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300</w:t>
            </w:r>
          </w:p>
        </w:tc>
        <w:tc>
          <w:tcPr>
            <w:tcW w:w="428" w:type="pct"/>
            <w:hideMark/>
          </w:tcPr>
          <w:p w14:paraId="35910195"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7</w:t>
            </w:r>
          </w:p>
        </w:tc>
        <w:tc>
          <w:tcPr>
            <w:tcW w:w="427" w:type="pct"/>
            <w:hideMark/>
          </w:tcPr>
          <w:p w14:paraId="16F670E5"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30</w:t>
            </w:r>
          </w:p>
        </w:tc>
      </w:tr>
      <w:tr w:rsidR="00470FD8" w:rsidRPr="00EA6DED" w14:paraId="12CA29AD" w14:textId="77777777" w:rsidTr="00EA6DED">
        <w:trPr>
          <w:trHeight w:val="532"/>
          <w:jc w:val="center"/>
        </w:trPr>
        <w:tc>
          <w:tcPr>
            <w:tcW w:w="767" w:type="pct"/>
            <w:vMerge/>
            <w:hideMark/>
          </w:tcPr>
          <w:p w14:paraId="0150CFA5"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807" w:type="pct"/>
            <w:hideMark/>
          </w:tcPr>
          <w:p w14:paraId="143AABE2"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T2</w:t>
            </w:r>
          </w:p>
        </w:tc>
        <w:tc>
          <w:tcPr>
            <w:tcW w:w="428" w:type="pct"/>
            <w:hideMark/>
          </w:tcPr>
          <w:p w14:paraId="29E0C6C2"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2.2</w:t>
            </w:r>
          </w:p>
        </w:tc>
        <w:tc>
          <w:tcPr>
            <w:tcW w:w="429" w:type="pct"/>
            <w:hideMark/>
          </w:tcPr>
          <w:p w14:paraId="2F35D4A9"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0.31</w:t>
            </w:r>
          </w:p>
        </w:tc>
        <w:tc>
          <w:tcPr>
            <w:tcW w:w="428" w:type="pct"/>
            <w:hideMark/>
          </w:tcPr>
          <w:p w14:paraId="3F2C20DD"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3.7</w:t>
            </w:r>
          </w:p>
        </w:tc>
        <w:tc>
          <w:tcPr>
            <w:tcW w:w="429" w:type="pct"/>
            <w:hideMark/>
          </w:tcPr>
          <w:p w14:paraId="1AF588BB"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1.68</w:t>
            </w:r>
          </w:p>
        </w:tc>
        <w:tc>
          <w:tcPr>
            <w:tcW w:w="428" w:type="pct"/>
            <w:hideMark/>
          </w:tcPr>
          <w:p w14:paraId="588B1FD6"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0.3</w:t>
            </w:r>
          </w:p>
        </w:tc>
        <w:tc>
          <w:tcPr>
            <w:tcW w:w="429" w:type="pct"/>
            <w:hideMark/>
          </w:tcPr>
          <w:p w14:paraId="6C512D88"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600</w:t>
            </w:r>
          </w:p>
        </w:tc>
        <w:tc>
          <w:tcPr>
            <w:tcW w:w="428" w:type="pct"/>
            <w:hideMark/>
          </w:tcPr>
          <w:p w14:paraId="014C9D9E"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14</w:t>
            </w:r>
          </w:p>
        </w:tc>
        <w:tc>
          <w:tcPr>
            <w:tcW w:w="427" w:type="pct"/>
            <w:hideMark/>
          </w:tcPr>
          <w:p w14:paraId="73475664"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40</w:t>
            </w:r>
          </w:p>
        </w:tc>
      </w:tr>
      <w:tr w:rsidR="00470FD8" w:rsidRPr="00EA6DED" w14:paraId="75313DC9" w14:textId="77777777" w:rsidTr="00EA6DED">
        <w:trPr>
          <w:trHeight w:val="532"/>
          <w:jc w:val="center"/>
        </w:trPr>
        <w:tc>
          <w:tcPr>
            <w:tcW w:w="767" w:type="pct"/>
            <w:vMerge/>
          </w:tcPr>
          <w:p w14:paraId="70AD8DB6"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807" w:type="pct"/>
            <w:hideMark/>
          </w:tcPr>
          <w:p w14:paraId="4D228457"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T3</w:t>
            </w:r>
          </w:p>
        </w:tc>
        <w:tc>
          <w:tcPr>
            <w:tcW w:w="428" w:type="pct"/>
            <w:hideMark/>
          </w:tcPr>
          <w:p w14:paraId="403BD5F2"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1.92</w:t>
            </w:r>
          </w:p>
        </w:tc>
        <w:tc>
          <w:tcPr>
            <w:tcW w:w="429" w:type="pct"/>
            <w:hideMark/>
          </w:tcPr>
          <w:p w14:paraId="528B84AC"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0.29</w:t>
            </w:r>
          </w:p>
        </w:tc>
        <w:tc>
          <w:tcPr>
            <w:tcW w:w="428" w:type="pct"/>
            <w:hideMark/>
          </w:tcPr>
          <w:p w14:paraId="4D6D9991"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2.3</w:t>
            </w:r>
          </w:p>
        </w:tc>
        <w:tc>
          <w:tcPr>
            <w:tcW w:w="429" w:type="pct"/>
            <w:hideMark/>
          </w:tcPr>
          <w:p w14:paraId="00A93CC7"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1.6</w:t>
            </w:r>
          </w:p>
        </w:tc>
        <w:tc>
          <w:tcPr>
            <w:tcW w:w="428" w:type="pct"/>
            <w:hideMark/>
          </w:tcPr>
          <w:p w14:paraId="778D3D63"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0.5</w:t>
            </w:r>
          </w:p>
        </w:tc>
        <w:tc>
          <w:tcPr>
            <w:tcW w:w="429" w:type="pct"/>
            <w:hideMark/>
          </w:tcPr>
          <w:p w14:paraId="0078E76C"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450</w:t>
            </w:r>
          </w:p>
        </w:tc>
        <w:tc>
          <w:tcPr>
            <w:tcW w:w="428" w:type="pct"/>
            <w:hideMark/>
          </w:tcPr>
          <w:p w14:paraId="3952BAD4"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34</w:t>
            </w:r>
          </w:p>
        </w:tc>
        <w:tc>
          <w:tcPr>
            <w:tcW w:w="427" w:type="pct"/>
            <w:hideMark/>
          </w:tcPr>
          <w:p w14:paraId="35D63162"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10</w:t>
            </w:r>
          </w:p>
        </w:tc>
      </w:tr>
      <w:tr w:rsidR="00470FD8" w:rsidRPr="00EA6DED" w14:paraId="14EF2443" w14:textId="77777777" w:rsidTr="00EA6DED">
        <w:trPr>
          <w:trHeight w:val="532"/>
          <w:jc w:val="center"/>
        </w:trPr>
        <w:tc>
          <w:tcPr>
            <w:tcW w:w="767" w:type="pct"/>
            <w:vMerge w:val="restart"/>
          </w:tcPr>
          <w:p w14:paraId="7D1C4944"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7</w:t>
            </w:r>
          </w:p>
        </w:tc>
        <w:tc>
          <w:tcPr>
            <w:tcW w:w="807" w:type="pct"/>
            <w:hideMark/>
          </w:tcPr>
          <w:p w14:paraId="4133C2A5"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T1</w:t>
            </w:r>
          </w:p>
        </w:tc>
        <w:tc>
          <w:tcPr>
            <w:tcW w:w="428" w:type="pct"/>
            <w:hideMark/>
          </w:tcPr>
          <w:p w14:paraId="79BF010A"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1.6</w:t>
            </w:r>
          </w:p>
        </w:tc>
        <w:tc>
          <w:tcPr>
            <w:tcW w:w="429" w:type="pct"/>
            <w:hideMark/>
          </w:tcPr>
          <w:p w14:paraId="2F97D951"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0.71</w:t>
            </w:r>
          </w:p>
        </w:tc>
        <w:tc>
          <w:tcPr>
            <w:tcW w:w="428" w:type="pct"/>
            <w:hideMark/>
          </w:tcPr>
          <w:p w14:paraId="6F78B57D"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2.62</w:t>
            </w:r>
          </w:p>
        </w:tc>
        <w:tc>
          <w:tcPr>
            <w:tcW w:w="429" w:type="pct"/>
            <w:hideMark/>
          </w:tcPr>
          <w:p w14:paraId="04D77E0A"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2.89</w:t>
            </w:r>
          </w:p>
        </w:tc>
        <w:tc>
          <w:tcPr>
            <w:tcW w:w="428" w:type="pct"/>
            <w:hideMark/>
          </w:tcPr>
          <w:p w14:paraId="5A0B0266"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0.4</w:t>
            </w:r>
          </w:p>
        </w:tc>
        <w:tc>
          <w:tcPr>
            <w:tcW w:w="429" w:type="pct"/>
            <w:hideMark/>
          </w:tcPr>
          <w:p w14:paraId="7367E8CE"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208</w:t>
            </w:r>
          </w:p>
        </w:tc>
        <w:tc>
          <w:tcPr>
            <w:tcW w:w="428" w:type="pct"/>
            <w:hideMark/>
          </w:tcPr>
          <w:p w14:paraId="745B1A4C"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27</w:t>
            </w:r>
          </w:p>
        </w:tc>
        <w:tc>
          <w:tcPr>
            <w:tcW w:w="427" w:type="pct"/>
            <w:hideMark/>
          </w:tcPr>
          <w:p w14:paraId="660CD25D"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29</w:t>
            </w:r>
          </w:p>
        </w:tc>
      </w:tr>
      <w:tr w:rsidR="00470FD8" w:rsidRPr="00EA6DED" w14:paraId="40A78DE9" w14:textId="77777777" w:rsidTr="00EA6DED">
        <w:trPr>
          <w:trHeight w:val="532"/>
          <w:jc w:val="center"/>
        </w:trPr>
        <w:tc>
          <w:tcPr>
            <w:tcW w:w="767" w:type="pct"/>
            <w:vMerge/>
            <w:hideMark/>
          </w:tcPr>
          <w:p w14:paraId="354ED616"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807" w:type="pct"/>
            <w:hideMark/>
          </w:tcPr>
          <w:p w14:paraId="2C77E93A"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T2</w:t>
            </w:r>
          </w:p>
        </w:tc>
        <w:tc>
          <w:tcPr>
            <w:tcW w:w="428" w:type="pct"/>
            <w:hideMark/>
          </w:tcPr>
          <w:p w14:paraId="0F3B2ABE"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1.62</w:t>
            </w:r>
          </w:p>
        </w:tc>
        <w:tc>
          <w:tcPr>
            <w:tcW w:w="429" w:type="pct"/>
            <w:hideMark/>
          </w:tcPr>
          <w:p w14:paraId="6BE3783D"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0.71</w:t>
            </w:r>
          </w:p>
        </w:tc>
        <w:tc>
          <w:tcPr>
            <w:tcW w:w="428" w:type="pct"/>
            <w:hideMark/>
          </w:tcPr>
          <w:p w14:paraId="1088A55D"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3.4</w:t>
            </w:r>
          </w:p>
        </w:tc>
        <w:tc>
          <w:tcPr>
            <w:tcW w:w="429" w:type="pct"/>
            <w:hideMark/>
          </w:tcPr>
          <w:p w14:paraId="653C9528"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2.94</w:t>
            </w:r>
          </w:p>
        </w:tc>
        <w:tc>
          <w:tcPr>
            <w:tcW w:w="428" w:type="pct"/>
            <w:hideMark/>
          </w:tcPr>
          <w:p w14:paraId="60331E75"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0.74</w:t>
            </w:r>
          </w:p>
        </w:tc>
        <w:tc>
          <w:tcPr>
            <w:tcW w:w="429" w:type="pct"/>
            <w:hideMark/>
          </w:tcPr>
          <w:p w14:paraId="2424632B"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223</w:t>
            </w:r>
          </w:p>
        </w:tc>
        <w:tc>
          <w:tcPr>
            <w:tcW w:w="428" w:type="pct"/>
            <w:hideMark/>
          </w:tcPr>
          <w:p w14:paraId="22FD3B58"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34</w:t>
            </w:r>
          </w:p>
        </w:tc>
        <w:tc>
          <w:tcPr>
            <w:tcW w:w="427" w:type="pct"/>
            <w:hideMark/>
          </w:tcPr>
          <w:p w14:paraId="67DA66D3"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31</w:t>
            </w:r>
          </w:p>
        </w:tc>
      </w:tr>
      <w:tr w:rsidR="00470FD8" w:rsidRPr="00EA6DED" w14:paraId="48CACCA7" w14:textId="77777777" w:rsidTr="00EA6DED">
        <w:trPr>
          <w:trHeight w:val="532"/>
          <w:jc w:val="center"/>
        </w:trPr>
        <w:tc>
          <w:tcPr>
            <w:tcW w:w="767" w:type="pct"/>
            <w:vMerge/>
          </w:tcPr>
          <w:p w14:paraId="76FBF4A4"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807" w:type="pct"/>
            <w:hideMark/>
          </w:tcPr>
          <w:p w14:paraId="3AE51EFB"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T3</w:t>
            </w:r>
          </w:p>
        </w:tc>
        <w:tc>
          <w:tcPr>
            <w:tcW w:w="428" w:type="pct"/>
            <w:hideMark/>
          </w:tcPr>
          <w:p w14:paraId="02E25024"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2.94</w:t>
            </w:r>
          </w:p>
        </w:tc>
        <w:tc>
          <w:tcPr>
            <w:tcW w:w="429" w:type="pct"/>
            <w:hideMark/>
          </w:tcPr>
          <w:p w14:paraId="3F291719"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0.64</w:t>
            </w:r>
          </w:p>
        </w:tc>
        <w:tc>
          <w:tcPr>
            <w:tcW w:w="428" w:type="pct"/>
            <w:hideMark/>
          </w:tcPr>
          <w:p w14:paraId="2667DF65"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3.15</w:t>
            </w:r>
          </w:p>
        </w:tc>
        <w:tc>
          <w:tcPr>
            <w:tcW w:w="429" w:type="pct"/>
            <w:hideMark/>
          </w:tcPr>
          <w:p w14:paraId="79F1F0D7"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3.5</w:t>
            </w:r>
          </w:p>
        </w:tc>
        <w:tc>
          <w:tcPr>
            <w:tcW w:w="428" w:type="pct"/>
            <w:hideMark/>
          </w:tcPr>
          <w:p w14:paraId="51B16F6D"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0.61</w:t>
            </w:r>
          </w:p>
        </w:tc>
        <w:tc>
          <w:tcPr>
            <w:tcW w:w="429" w:type="pct"/>
            <w:hideMark/>
          </w:tcPr>
          <w:p w14:paraId="1F0C843D"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218</w:t>
            </w:r>
          </w:p>
        </w:tc>
        <w:tc>
          <w:tcPr>
            <w:tcW w:w="428" w:type="pct"/>
            <w:hideMark/>
          </w:tcPr>
          <w:p w14:paraId="3E39D142"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30</w:t>
            </w:r>
          </w:p>
        </w:tc>
        <w:tc>
          <w:tcPr>
            <w:tcW w:w="427" w:type="pct"/>
            <w:hideMark/>
          </w:tcPr>
          <w:p w14:paraId="4B1D9430"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20</w:t>
            </w:r>
          </w:p>
        </w:tc>
      </w:tr>
      <w:tr w:rsidR="00470FD8" w:rsidRPr="00EA6DED" w14:paraId="4AC14A97" w14:textId="77777777" w:rsidTr="00EA6DED">
        <w:trPr>
          <w:trHeight w:val="499"/>
          <w:jc w:val="center"/>
        </w:trPr>
        <w:tc>
          <w:tcPr>
            <w:tcW w:w="767" w:type="pct"/>
          </w:tcPr>
          <w:p w14:paraId="271A0CFE"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807" w:type="pct"/>
            <w:hideMark/>
          </w:tcPr>
          <w:p w14:paraId="2D713C73"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w:t>
            </w:r>
          </w:p>
        </w:tc>
        <w:tc>
          <w:tcPr>
            <w:tcW w:w="428" w:type="pct"/>
            <w:hideMark/>
          </w:tcPr>
          <w:p w14:paraId="6C28C8E3"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2.64-2.66</w:t>
            </w:r>
          </w:p>
        </w:tc>
        <w:tc>
          <w:tcPr>
            <w:tcW w:w="429" w:type="pct"/>
            <w:hideMark/>
          </w:tcPr>
          <w:p w14:paraId="73AFA6BF"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0.14-0.15</w:t>
            </w:r>
          </w:p>
        </w:tc>
        <w:tc>
          <w:tcPr>
            <w:tcW w:w="428" w:type="pct"/>
            <w:hideMark/>
          </w:tcPr>
          <w:p w14:paraId="349CD803"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1.1-1.7</w:t>
            </w:r>
          </w:p>
        </w:tc>
        <w:tc>
          <w:tcPr>
            <w:tcW w:w="429" w:type="pct"/>
            <w:hideMark/>
          </w:tcPr>
          <w:p w14:paraId="0017B0DA"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0.34-0.35</w:t>
            </w:r>
          </w:p>
        </w:tc>
        <w:tc>
          <w:tcPr>
            <w:tcW w:w="428" w:type="pct"/>
            <w:hideMark/>
          </w:tcPr>
          <w:p w14:paraId="27E852CB"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0.04-0.05</w:t>
            </w:r>
          </w:p>
        </w:tc>
        <w:tc>
          <w:tcPr>
            <w:tcW w:w="429" w:type="pct"/>
            <w:hideMark/>
          </w:tcPr>
          <w:p w14:paraId="16BD070C"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183-189</w:t>
            </w:r>
          </w:p>
        </w:tc>
        <w:tc>
          <w:tcPr>
            <w:tcW w:w="428" w:type="pct"/>
            <w:hideMark/>
          </w:tcPr>
          <w:p w14:paraId="6CC41B8B"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15-21</w:t>
            </w:r>
          </w:p>
        </w:tc>
        <w:tc>
          <w:tcPr>
            <w:tcW w:w="427" w:type="pct"/>
            <w:hideMark/>
          </w:tcPr>
          <w:p w14:paraId="3A618893"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30-35</w:t>
            </w:r>
          </w:p>
        </w:tc>
      </w:tr>
      <w:tr w:rsidR="00470FD8" w:rsidRPr="00EA6DED" w14:paraId="0902CD7E" w14:textId="77777777" w:rsidTr="00EA6DED">
        <w:trPr>
          <w:trHeight w:val="499"/>
          <w:jc w:val="center"/>
        </w:trPr>
        <w:tc>
          <w:tcPr>
            <w:tcW w:w="767" w:type="pct"/>
          </w:tcPr>
          <w:p w14:paraId="74575EDD" w14:textId="77777777" w:rsidR="00263DCC" w:rsidRPr="00EA6DED" w:rsidRDefault="00263DCC" w:rsidP="00396230">
            <w:pPr>
              <w:spacing w:line="360" w:lineRule="auto"/>
              <w:jc w:val="center"/>
              <w:rPr>
                <w:rFonts w:ascii="Times New Roman" w:hAnsi="Times New Roman" w:cs="Times New Roman"/>
                <w:bCs/>
                <w:iCs/>
                <w:sz w:val="24"/>
                <w:szCs w:val="24"/>
              </w:rPr>
            </w:pPr>
          </w:p>
        </w:tc>
        <w:tc>
          <w:tcPr>
            <w:tcW w:w="807" w:type="pct"/>
          </w:tcPr>
          <w:p w14:paraId="56DF4696" w14:textId="77777777" w:rsidR="00263DCC" w:rsidRPr="00EA6DED" w:rsidDel="008F1A2C"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w:t>
            </w:r>
          </w:p>
        </w:tc>
        <w:tc>
          <w:tcPr>
            <w:tcW w:w="428" w:type="pct"/>
          </w:tcPr>
          <w:p w14:paraId="4EA3BD89"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1.5-2.3</w:t>
            </w:r>
          </w:p>
        </w:tc>
        <w:tc>
          <w:tcPr>
            <w:tcW w:w="429" w:type="pct"/>
          </w:tcPr>
          <w:p w14:paraId="7AAB10D3"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0.08-0.14</w:t>
            </w:r>
          </w:p>
        </w:tc>
        <w:tc>
          <w:tcPr>
            <w:tcW w:w="428" w:type="pct"/>
          </w:tcPr>
          <w:p w14:paraId="0FB1699D"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0.25-1.4</w:t>
            </w:r>
          </w:p>
        </w:tc>
        <w:tc>
          <w:tcPr>
            <w:tcW w:w="429" w:type="pct"/>
          </w:tcPr>
          <w:p w14:paraId="242D625C"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2.8-3.5</w:t>
            </w:r>
          </w:p>
        </w:tc>
        <w:tc>
          <w:tcPr>
            <w:tcW w:w="428" w:type="pct"/>
          </w:tcPr>
          <w:p w14:paraId="7C233158"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0.7-0.9</w:t>
            </w:r>
          </w:p>
        </w:tc>
        <w:tc>
          <w:tcPr>
            <w:tcW w:w="429" w:type="pct"/>
          </w:tcPr>
          <w:p w14:paraId="6D28F992"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78-165</w:t>
            </w:r>
          </w:p>
        </w:tc>
        <w:tc>
          <w:tcPr>
            <w:tcW w:w="428" w:type="pct"/>
          </w:tcPr>
          <w:p w14:paraId="57FB58F0"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4-8</w:t>
            </w:r>
          </w:p>
        </w:tc>
        <w:tc>
          <w:tcPr>
            <w:tcW w:w="427" w:type="pct"/>
          </w:tcPr>
          <w:p w14:paraId="608FD59D" w14:textId="77777777" w:rsidR="00263DCC" w:rsidRPr="00EA6DED" w:rsidRDefault="00263DCC" w:rsidP="00396230">
            <w:pPr>
              <w:spacing w:line="360" w:lineRule="auto"/>
              <w:jc w:val="center"/>
              <w:rPr>
                <w:rFonts w:ascii="Times New Roman" w:hAnsi="Times New Roman" w:cs="Times New Roman"/>
                <w:bCs/>
                <w:iCs/>
                <w:sz w:val="24"/>
                <w:szCs w:val="24"/>
              </w:rPr>
            </w:pPr>
            <w:r w:rsidRPr="00EA6DED">
              <w:rPr>
                <w:rFonts w:ascii="Times New Roman" w:hAnsi="Times New Roman" w:cs="Times New Roman"/>
                <w:bCs/>
                <w:iCs/>
                <w:sz w:val="24"/>
                <w:szCs w:val="24"/>
              </w:rPr>
              <w:t>9-14</w:t>
            </w:r>
          </w:p>
        </w:tc>
      </w:tr>
      <w:tr w:rsidR="00EB7A8B" w:rsidRPr="00EA6DED" w14:paraId="0FDA2D72" w14:textId="77777777" w:rsidTr="00EA6DED">
        <w:trPr>
          <w:trHeight w:val="499"/>
          <w:jc w:val="center"/>
        </w:trPr>
        <w:tc>
          <w:tcPr>
            <w:tcW w:w="5000" w:type="pct"/>
            <w:gridSpan w:val="10"/>
          </w:tcPr>
          <w:p w14:paraId="3EF31E32" w14:textId="68AA2B6B" w:rsidR="00EB7A8B" w:rsidRPr="00EA6DED" w:rsidRDefault="00EB7A8B" w:rsidP="00396230">
            <w:pPr>
              <w:spacing w:line="360" w:lineRule="auto"/>
              <w:rPr>
                <w:rFonts w:ascii="Times New Roman" w:hAnsi="Times New Roman" w:cs="Times New Roman"/>
                <w:bCs/>
                <w:iCs/>
                <w:sz w:val="24"/>
                <w:szCs w:val="24"/>
              </w:rPr>
            </w:pPr>
            <w:r w:rsidRPr="00EA6DED">
              <w:rPr>
                <w:rFonts w:ascii="Times New Roman" w:hAnsi="Times New Roman" w:cs="Times New Roman"/>
                <w:bCs/>
                <w:iCs/>
                <w:sz w:val="24"/>
                <w:szCs w:val="24"/>
              </w:rPr>
              <w:t>*</w:t>
            </w:r>
            <w:r w:rsidR="00D8036E" w:rsidRPr="00EA6DED">
              <w:rPr>
                <w:rFonts w:ascii="Times New Roman" w:hAnsi="Times New Roman" w:cs="Times New Roman"/>
                <w:bCs/>
                <w:iCs/>
                <w:sz w:val="24"/>
                <w:szCs w:val="24"/>
              </w:rPr>
              <w:t xml:space="preserve"> </w:t>
            </w:r>
            <w:r w:rsidR="00215C45" w:rsidRPr="00EA6DED">
              <w:rPr>
                <w:rFonts w:ascii="Times New Roman" w:hAnsi="Times New Roman" w:cs="Times New Roman"/>
                <w:bCs/>
                <w:iCs/>
                <w:sz w:val="24"/>
                <w:szCs w:val="24"/>
              </w:rPr>
              <w:t xml:space="preserve">Moreno </w:t>
            </w:r>
            <w:r w:rsidR="00215C45" w:rsidRPr="00EA6DED">
              <w:rPr>
                <w:rFonts w:ascii="Times New Roman" w:hAnsi="Times New Roman" w:cs="Times New Roman"/>
                <w:bCs/>
                <w:i/>
                <w:iCs/>
                <w:sz w:val="24"/>
                <w:szCs w:val="24"/>
              </w:rPr>
              <w:t>et al</w:t>
            </w:r>
            <w:r w:rsidR="00C16013" w:rsidRPr="00EA6DED">
              <w:rPr>
                <w:rFonts w:ascii="Times New Roman" w:hAnsi="Times New Roman" w:cs="Times New Roman"/>
                <w:bCs/>
                <w:i/>
                <w:iCs/>
                <w:sz w:val="24"/>
                <w:szCs w:val="24"/>
              </w:rPr>
              <w:t>.</w:t>
            </w:r>
            <w:r w:rsidR="00215C45" w:rsidRPr="00EA6DED">
              <w:rPr>
                <w:rFonts w:ascii="Times New Roman" w:hAnsi="Times New Roman" w:cs="Times New Roman"/>
                <w:bCs/>
                <w:iCs/>
                <w:sz w:val="24"/>
                <w:szCs w:val="24"/>
              </w:rPr>
              <w:t xml:space="preserve"> </w:t>
            </w:r>
            <w:r w:rsidR="00C16013" w:rsidRPr="00EA6DED">
              <w:rPr>
                <w:rFonts w:ascii="Times New Roman" w:hAnsi="Times New Roman" w:cs="Times New Roman"/>
                <w:bCs/>
                <w:iCs/>
                <w:sz w:val="24"/>
                <w:szCs w:val="24"/>
              </w:rPr>
              <w:t>(</w:t>
            </w:r>
            <w:r w:rsidR="00215C45" w:rsidRPr="00EA6DED">
              <w:rPr>
                <w:rFonts w:ascii="Times New Roman" w:hAnsi="Times New Roman" w:cs="Times New Roman"/>
                <w:bCs/>
                <w:iCs/>
                <w:sz w:val="24"/>
                <w:szCs w:val="24"/>
              </w:rPr>
              <w:t>1998</w:t>
            </w:r>
            <w:r w:rsidR="00C16013" w:rsidRPr="00EA6DED">
              <w:rPr>
                <w:rFonts w:ascii="Times New Roman" w:hAnsi="Times New Roman" w:cs="Times New Roman"/>
                <w:bCs/>
                <w:iCs/>
                <w:sz w:val="24"/>
                <w:szCs w:val="24"/>
              </w:rPr>
              <w:t>)</w:t>
            </w:r>
            <w:r w:rsidR="00215C45" w:rsidRPr="00EA6DED">
              <w:rPr>
                <w:rFonts w:ascii="Times New Roman" w:hAnsi="Times New Roman" w:cs="Times New Roman"/>
                <w:bCs/>
                <w:iCs/>
                <w:sz w:val="24"/>
                <w:szCs w:val="24"/>
              </w:rPr>
              <w:t xml:space="preserve"> </w:t>
            </w:r>
            <w:r w:rsidRPr="00EA6DED">
              <w:rPr>
                <w:rFonts w:ascii="Times New Roman" w:hAnsi="Times New Roman" w:cs="Times New Roman"/>
                <w:bCs/>
                <w:iCs/>
                <w:sz w:val="24"/>
                <w:szCs w:val="24"/>
              </w:rPr>
              <w:br/>
              <w:t>**</w:t>
            </w:r>
            <w:r w:rsidR="00D8036E" w:rsidRPr="00EA6DED">
              <w:rPr>
                <w:rFonts w:ascii="Times New Roman" w:hAnsi="Times New Roman" w:cs="Times New Roman"/>
                <w:bCs/>
                <w:iCs/>
                <w:sz w:val="24"/>
                <w:szCs w:val="24"/>
              </w:rPr>
              <w:t xml:space="preserve"> </w:t>
            </w:r>
            <w:r w:rsidR="00215C45" w:rsidRPr="00EA6DED">
              <w:rPr>
                <w:rFonts w:ascii="Times New Roman" w:hAnsi="Times New Roman" w:cs="Times New Roman"/>
                <w:bCs/>
                <w:iCs/>
                <w:sz w:val="24"/>
                <w:szCs w:val="24"/>
              </w:rPr>
              <w:t xml:space="preserve">Brown </w:t>
            </w:r>
            <w:r w:rsidR="00C16013" w:rsidRPr="00EA6DED">
              <w:rPr>
                <w:rFonts w:ascii="Times New Roman" w:hAnsi="Times New Roman" w:cs="Times New Roman"/>
                <w:bCs/>
                <w:iCs/>
                <w:sz w:val="24"/>
                <w:szCs w:val="24"/>
              </w:rPr>
              <w:t>(</w:t>
            </w:r>
            <w:r w:rsidR="00215C45" w:rsidRPr="00EA6DED">
              <w:rPr>
                <w:rFonts w:ascii="Times New Roman" w:hAnsi="Times New Roman" w:cs="Times New Roman"/>
                <w:bCs/>
                <w:iCs/>
                <w:sz w:val="24"/>
                <w:szCs w:val="24"/>
              </w:rPr>
              <w:t>1994</w:t>
            </w:r>
            <w:r w:rsidR="00C16013" w:rsidRPr="00EA6DED">
              <w:rPr>
                <w:rFonts w:ascii="Times New Roman" w:hAnsi="Times New Roman" w:cs="Times New Roman"/>
                <w:bCs/>
                <w:iCs/>
                <w:sz w:val="24"/>
                <w:szCs w:val="24"/>
              </w:rPr>
              <w:t>)</w:t>
            </w:r>
          </w:p>
        </w:tc>
      </w:tr>
    </w:tbl>
    <w:p w14:paraId="47A584C0" w14:textId="7B5D6394" w:rsidR="00A6443A" w:rsidRPr="007F47B7" w:rsidRDefault="006C21DF" w:rsidP="00D8036E">
      <w:pPr>
        <w:spacing w:after="0" w:line="360" w:lineRule="auto"/>
        <w:jc w:val="center"/>
        <w:rPr>
          <w:rFonts w:ascii="Times New Roman" w:hAnsi="Times New Roman" w:cs="Times New Roman"/>
          <w:b/>
          <w:bCs/>
          <w:iCs/>
          <w:sz w:val="32"/>
          <w:szCs w:val="24"/>
        </w:rPr>
      </w:pPr>
      <w:r>
        <w:rPr>
          <w:rFonts w:ascii="Times New Roman" w:hAnsi="Times New Roman" w:cs="Times New Roman"/>
          <w:sz w:val="24"/>
        </w:rPr>
        <w:t xml:space="preserve">Fuente: </w:t>
      </w:r>
      <w:r w:rsidR="00D8036E">
        <w:rPr>
          <w:rFonts w:ascii="Times New Roman" w:hAnsi="Times New Roman" w:cs="Times New Roman"/>
          <w:sz w:val="24"/>
        </w:rPr>
        <w:t>Elaboración propia</w:t>
      </w:r>
    </w:p>
    <w:p w14:paraId="344A86C9" w14:textId="77777777" w:rsidR="001A5225" w:rsidRDefault="001A5225" w:rsidP="00396230">
      <w:pPr>
        <w:spacing w:after="0" w:line="360" w:lineRule="auto"/>
        <w:jc w:val="center"/>
        <w:rPr>
          <w:rFonts w:ascii="Times New Roman" w:hAnsi="Times New Roman" w:cs="Times New Roman"/>
          <w:b/>
          <w:bCs/>
          <w:iCs/>
          <w:sz w:val="32"/>
          <w:szCs w:val="24"/>
        </w:rPr>
      </w:pPr>
    </w:p>
    <w:p w14:paraId="1E7C861B" w14:textId="6265831E" w:rsidR="0070595B" w:rsidRPr="00EA6DED" w:rsidRDefault="00AE0D49" w:rsidP="00EA6DED">
      <w:pPr>
        <w:spacing w:after="0" w:line="360" w:lineRule="auto"/>
        <w:jc w:val="center"/>
        <w:rPr>
          <w:rFonts w:ascii="Times New Roman" w:hAnsi="Times New Roman" w:cs="Times New Roman"/>
          <w:b/>
          <w:bCs/>
          <w:iCs/>
          <w:sz w:val="28"/>
        </w:rPr>
      </w:pPr>
      <w:r w:rsidRPr="00EA6DED">
        <w:rPr>
          <w:rFonts w:ascii="Times New Roman" w:hAnsi="Times New Roman" w:cs="Times New Roman"/>
          <w:b/>
          <w:bCs/>
          <w:iCs/>
          <w:sz w:val="28"/>
        </w:rPr>
        <w:t xml:space="preserve">Evaluaciones </w:t>
      </w:r>
      <w:r w:rsidR="00D8036E" w:rsidRPr="00EA6DED">
        <w:rPr>
          <w:rFonts w:ascii="Times New Roman" w:hAnsi="Times New Roman" w:cs="Times New Roman"/>
          <w:b/>
          <w:bCs/>
          <w:iCs/>
          <w:sz w:val="28"/>
        </w:rPr>
        <w:t>p</w:t>
      </w:r>
      <w:r w:rsidR="0070595B" w:rsidRPr="00EA6DED">
        <w:rPr>
          <w:rFonts w:ascii="Times New Roman" w:hAnsi="Times New Roman" w:cs="Times New Roman"/>
          <w:b/>
          <w:bCs/>
          <w:iCs/>
          <w:sz w:val="28"/>
        </w:rPr>
        <w:t>oscosecha</w:t>
      </w:r>
    </w:p>
    <w:p w14:paraId="1E16E006" w14:textId="10F95A30" w:rsidR="00E33171" w:rsidRPr="00EA6DED" w:rsidRDefault="00E33171" w:rsidP="00EA6DED">
      <w:pPr>
        <w:spacing w:after="0" w:line="360" w:lineRule="auto"/>
        <w:jc w:val="center"/>
        <w:rPr>
          <w:rFonts w:ascii="Times New Roman" w:hAnsi="Times New Roman" w:cs="Times New Roman"/>
          <w:b/>
          <w:bCs/>
          <w:iCs/>
          <w:sz w:val="26"/>
          <w:szCs w:val="26"/>
        </w:rPr>
      </w:pPr>
      <w:r w:rsidRPr="00EA6DED">
        <w:rPr>
          <w:rFonts w:ascii="Times New Roman" w:hAnsi="Times New Roman" w:cs="Times New Roman"/>
          <w:b/>
          <w:bCs/>
          <w:iCs/>
          <w:sz w:val="26"/>
          <w:szCs w:val="26"/>
        </w:rPr>
        <w:t xml:space="preserve">Rendimiento, </w:t>
      </w:r>
      <w:r w:rsidR="00444A59" w:rsidRPr="00EA6DED">
        <w:rPr>
          <w:rFonts w:ascii="Times New Roman" w:hAnsi="Times New Roman" w:cs="Times New Roman"/>
          <w:b/>
          <w:bCs/>
          <w:iCs/>
          <w:sz w:val="26"/>
          <w:szCs w:val="26"/>
        </w:rPr>
        <w:t>n</w:t>
      </w:r>
      <w:r w:rsidR="0070595B" w:rsidRPr="00EA6DED">
        <w:rPr>
          <w:rFonts w:ascii="Times New Roman" w:hAnsi="Times New Roman" w:cs="Times New Roman"/>
          <w:b/>
          <w:bCs/>
          <w:iCs/>
          <w:sz w:val="26"/>
          <w:szCs w:val="26"/>
        </w:rPr>
        <w:t xml:space="preserve">úmero </w:t>
      </w:r>
      <w:r w:rsidRPr="00EA6DED">
        <w:rPr>
          <w:rFonts w:ascii="Times New Roman" w:hAnsi="Times New Roman" w:cs="Times New Roman"/>
          <w:b/>
          <w:bCs/>
          <w:iCs/>
          <w:sz w:val="26"/>
          <w:szCs w:val="26"/>
        </w:rPr>
        <w:t xml:space="preserve">y peso </w:t>
      </w:r>
      <w:r w:rsidR="0070595B" w:rsidRPr="00EA6DED">
        <w:rPr>
          <w:rFonts w:ascii="Times New Roman" w:hAnsi="Times New Roman" w:cs="Times New Roman"/>
          <w:b/>
          <w:bCs/>
          <w:iCs/>
          <w:sz w:val="26"/>
          <w:szCs w:val="26"/>
        </w:rPr>
        <w:t>de frutos</w:t>
      </w:r>
    </w:p>
    <w:p w14:paraId="5D66CF5A" w14:textId="6FD7601B" w:rsidR="0070595B" w:rsidRDefault="00177262" w:rsidP="00D8036E">
      <w:pPr>
        <w:pStyle w:val="Textocomentario"/>
        <w:spacing w:after="0" w:line="360" w:lineRule="auto"/>
        <w:ind w:firstLine="708"/>
        <w:jc w:val="both"/>
        <w:rPr>
          <w:rFonts w:ascii="Times New Roman" w:hAnsi="Times New Roman" w:cs="Times New Roman"/>
          <w:sz w:val="24"/>
          <w:szCs w:val="24"/>
        </w:rPr>
      </w:pPr>
      <w:r w:rsidRPr="00177262">
        <w:rPr>
          <w:rFonts w:ascii="Times New Roman" w:hAnsi="Times New Roman" w:cs="Times New Roman"/>
          <w:bCs/>
          <w:iCs/>
          <w:color w:val="000000" w:themeColor="text1"/>
          <w:sz w:val="24"/>
          <w:szCs w:val="24"/>
        </w:rPr>
        <w:t>Las</w:t>
      </w:r>
      <w:r w:rsidR="00E33171" w:rsidRPr="00177262">
        <w:rPr>
          <w:rFonts w:ascii="Times New Roman" w:hAnsi="Times New Roman" w:cs="Times New Roman"/>
          <w:bCs/>
          <w:iCs/>
          <w:color w:val="000000" w:themeColor="text1"/>
          <w:sz w:val="24"/>
          <w:szCs w:val="24"/>
        </w:rPr>
        <w:t xml:space="preserve"> plantas tratadas con T2 (38.35</w:t>
      </w:r>
      <w:r w:rsidR="005E7F70">
        <w:rPr>
          <w:rFonts w:ascii="Times New Roman" w:hAnsi="Times New Roman" w:cs="Times New Roman"/>
          <w:bCs/>
          <w:iCs/>
          <w:color w:val="000000" w:themeColor="text1"/>
          <w:sz w:val="24"/>
          <w:szCs w:val="24"/>
        </w:rPr>
        <w:t> </w:t>
      </w:r>
      <w:r w:rsidR="00E33171" w:rsidRPr="00177262">
        <w:rPr>
          <w:rFonts w:ascii="Times New Roman" w:hAnsi="Times New Roman" w:cs="Times New Roman"/>
          <w:bCs/>
          <w:iCs/>
          <w:color w:val="000000" w:themeColor="text1"/>
          <w:sz w:val="24"/>
          <w:szCs w:val="24"/>
        </w:rPr>
        <w:t>%) y T3 (41.98</w:t>
      </w:r>
      <w:r w:rsidR="005E7F70">
        <w:rPr>
          <w:rFonts w:ascii="Times New Roman" w:hAnsi="Times New Roman" w:cs="Times New Roman"/>
          <w:bCs/>
          <w:iCs/>
          <w:color w:val="000000" w:themeColor="text1"/>
          <w:sz w:val="24"/>
          <w:szCs w:val="24"/>
        </w:rPr>
        <w:t> </w:t>
      </w:r>
      <w:r>
        <w:rPr>
          <w:rFonts w:ascii="Times New Roman" w:hAnsi="Times New Roman" w:cs="Times New Roman"/>
          <w:bCs/>
          <w:iCs/>
          <w:color w:val="000000" w:themeColor="text1"/>
          <w:sz w:val="24"/>
          <w:szCs w:val="24"/>
        </w:rPr>
        <w:t>%</w:t>
      </w:r>
      <w:r w:rsidR="00E33171" w:rsidRPr="00177262">
        <w:rPr>
          <w:rFonts w:ascii="Times New Roman" w:hAnsi="Times New Roman" w:cs="Times New Roman"/>
          <w:bCs/>
          <w:iCs/>
          <w:color w:val="000000" w:themeColor="text1"/>
          <w:sz w:val="24"/>
          <w:szCs w:val="24"/>
        </w:rPr>
        <w:t xml:space="preserve">) </w:t>
      </w:r>
      <w:r w:rsidRPr="00177262">
        <w:rPr>
          <w:rFonts w:ascii="Times New Roman" w:hAnsi="Times New Roman" w:cs="Times New Roman"/>
          <w:bCs/>
          <w:iCs/>
          <w:color w:val="000000" w:themeColor="text1"/>
          <w:sz w:val="24"/>
          <w:szCs w:val="24"/>
        </w:rPr>
        <w:t>obtuvieron</w:t>
      </w:r>
      <w:r w:rsidR="00666FF2" w:rsidRPr="00177262">
        <w:rPr>
          <w:rFonts w:ascii="Times New Roman" w:hAnsi="Times New Roman" w:cs="Times New Roman"/>
          <w:bCs/>
          <w:iCs/>
          <w:color w:val="000000" w:themeColor="text1"/>
          <w:sz w:val="24"/>
          <w:szCs w:val="24"/>
        </w:rPr>
        <w:t xml:space="preserve"> mayor rendimiento respecto a </w:t>
      </w:r>
      <w:r w:rsidRPr="00177262">
        <w:rPr>
          <w:rFonts w:ascii="Times New Roman" w:hAnsi="Times New Roman" w:cs="Times New Roman"/>
          <w:bCs/>
          <w:iCs/>
          <w:color w:val="000000" w:themeColor="text1"/>
          <w:sz w:val="24"/>
          <w:szCs w:val="24"/>
        </w:rPr>
        <w:t xml:space="preserve">las tratadas con </w:t>
      </w:r>
      <w:r w:rsidR="00666FF2" w:rsidRPr="00177262">
        <w:rPr>
          <w:rFonts w:ascii="Times New Roman" w:hAnsi="Times New Roman" w:cs="Times New Roman"/>
          <w:bCs/>
          <w:iCs/>
          <w:color w:val="000000" w:themeColor="text1"/>
          <w:sz w:val="24"/>
          <w:szCs w:val="24"/>
        </w:rPr>
        <w:t xml:space="preserve">T1 </w:t>
      </w:r>
      <w:r w:rsidR="00E33171" w:rsidRPr="00177262">
        <w:rPr>
          <w:rFonts w:ascii="Times New Roman" w:hAnsi="Times New Roman" w:cs="Times New Roman"/>
          <w:bCs/>
          <w:iCs/>
          <w:color w:val="000000" w:themeColor="text1"/>
          <w:sz w:val="24"/>
          <w:szCs w:val="24"/>
        </w:rPr>
        <w:t>(</w:t>
      </w:r>
      <w:r w:rsidR="005E7F70">
        <w:rPr>
          <w:rFonts w:ascii="Times New Roman" w:hAnsi="Times New Roman" w:cs="Times New Roman"/>
          <w:bCs/>
          <w:iCs/>
          <w:color w:val="000000" w:themeColor="text1"/>
          <w:sz w:val="24"/>
          <w:szCs w:val="24"/>
        </w:rPr>
        <w:t xml:space="preserve">tabla </w:t>
      </w:r>
      <w:r w:rsidR="008024BC">
        <w:rPr>
          <w:rFonts w:ascii="Times New Roman" w:hAnsi="Times New Roman" w:cs="Times New Roman"/>
          <w:bCs/>
          <w:iCs/>
          <w:color w:val="000000" w:themeColor="text1"/>
          <w:sz w:val="24"/>
          <w:szCs w:val="24"/>
        </w:rPr>
        <w:t>4</w:t>
      </w:r>
      <w:r w:rsidR="00E33171" w:rsidRPr="00177262">
        <w:rPr>
          <w:rFonts w:ascii="Times New Roman" w:hAnsi="Times New Roman" w:cs="Times New Roman"/>
          <w:bCs/>
          <w:iCs/>
          <w:color w:val="000000" w:themeColor="text1"/>
          <w:sz w:val="24"/>
          <w:szCs w:val="24"/>
        </w:rPr>
        <w:t xml:space="preserve">). </w:t>
      </w:r>
      <w:r w:rsidR="005E7F70">
        <w:rPr>
          <w:rFonts w:ascii="Times New Roman" w:hAnsi="Times New Roman" w:cs="Times New Roman"/>
          <w:bCs/>
          <w:iCs/>
          <w:color w:val="000000" w:themeColor="text1"/>
          <w:sz w:val="24"/>
          <w:szCs w:val="24"/>
        </w:rPr>
        <w:t>T</w:t>
      </w:r>
      <w:r w:rsidRPr="00177262">
        <w:rPr>
          <w:rFonts w:ascii="Times New Roman" w:hAnsi="Times New Roman" w:cs="Times New Roman"/>
          <w:bCs/>
          <w:iCs/>
          <w:color w:val="000000" w:themeColor="text1"/>
          <w:sz w:val="24"/>
          <w:szCs w:val="24"/>
        </w:rPr>
        <w:t xml:space="preserve">ambién </w:t>
      </w:r>
      <w:r w:rsidRPr="00177262">
        <w:rPr>
          <w:rFonts w:ascii="Times New Roman" w:hAnsi="Times New Roman" w:cs="Times New Roman"/>
          <w:sz w:val="24"/>
          <w:szCs w:val="24"/>
        </w:rPr>
        <w:t>l</w:t>
      </w:r>
      <w:r w:rsidR="0070595B" w:rsidRPr="00177262">
        <w:rPr>
          <w:rFonts w:ascii="Times New Roman" w:hAnsi="Times New Roman" w:cs="Times New Roman"/>
          <w:sz w:val="24"/>
          <w:szCs w:val="24"/>
        </w:rPr>
        <w:t>os árboles tratados con T2 (60</w:t>
      </w:r>
      <w:r w:rsidR="005E7F70">
        <w:rPr>
          <w:rFonts w:ascii="Times New Roman" w:hAnsi="Times New Roman" w:cs="Times New Roman"/>
          <w:sz w:val="24"/>
          <w:szCs w:val="24"/>
        </w:rPr>
        <w:t> </w:t>
      </w:r>
      <w:r w:rsidR="0070595B" w:rsidRPr="00177262">
        <w:rPr>
          <w:rFonts w:ascii="Times New Roman" w:hAnsi="Times New Roman" w:cs="Times New Roman"/>
          <w:sz w:val="24"/>
          <w:szCs w:val="24"/>
        </w:rPr>
        <w:t>%) y T3 (100</w:t>
      </w:r>
      <w:r w:rsidR="005E7F70">
        <w:rPr>
          <w:rFonts w:ascii="Times New Roman" w:hAnsi="Times New Roman" w:cs="Times New Roman"/>
          <w:sz w:val="24"/>
          <w:szCs w:val="24"/>
        </w:rPr>
        <w:t> </w:t>
      </w:r>
      <w:r w:rsidR="0070595B" w:rsidRPr="00177262">
        <w:rPr>
          <w:rFonts w:ascii="Times New Roman" w:hAnsi="Times New Roman" w:cs="Times New Roman"/>
          <w:sz w:val="24"/>
          <w:szCs w:val="24"/>
        </w:rPr>
        <w:t xml:space="preserve">%) presentaron mayor cantidad de frutos en comparación </w:t>
      </w:r>
      <w:r w:rsidR="00D54491">
        <w:rPr>
          <w:rFonts w:ascii="Times New Roman" w:hAnsi="Times New Roman" w:cs="Times New Roman"/>
          <w:sz w:val="24"/>
          <w:szCs w:val="24"/>
        </w:rPr>
        <w:t>con</w:t>
      </w:r>
      <w:r w:rsidR="00D54491" w:rsidRPr="00177262">
        <w:rPr>
          <w:rFonts w:ascii="Times New Roman" w:hAnsi="Times New Roman" w:cs="Times New Roman"/>
          <w:sz w:val="24"/>
          <w:szCs w:val="24"/>
        </w:rPr>
        <w:t xml:space="preserve"> </w:t>
      </w:r>
      <w:r w:rsidR="0070595B" w:rsidRPr="00177262">
        <w:rPr>
          <w:rFonts w:ascii="Times New Roman" w:hAnsi="Times New Roman" w:cs="Times New Roman"/>
          <w:sz w:val="24"/>
          <w:szCs w:val="24"/>
        </w:rPr>
        <w:t>T1 (</w:t>
      </w:r>
      <w:r w:rsidR="005E7F70">
        <w:rPr>
          <w:rFonts w:ascii="Times New Roman" w:hAnsi="Times New Roman" w:cs="Times New Roman"/>
          <w:sz w:val="24"/>
          <w:szCs w:val="24"/>
        </w:rPr>
        <w:t>tabla</w:t>
      </w:r>
      <w:r w:rsidR="005E7F70" w:rsidRPr="00177262">
        <w:rPr>
          <w:rFonts w:ascii="Times New Roman" w:hAnsi="Times New Roman" w:cs="Times New Roman"/>
          <w:sz w:val="24"/>
          <w:szCs w:val="24"/>
        </w:rPr>
        <w:t xml:space="preserve"> </w:t>
      </w:r>
      <w:r w:rsidR="008024BC">
        <w:rPr>
          <w:rFonts w:ascii="Times New Roman" w:hAnsi="Times New Roman" w:cs="Times New Roman"/>
          <w:sz w:val="24"/>
          <w:szCs w:val="24"/>
        </w:rPr>
        <w:t>4</w:t>
      </w:r>
      <w:r w:rsidR="0070595B" w:rsidRPr="00177262">
        <w:rPr>
          <w:rFonts w:ascii="Times New Roman" w:hAnsi="Times New Roman" w:cs="Times New Roman"/>
          <w:sz w:val="24"/>
          <w:szCs w:val="24"/>
        </w:rPr>
        <w:t xml:space="preserve">). En cuanto a la variable de peso, en los tratamientos T2 (273 g) y T3 (299.8 g) </w:t>
      </w:r>
      <w:r w:rsidR="00666FF2" w:rsidRPr="00177262">
        <w:rPr>
          <w:rFonts w:ascii="Times New Roman" w:hAnsi="Times New Roman" w:cs="Times New Roman"/>
          <w:sz w:val="24"/>
          <w:szCs w:val="24"/>
        </w:rPr>
        <w:t xml:space="preserve">se observó diferencia significativa </w:t>
      </w:r>
      <w:r w:rsidR="0070595B" w:rsidRPr="00177262">
        <w:rPr>
          <w:rFonts w:ascii="Times New Roman" w:hAnsi="Times New Roman" w:cs="Times New Roman"/>
          <w:sz w:val="24"/>
          <w:szCs w:val="24"/>
        </w:rPr>
        <w:t xml:space="preserve">en comparación </w:t>
      </w:r>
      <w:r w:rsidR="00D54491">
        <w:rPr>
          <w:rFonts w:ascii="Times New Roman" w:hAnsi="Times New Roman" w:cs="Times New Roman"/>
          <w:sz w:val="24"/>
          <w:szCs w:val="24"/>
        </w:rPr>
        <w:t>con e</w:t>
      </w:r>
      <w:r w:rsidR="00D54491" w:rsidRPr="00177262">
        <w:rPr>
          <w:rFonts w:ascii="Times New Roman" w:hAnsi="Times New Roman" w:cs="Times New Roman"/>
          <w:sz w:val="24"/>
          <w:szCs w:val="24"/>
        </w:rPr>
        <w:t xml:space="preserve">l </w:t>
      </w:r>
      <w:r w:rsidR="0070595B" w:rsidRPr="00177262">
        <w:rPr>
          <w:rFonts w:ascii="Times New Roman" w:hAnsi="Times New Roman" w:cs="Times New Roman"/>
          <w:sz w:val="24"/>
          <w:szCs w:val="24"/>
        </w:rPr>
        <w:t>testigo (</w:t>
      </w:r>
      <w:r w:rsidR="005E7F70">
        <w:rPr>
          <w:rFonts w:ascii="Times New Roman" w:hAnsi="Times New Roman" w:cs="Times New Roman"/>
          <w:sz w:val="24"/>
          <w:szCs w:val="24"/>
        </w:rPr>
        <w:t>tabla</w:t>
      </w:r>
      <w:r w:rsidR="005E7F70" w:rsidRPr="00177262">
        <w:rPr>
          <w:rFonts w:ascii="Times New Roman" w:hAnsi="Times New Roman" w:cs="Times New Roman"/>
          <w:sz w:val="24"/>
          <w:szCs w:val="24"/>
        </w:rPr>
        <w:t xml:space="preserve"> </w:t>
      </w:r>
      <w:r w:rsidR="008024BC">
        <w:rPr>
          <w:rFonts w:ascii="Times New Roman" w:hAnsi="Times New Roman" w:cs="Times New Roman"/>
          <w:sz w:val="24"/>
          <w:szCs w:val="24"/>
        </w:rPr>
        <w:t>4</w:t>
      </w:r>
      <w:r w:rsidR="0070595B" w:rsidRPr="00177262">
        <w:rPr>
          <w:rFonts w:ascii="Times New Roman" w:hAnsi="Times New Roman" w:cs="Times New Roman"/>
          <w:sz w:val="24"/>
          <w:szCs w:val="24"/>
        </w:rPr>
        <w:t>).</w:t>
      </w:r>
    </w:p>
    <w:p w14:paraId="02AFE8D7" w14:textId="77777777" w:rsidR="005C371A" w:rsidRDefault="005C371A" w:rsidP="00396230">
      <w:pPr>
        <w:pStyle w:val="Textocomentario"/>
        <w:spacing w:after="0" w:line="360" w:lineRule="auto"/>
        <w:jc w:val="both"/>
        <w:rPr>
          <w:rFonts w:ascii="Times New Roman" w:hAnsi="Times New Roman" w:cs="Times New Roman"/>
          <w:b/>
          <w:sz w:val="24"/>
          <w:szCs w:val="24"/>
        </w:rPr>
      </w:pPr>
    </w:p>
    <w:p w14:paraId="04198B7C" w14:textId="6B640C82" w:rsidR="0070595B" w:rsidRPr="00AF0589" w:rsidRDefault="007F47B7" w:rsidP="00D8036E">
      <w:pPr>
        <w:pStyle w:val="Textocomentario"/>
        <w:spacing w:after="0" w:line="360" w:lineRule="auto"/>
        <w:jc w:val="center"/>
        <w:rPr>
          <w:rFonts w:ascii="Times New Roman" w:eastAsia="Times New Roman" w:hAnsi="Times New Roman" w:cs="Times New Roman"/>
          <w:b/>
          <w:strike/>
          <w:color w:val="000000"/>
          <w:sz w:val="24"/>
          <w:szCs w:val="24"/>
          <w:lang w:eastAsia="es-MX"/>
        </w:rPr>
      </w:pPr>
      <w:r>
        <w:rPr>
          <w:rFonts w:ascii="Times New Roman" w:hAnsi="Times New Roman" w:cs="Times New Roman"/>
          <w:b/>
          <w:sz w:val="24"/>
          <w:szCs w:val="24"/>
        </w:rPr>
        <w:lastRenderedPageBreak/>
        <w:t>Tabla</w:t>
      </w:r>
      <w:r w:rsidR="0070595B" w:rsidRPr="00AF0589">
        <w:rPr>
          <w:rFonts w:ascii="Times New Roman" w:hAnsi="Times New Roman" w:cs="Times New Roman"/>
          <w:b/>
          <w:sz w:val="24"/>
          <w:szCs w:val="24"/>
        </w:rPr>
        <w:t xml:space="preserve"> </w:t>
      </w:r>
      <w:r w:rsidR="008024BC" w:rsidRPr="00AF0589">
        <w:rPr>
          <w:rFonts w:ascii="Times New Roman" w:hAnsi="Times New Roman" w:cs="Times New Roman"/>
          <w:b/>
          <w:sz w:val="24"/>
          <w:szCs w:val="24"/>
        </w:rPr>
        <w:t>4</w:t>
      </w:r>
      <w:r w:rsidR="0070595B" w:rsidRPr="00AF0589">
        <w:rPr>
          <w:rFonts w:ascii="Times New Roman" w:hAnsi="Times New Roman" w:cs="Times New Roman"/>
          <w:b/>
          <w:sz w:val="24"/>
          <w:szCs w:val="24"/>
        </w:rPr>
        <w:t xml:space="preserve">. </w:t>
      </w:r>
      <w:r w:rsidR="0070595B" w:rsidRPr="00D8036E">
        <w:rPr>
          <w:rFonts w:ascii="Times New Roman" w:hAnsi="Times New Roman" w:cs="Times New Roman"/>
          <w:bCs/>
          <w:sz w:val="24"/>
          <w:szCs w:val="24"/>
        </w:rPr>
        <w:t>Número, peso y rendimiento en frutos de higo</w:t>
      </w:r>
    </w:p>
    <w:tbl>
      <w:tblPr>
        <w:tblStyle w:val="Tablaconcuadrcula"/>
        <w:tblpPr w:leftFromText="141" w:rightFromText="141" w:vertAnchor="text" w:horzAnchor="margin" w:tblpXSpec="center" w:tblpY="95"/>
        <w:tblW w:w="9747" w:type="dxa"/>
        <w:tblLook w:val="04A0" w:firstRow="1" w:lastRow="0" w:firstColumn="1" w:lastColumn="0" w:noHBand="0" w:noVBand="1"/>
      </w:tblPr>
      <w:tblGrid>
        <w:gridCol w:w="2127"/>
        <w:gridCol w:w="2513"/>
        <w:gridCol w:w="2306"/>
        <w:gridCol w:w="2801"/>
      </w:tblGrid>
      <w:tr w:rsidR="0070595B" w:rsidRPr="00EA6DED" w14:paraId="6F799691" w14:textId="77777777" w:rsidTr="00D8036E">
        <w:trPr>
          <w:trHeight w:val="416"/>
        </w:trPr>
        <w:tc>
          <w:tcPr>
            <w:tcW w:w="2127" w:type="dxa"/>
          </w:tcPr>
          <w:p w14:paraId="6308BDDB" w14:textId="69ED2461" w:rsidR="0070595B" w:rsidRPr="00EA6DED" w:rsidRDefault="00444A59" w:rsidP="00396230">
            <w:pPr>
              <w:spacing w:line="360" w:lineRule="auto"/>
              <w:jc w:val="center"/>
              <w:rPr>
                <w:rFonts w:ascii="Times New Roman" w:eastAsia="Times New Roman" w:hAnsi="Times New Roman" w:cs="Times New Roman"/>
                <w:sz w:val="24"/>
                <w:szCs w:val="24"/>
                <w:lang w:eastAsia="es-MX"/>
              </w:rPr>
            </w:pPr>
            <w:r w:rsidRPr="00EA6DED">
              <w:rPr>
                <w:rFonts w:ascii="Times New Roman" w:eastAsia="Times New Roman" w:hAnsi="Times New Roman" w:cs="Times New Roman"/>
                <w:sz w:val="24"/>
                <w:szCs w:val="24"/>
                <w:lang w:eastAsia="es-MX"/>
              </w:rPr>
              <w:t>Tratamientos</w:t>
            </w:r>
          </w:p>
        </w:tc>
        <w:tc>
          <w:tcPr>
            <w:tcW w:w="2513" w:type="dxa"/>
          </w:tcPr>
          <w:p w14:paraId="61686208" w14:textId="52DC8DC2" w:rsidR="0070595B" w:rsidRPr="00EA6DED" w:rsidRDefault="0070595B" w:rsidP="00396230">
            <w:pPr>
              <w:spacing w:line="360" w:lineRule="auto"/>
              <w:jc w:val="center"/>
              <w:rPr>
                <w:rFonts w:ascii="Times New Roman" w:eastAsia="Times New Roman" w:hAnsi="Times New Roman" w:cs="Times New Roman"/>
                <w:sz w:val="24"/>
                <w:szCs w:val="24"/>
                <w:lang w:eastAsia="es-MX"/>
              </w:rPr>
            </w:pPr>
            <w:r w:rsidRPr="00EA6DED">
              <w:rPr>
                <w:rFonts w:ascii="Times New Roman" w:eastAsia="Times New Roman" w:hAnsi="Times New Roman" w:cs="Times New Roman"/>
                <w:color w:val="000000"/>
                <w:sz w:val="24"/>
                <w:szCs w:val="24"/>
                <w:lang w:eastAsia="es-MX"/>
              </w:rPr>
              <w:t>Número de frutos</w:t>
            </w:r>
            <w:r w:rsidR="00282EE3" w:rsidRPr="00EA6DED">
              <w:rPr>
                <w:rFonts w:ascii="Times New Roman" w:eastAsia="Times New Roman" w:hAnsi="Times New Roman" w:cs="Times New Roman"/>
                <w:color w:val="000000"/>
                <w:sz w:val="24"/>
                <w:szCs w:val="24"/>
                <w:lang w:eastAsia="es-MX"/>
              </w:rPr>
              <w:t xml:space="preserve"> totales por tratamiento</w:t>
            </w:r>
          </w:p>
        </w:tc>
        <w:tc>
          <w:tcPr>
            <w:tcW w:w="2306" w:type="dxa"/>
          </w:tcPr>
          <w:p w14:paraId="5684688D" w14:textId="77777777" w:rsidR="0070595B" w:rsidRPr="00EA6DED" w:rsidRDefault="0070595B" w:rsidP="00396230">
            <w:pPr>
              <w:spacing w:line="360" w:lineRule="auto"/>
              <w:jc w:val="center"/>
              <w:rPr>
                <w:rFonts w:ascii="Times New Roman" w:eastAsia="Times New Roman" w:hAnsi="Times New Roman" w:cs="Times New Roman"/>
                <w:sz w:val="24"/>
                <w:szCs w:val="24"/>
                <w:lang w:eastAsia="es-MX"/>
              </w:rPr>
            </w:pPr>
            <w:r w:rsidRPr="00EA6DED">
              <w:rPr>
                <w:rFonts w:ascii="Times New Roman" w:eastAsia="Times New Roman" w:hAnsi="Times New Roman" w:cs="Times New Roman"/>
                <w:sz w:val="24"/>
                <w:szCs w:val="24"/>
                <w:lang w:eastAsia="es-MX"/>
              </w:rPr>
              <w:t>Peso de fruto (</w:t>
            </w:r>
            <w:r w:rsidR="00177262" w:rsidRPr="00EA6DED">
              <w:rPr>
                <w:rFonts w:ascii="Times New Roman" w:eastAsia="Times New Roman" w:hAnsi="Times New Roman" w:cs="Times New Roman"/>
                <w:sz w:val="24"/>
                <w:szCs w:val="24"/>
                <w:lang w:eastAsia="es-MX"/>
              </w:rPr>
              <w:t>g</w:t>
            </w:r>
            <w:r w:rsidRPr="00EA6DED">
              <w:rPr>
                <w:rFonts w:ascii="Times New Roman" w:eastAsia="Times New Roman" w:hAnsi="Times New Roman" w:cs="Times New Roman"/>
                <w:sz w:val="24"/>
                <w:szCs w:val="24"/>
                <w:lang w:eastAsia="es-MX"/>
              </w:rPr>
              <w:t>)</w:t>
            </w:r>
          </w:p>
          <w:p w14:paraId="7C85C730" w14:textId="79BB7821" w:rsidR="008A0609" w:rsidRPr="00EA6DED" w:rsidRDefault="008A0609" w:rsidP="00396230">
            <w:pPr>
              <w:spacing w:line="360" w:lineRule="auto"/>
              <w:jc w:val="center"/>
              <w:rPr>
                <w:rFonts w:ascii="Times New Roman" w:eastAsia="Times New Roman" w:hAnsi="Times New Roman" w:cs="Times New Roman"/>
                <w:sz w:val="24"/>
                <w:szCs w:val="24"/>
                <w:lang w:eastAsia="es-MX"/>
              </w:rPr>
            </w:pPr>
            <w:r w:rsidRPr="00EA6DED">
              <w:rPr>
                <w:rFonts w:ascii="Times New Roman" w:eastAsia="Times New Roman" w:hAnsi="Times New Roman" w:cs="Times New Roman"/>
                <w:sz w:val="24"/>
                <w:szCs w:val="24"/>
                <w:lang w:eastAsia="es-MX"/>
              </w:rPr>
              <w:t>total por tratamiento</w:t>
            </w:r>
          </w:p>
        </w:tc>
        <w:tc>
          <w:tcPr>
            <w:tcW w:w="2801" w:type="dxa"/>
          </w:tcPr>
          <w:p w14:paraId="33376710" w14:textId="5ED4000F" w:rsidR="0070595B" w:rsidRPr="00EA6DED" w:rsidRDefault="0070595B" w:rsidP="00396230">
            <w:pPr>
              <w:spacing w:line="360" w:lineRule="auto"/>
              <w:jc w:val="center"/>
              <w:rPr>
                <w:rFonts w:ascii="Times New Roman" w:eastAsia="Times New Roman" w:hAnsi="Times New Roman" w:cs="Times New Roman"/>
                <w:sz w:val="24"/>
                <w:szCs w:val="24"/>
                <w:lang w:eastAsia="es-MX"/>
              </w:rPr>
            </w:pPr>
            <w:r w:rsidRPr="00EA6DED">
              <w:rPr>
                <w:rFonts w:ascii="Times New Roman" w:eastAsia="Times New Roman" w:hAnsi="Times New Roman" w:cs="Times New Roman"/>
                <w:color w:val="000000"/>
                <w:sz w:val="24"/>
                <w:szCs w:val="24"/>
                <w:lang w:eastAsia="es-MX"/>
              </w:rPr>
              <w:t>Rendimiento (t</w:t>
            </w:r>
            <w:r w:rsidR="00444A59" w:rsidRPr="00EA6DED">
              <w:rPr>
                <w:rFonts w:ascii="Times New Roman" w:eastAsia="Times New Roman" w:hAnsi="Times New Roman" w:cs="Times New Roman"/>
                <w:color w:val="000000"/>
                <w:sz w:val="24"/>
                <w:szCs w:val="24"/>
                <w:lang w:eastAsia="es-MX"/>
              </w:rPr>
              <w:t xml:space="preserve"> </w:t>
            </w:r>
            <w:r w:rsidRPr="00EA6DED">
              <w:rPr>
                <w:rFonts w:ascii="Times New Roman" w:eastAsia="Times New Roman" w:hAnsi="Times New Roman" w:cs="Times New Roman"/>
                <w:color w:val="000000"/>
                <w:sz w:val="24"/>
                <w:szCs w:val="24"/>
                <w:lang w:eastAsia="es-MX"/>
              </w:rPr>
              <w:t>ha</w:t>
            </w:r>
            <w:r w:rsidRPr="00EA6DED">
              <w:rPr>
                <w:rFonts w:ascii="Times New Roman" w:eastAsia="Times New Roman" w:hAnsi="Times New Roman" w:cs="Times New Roman"/>
                <w:color w:val="000000"/>
                <w:sz w:val="24"/>
                <w:szCs w:val="24"/>
                <w:vertAlign w:val="superscript"/>
                <w:lang w:eastAsia="es-MX"/>
              </w:rPr>
              <w:t>-1</w:t>
            </w:r>
            <w:r w:rsidRPr="00EA6DED">
              <w:rPr>
                <w:rFonts w:ascii="Times New Roman" w:eastAsia="Times New Roman" w:hAnsi="Times New Roman" w:cs="Times New Roman"/>
                <w:color w:val="000000"/>
                <w:sz w:val="24"/>
                <w:szCs w:val="24"/>
                <w:lang w:eastAsia="es-MX"/>
              </w:rPr>
              <w:t>)</w:t>
            </w:r>
          </w:p>
        </w:tc>
      </w:tr>
      <w:tr w:rsidR="0070595B" w:rsidRPr="00EA6DED" w14:paraId="0A5E2B18" w14:textId="77777777" w:rsidTr="00D8036E">
        <w:trPr>
          <w:trHeight w:val="528"/>
        </w:trPr>
        <w:tc>
          <w:tcPr>
            <w:tcW w:w="2127" w:type="dxa"/>
          </w:tcPr>
          <w:p w14:paraId="26923D00" w14:textId="77777777" w:rsidR="0070595B" w:rsidRPr="00EA6DED" w:rsidRDefault="0070595B" w:rsidP="00396230">
            <w:pPr>
              <w:spacing w:line="360" w:lineRule="auto"/>
              <w:jc w:val="center"/>
              <w:rPr>
                <w:rFonts w:ascii="Times New Roman" w:eastAsia="Times New Roman" w:hAnsi="Times New Roman" w:cs="Times New Roman"/>
                <w:sz w:val="24"/>
                <w:szCs w:val="24"/>
                <w:lang w:eastAsia="es-MX"/>
              </w:rPr>
            </w:pPr>
            <w:r w:rsidRPr="00EA6DED">
              <w:rPr>
                <w:rFonts w:ascii="Times New Roman" w:eastAsia="Times New Roman" w:hAnsi="Times New Roman" w:cs="Times New Roman"/>
                <w:sz w:val="24"/>
                <w:szCs w:val="24"/>
                <w:lang w:eastAsia="es-MX"/>
              </w:rPr>
              <w:t>T1</w:t>
            </w:r>
          </w:p>
        </w:tc>
        <w:tc>
          <w:tcPr>
            <w:tcW w:w="2513" w:type="dxa"/>
          </w:tcPr>
          <w:p w14:paraId="533AFA72"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212</w:t>
            </w:r>
          </w:p>
        </w:tc>
        <w:tc>
          <w:tcPr>
            <w:tcW w:w="2306" w:type="dxa"/>
          </w:tcPr>
          <w:p w14:paraId="18A6D244"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415.5 b</w:t>
            </w:r>
          </w:p>
        </w:tc>
        <w:tc>
          <w:tcPr>
            <w:tcW w:w="2801" w:type="dxa"/>
          </w:tcPr>
          <w:p w14:paraId="52DD2EED"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12.8 b</w:t>
            </w:r>
          </w:p>
        </w:tc>
      </w:tr>
      <w:tr w:rsidR="0070595B" w:rsidRPr="00EA6DED" w14:paraId="6DA76C48" w14:textId="77777777" w:rsidTr="00D8036E">
        <w:trPr>
          <w:trHeight w:val="516"/>
        </w:trPr>
        <w:tc>
          <w:tcPr>
            <w:tcW w:w="2127" w:type="dxa"/>
          </w:tcPr>
          <w:p w14:paraId="59A7E7E5" w14:textId="77777777" w:rsidR="0070595B" w:rsidRPr="00EA6DED" w:rsidRDefault="0070595B" w:rsidP="00396230">
            <w:pPr>
              <w:spacing w:line="360" w:lineRule="auto"/>
              <w:jc w:val="center"/>
              <w:rPr>
                <w:rFonts w:ascii="Times New Roman" w:eastAsia="Times New Roman" w:hAnsi="Times New Roman" w:cs="Times New Roman"/>
                <w:sz w:val="24"/>
                <w:szCs w:val="24"/>
                <w:lang w:eastAsia="es-MX"/>
              </w:rPr>
            </w:pPr>
            <w:r w:rsidRPr="00EA6DED">
              <w:rPr>
                <w:rFonts w:ascii="Times New Roman" w:eastAsia="Times New Roman" w:hAnsi="Times New Roman" w:cs="Times New Roman"/>
                <w:sz w:val="24"/>
                <w:szCs w:val="24"/>
                <w:lang w:eastAsia="es-MX"/>
              </w:rPr>
              <w:t>T2</w:t>
            </w:r>
          </w:p>
        </w:tc>
        <w:tc>
          <w:tcPr>
            <w:tcW w:w="2513" w:type="dxa"/>
          </w:tcPr>
          <w:p w14:paraId="19783487"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340</w:t>
            </w:r>
          </w:p>
        </w:tc>
        <w:tc>
          <w:tcPr>
            <w:tcW w:w="2306" w:type="dxa"/>
          </w:tcPr>
          <w:p w14:paraId="3383EDF2"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689.3 a</w:t>
            </w:r>
          </w:p>
        </w:tc>
        <w:tc>
          <w:tcPr>
            <w:tcW w:w="2801" w:type="dxa"/>
          </w:tcPr>
          <w:p w14:paraId="674C1AA7"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21.26 a</w:t>
            </w:r>
          </w:p>
        </w:tc>
      </w:tr>
      <w:tr w:rsidR="0070595B" w:rsidRPr="00EA6DED" w14:paraId="28395794" w14:textId="77777777" w:rsidTr="00D8036E">
        <w:trPr>
          <w:trHeight w:val="528"/>
        </w:trPr>
        <w:tc>
          <w:tcPr>
            <w:tcW w:w="2127" w:type="dxa"/>
          </w:tcPr>
          <w:p w14:paraId="4AF1EA69" w14:textId="77777777" w:rsidR="0070595B" w:rsidRPr="00EA6DED" w:rsidRDefault="0070595B" w:rsidP="00396230">
            <w:pPr>
              <w:spacing w:line="360" w:lineRule="auto"/>
              <w:jc w:val="center"/>
              <w:rPr>
                <w:rFonts w:ascii="Times New Roman" w:eastAsia="Times New Roman" w:hAnsi="Times New Roman" w:cs="Times New Roman"/>
                <w:sz w:val="24"/>
                <w:szCs w:val="24"/>
                <w:lang w:eastAsia="es-MX"/>
              </w:rPr>
            </w:pPr>
            <w:r w:rsidRPr="00EA6DED">
              <w:rPr>
                <w:rFonts w:ascii="Times New Roman" w:eastAsia="Times New Roman" w:hAnsi="Times New Roman" w:cs="Times New Roman"/>
                <w:sz w:val="24"/>
                <w:szCs w:val="24"/>
                <w:lang w:eastAsia="es-MX"/>
              </w:rPr>
              <w:t>T3</w:t>
            </w:r>
          </w:p>
        </w:tc>
        <w:tc>
          <w:tcPr>
            <w:tcW w:w="2513" w:type="dxa"/>
          </w:tcPr>
          <w:p w14:paraId="3DBA997C"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424</w:t>
            </w:r>
          </w:p>
        </w:tc>
        <w:tc>
          <w:tcPr>
            <w:tcW w:w="2306" w:type="dxa"/>
          </w:tcPr>
          <w:p w14:paraId="3A9EEDA2"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715.3 a</w:t>
            </w:r>
          </w:p>
        </w:tc>
        <w:tc>
          <w:tcPr>
            <w:tcW w:w="2801" w:type="dxa"/>
          </w:tcPr>
          <w:p w14:paraId="7E0F338B" w14:textId="77777777" w:rsidR="0070595B" w:rsidRPr="00EA6DED" w:rsidRDefault="0070595B" w:rsidP="00396230">
            <w:pPr>
              <w:spacing w:line="360" w:lineRule="auto"/>
              <w:jc w:val="center"/>
              <w:rPr>
                <w:rFonts w:ascii="Times New Roman" w:eastAsia="Times New Roman" w:hAnsi="Times New Roman" w:cs="Times New Roman"/>
                <w:color w:val="000000"/>
                <w:sz w:val="24"/>
                <w:szCs w:val="24"/>
                <w:lang w:eastAsia="es-MX"/>
              </w:rPr>
            </w:pPr>
            <w:r w:rsidRPr="00EA6DED">
              <w:rPr>
                <w:rFonts w:ascii="Times New Roman" w:eastAsia="Times New Roman" w:hAnsi="Times New Roman" w:cs="Times New Roman"/>
                <w:color w:val="000000"/>
                <w:sz w:val="24"/>
                <w:szCs w:val="24"/>
                <w:lang w:eastAsia="es-MX"/>
              </w:rPr>
              <w:t>22.06 a</w:t>
            </w:r>
          </w:p>
        </w:tc>
      </w:tr>
      <w:tr w:rsidR="0070595B" w:rsidRPr="00EA6DED" w14:paraId="7BFCF36D" w14:textId="77777777" w:rsidTr="00D8036E">
        <w:trPr>
          <w:trHeight w:val="528"/>
        </w:trPr>
        <w:tc>
          <w:tcPr>
            <w:tcW w:w="9747" w:type="dxa"/>
            <w:gridSpan w:val="4"/>
          </w:tcPr>
          <w:p w14:paraId="3AE19AD0" w14:textId="348ECF9D" w:rsidR="0070595B" w:rsidRPr="00EA6DED" w:rsidRDefault="007146E5" w:rsidP="00396230">
            <w:pPr>
              <w:spacing w:line="360" w:lineRule="auto"/>
              <w:rPr>
                <w:rFonts w:ascii="Times New Roman" w:hAnsi="Times New Roman" w:cs="Times New Roman"/>
                <w:iCs/>
                <w:sz w:val="24"/>
                <w:szCs w:val="24"/>
              </w:rPr>
            </w:pPr>
            <w:r w:rsidRPr="00EA6DED">
              <w:rPr>
                <w:rFonts w:ascii="Times New Roman" w:eastAsia="Times New Roman" w:hAnsi="Times New Roman" w:cs="Times New Roman"/>
                <w:color w:val="000000"/>
                <w:sz w:val="24"/>
                <w:szCs w:val="24"/>
                <w:lang w:eastAsia="es-MX"/>
              </w:rPr>
              <w:t>T1</w:t>
            </w:r>
            <w:r w:rsidR="00177262" w:rsidRPr="00EA6DED">
              <w:rPr>
                <w:rFonts w:ascii="Times New Roman" w:eastAsia="Times New Roman" w:hAnsi="Times New Roman" w:cs="Times New Roman"/>
                <w:color w:val="000000"/>
                <w:sz w:val="24"/>
                <w:szCs w:val="24"/>
                <w:lang w:eastAsia="es-MX"/>
              </w:rPr>
              <w:t>:</w:t>
            </w:r>
            <w:r w:rsidR="00162AE9" w:rsidRPr="00EA6DED">
              <w:rPr>
                <w:rFonts w:ascii="Times New Roman" w:eastAsia="Times New Roman" w:hAnsi="Times New Roman" w:cs="Times New Roman"/>
                <w:color w:val="000000"/>
                <w:sz w:val="24"/>
                <w:szCs w:val="24"/>
                <w:lang w:eastAsia="es-MX"/>
              </w:rPr>
              <w:t xml:space="preserve"> </w:t>
            </w:r>
            <w:r w:rsidR="00177262" w:rsidRPr="00EA6DED">
              <w:rPr>
                <w:rFonts w:ascii="Times New Roman" w:eastAsia="Times New Roman" w:hAnsi="Times New Roman" w:cs="Times New Roman"/>
                <w:color w:val="000000"/>
                <w:sz w:val="24"/>
                <w:szCs w:val="24"/>
                <w:lang w:eastAsia="es-MX"/>
              </w:rPr>
              <w:t>T</w:t>
            </w:r>
            <w:r w:rsidRPr="00EA6DED">
              <w:rPr>
                <w:rFonts w:ascii="Times New Roman" w:eastAsia="Times New Roman" w:hAnsi="Times New Roman" w:cs="Times New Roman"/>
                <w:color w:val="000000"/>
                <w:sz w:val="24"/>
                <w:szCs w:val="24"/>
                <w:lang w:eastAsia="es-MX"/>
              </w:rPr>
              <w:t>estigo, T2</w:t>
            </w:r>
            <w:r w:rsidR="00177262" w:rsidRPr="00EA6DED">
              <w:rPr>
                <w:rFonts w:ascii="Times New Roman" w:eastAsia="Times New Roman" w:hAnsi="Times New Roman" w:cs="Times New Roman"/>
                <w:color w:val="000000"/>
                <w:sz w:val="24"/>
                <w:szCs w:val="24"/>
                <w:lang w:eastAsia="es-MX"/>
              </w:rPr>
              <w:t>: Consorcio bacteriano (</w:t>
            </w:r>
            <w:r w:rsidR="00177262" w:rsidRPr="00EA6DED">
              <w:rPr>
                <w:rFonts w:ascii="Times New Roman" w:eastAsia="Times New Roman" w:hAnsi="Times New Roman" w:cs="Times New Roman"/>
                <w:i/>
                <w:color w:val="000000"/>
                <w:sz w:val="24"/>
                <w:szCs w:val="24"/>
                <w:lang w:eastAsia="es-MX"/>
              </w:rPr>
              <w:t>Bacillus subtilis, Bacillus cereus</w:t>
            </w:r>
            <w:r w:rsidR="00177262" w:rsidRPr="00EA6DED">
              <w:rPr>
                <w:rFonts w:ascii="Times New Roman" w:eastAsia="Times New Roman" w:hAnsi="Times New Roman" w:cs="Times New Roman"/>
                <w:color w:val="000000"/>
                <w:sz w:val="24"/>
                <w:szCs w:val="24"/>
                <w:lang w:eastAsia="es-MX"/>
              </w:rPr>
              <w:t xml:space="preserve"> y </w:t>
            </w:r>
            <w:r w:rsidR="00177262" w:rsidRPr="00EA6DED">
              <w:rPr>
                <w:rFonts w:ascii="Times New Roman" w:eastAsia="Times New Roman" w:hAnsi="Times New Roman" w:cs="Times New Roman"/>
                <w:i/>
                <w:color w:val="000000"/>
                <w:sz w:val="24"/>
                <w:szCs w:val="24"/>
                <w:lang w:eastAsia="es-MX"/>
              </w:rPr>
              <w:t>Pseudomonas fluorescens</w:t>
            </w:r>
            <w:r w:rsidR="00177262" w:rsidRPr="00EA6DED">
              <w:rPr>
                <w:rFonts w:ascii="Times New Roman" w:eastAsia="Times New Roman" w:hAnsi="Times New Roman" w:cs="Times New Roman"/>
                <w:color w:val="000000"/>
                <w:sz w:val="24"/>
                <w:szCs w:val="24"/>
                <w:lang w:eastAsia="es-MX"/>
              </w:rPr>
              <w:t xml:space="preserve">), </w:t>
            </w:r>
            <w:r w:rsidR="00177262" w:rsidRPr="00EA6DED">
              <w:rPr>
                <w:rFonts w:ascii="Times New Roman" w:eastAsia="Times New Roman" w:hAnsi="Times New Roman" w:cs="Times New Roman"/>
                <w:i/>
                <w:color w:val="000000"/>
                <w:sz w:val="24"/>
                <w:szCs w:val="24"/>
                <w:lang w:eastAsia="es-MX"/>
              </w:rPr>
              <w:t>Trichoderma harzianum</w:t>
            </w:r>
            <w:r w:rsidR="00177262" w:rsidRPr="00EA6DED">
              <w:rPr>
                <w:rFonts w:ascii="Times New Roman" w:eastAsia="Times New Roman" w:hAnsi="Times New Roman" w:cs="Times New Roman"/>
                <w:color w:val="000000"/>
                <w:sz w:val="24"/>
                <w:szCs w:val="24"/>
                <w:lang w:eastAsia="es-MX"/>
              </w:rPr>
              <w:t xml:space="preserve"> y yeso agrícola, T3: </w:t>
            </w:r>
            <w:r w:rsidR="00177262" w:rsidRPr="00EA6DED">
              <w:rPr>
                <w:rFonts w:ascii="Times New Roman" w:eastAsia="Times New Roman" w:hAnsi="Times New Roman" w:cs="Times New Roman"/>
                <w:i/>
                <w:color w:val="000000"/>
                <w:sz w:val="24"/>
                <w:szCs w:val="24"/>
                <w:lang w:eastAsia="es-MX"/>
              </w:rPr>
              <w:t>Trichoderma harzianum</w:t>
            </w:r>
            <w:r w:rsidR="00177262" w:rsidRPr="00EA6DED">
              <w:rPr>
                <w:rFonts w:ascii="Times New Roman" w:eastAsia="Times New Roman" w:hAnsi="Times New Roman" w:cs="Times New Roman"/>
                <w:color w:val="000000"/>
                <w:sz w:val="24"/>
                <w:szCs w:val="24"/>
                <w:lang w:eastAsia="es-MX"/>
              </w:rPr>
              <w:t xml:space="preserve"> y yeso agrícola. </w:t>
            </w:r>
            <w:r w:rsidR="0070595B" w:rsidRPr="00EA6DED">
              <w:rPr>
                <w:rFonts w:ascii="Times New Roman" w:eastAsia="Times New Roman" w:hAnsi="Times New Roman" w:cs="Times New Roman"/>
                <w:color w:val="000000"/>
                <w:sz w:val="24"/>
                <w:szCs w:val="24"/>
                <w:lang w:eastAsia="es-MX"/>
              </w:rPr>
              <w:t>Valores con diferente letra en una columna son significativamente diferentes (</w:t>
            </w:r>
            <w:r w:rsidR="00444A59" w:rsidRPr="00EA6DED">
              <w:rPr>
                <w:rFonts w:ascii="Times New Roman" w:eastAsia="Times New Roman" w:hAnsi="Times New Roman" w:cs="Times New Roman"/>
                <w:color w:val="000000"/>
                <w:sz w:val="24"/>
                <w:szCs w:val="24"/>
                <w:lang w:eastAsia="es-MX"/>
              </w:rPr>
              <w:t xml:space="preserve">Tukey, P </w:t>
            </w:r>
            <w:r w:rsidR="0070595B" w:rsidRPr="00EA6DED">
              <w:rPr>
                <w:rFonts w:ascii="Times New Roman" w:eastAsia="Times New Roman" w:hAnsi="Times New Roman" w:cs="Times New Roman"/>
                <w:color w:val="000000"/>
                <w:sz w:val="24"/>
                <w:szCs w:val="24"/>
                <w:lang w:eastAsia="es-MX"/>
              </w:rPr>
              <w:t>≤</w:t>
            </w:r>
            <w:r w:rsidR="00444A59" w:rsidRPr="00EA6DED">
              <w:rPr>
                <w:rFonts w:ascii="Times New Roman" w:eastAsia="Times New Roman" w:hAnsi="Times New Roman" w:cs="Times New Roman"/>
                <w:color w:val="000000"/>
                <w:sz w:val="24"/>
                <w:szCs w:val="24"/>
                <w:lang w:eastAsia="es-MX"/>
              </w:rPr>
              <w:t xml:space="preserve"> </w:t>
            </w:r>
            <w:r w:rsidR="0070595B" w:rsidRPr="00EA6DED">
              <w:rPr>
                <w:rFonts w:ascii="Times New Roman" w:eastAsia="Times New Roman" w:hAnsi="Times New Roman" w:cs="Times New Roman"/>
                <w:color w:val="000000"/>
                <w:sz w:val="24"/>
                <w:szCs w:val="24"/>
                <w:lang w:eastAsia="es-MX"/>
              </w:rPr>
              <w:t>0.05)</w:t>
            </w:r>
            <w:r w:rsidR="00444A59" w:rsidRPr="00EA6DED">
              <w:rPr>
                <w:rFonts w:ascii="Times New Roman" w:eastAsia="Times New Roman" w:hAnsi="Times New Roman" w:cs="Times New Roman"/>
                <w:color w:val="000000"/>
                <w:sz w:val="24"/>
                <w:szCs w:val="24"/>
                <w:lang w:eastAsia="es-MX"/>
              </w:rPr>
              <w:t>.</w:t>
            </w:r>
            <w:r w:rsidR="007F47B7" w:rsidRPr="00EA6DED">
              <w:rPr>
                <w:rFonts w:ascii="Times New Roman" w:eastAsia="Times New Roman" w:hAnsi="Times New Roman" w:cs="Times New Roman"/>
                <w:color w:val="000000"/>
                <w:sz w:val="24"/>
                <w:szCs w:val="24"/>
                <w:lang w:eastAsia="es-MX"/>
              </w:rPr>
              <w:t xml:space="preserve"> </w:t>
            </w:r>
          </w:p>
        </w:tc>
      </w:tr>
    </w:tbl>
    <w:p w14:paraId="4A7F6C63" w14:textId="7622C2FE" w:rsidR="00D8036E" w:rsidRDefault="00D8036E" w:rsidP="00D8036E">
      <w:pPr>
        <w:spacing w:after="0" w:line="360" w:lineRule="auto"/>
        <w:jc w:val="center"/>
        <w:rPr>
          <w:rFonts w:ascii="Times New Roman" w:hAnsi="Times New Roman" w:cs="Times New Roman"/>
          <w:sz w:val="24"/>
          <w:szCs w:val="24"/>
        </w:rPr>
      </w:pPr>
      <w:r w:rsidRPr="00D8036E">
        <w:rPr>
          <w:rFonts w:ascii="Times New Roman" w:hAnsi="Times New Roman" w:cs="Times New Roman"/>
          <w:sz w:val="24"/>
          <w:szCs w:val="24"/>
        </w:rPr>
        <w:t xml:space="preserve">Fuente: </w:t>
      </w:r>
      <w:r>
        <w:rPr>
          <w:rFonts w:ascii="Times New Roman" w:hAnsi="Times New Roman" w:cs="Times New Roman"/>
          <w:sz w:val="24"/>
          <w:szCs w:val="24"/>
        </w:rPr>
        <w:t>Elaboración propia</w:t>
      </w:r>
    </w:p>
    <w:p w14:paraId="38C7C098" w14:textId="77777777" w:rsidR="00D8036E" w:rsidRPr="00D8036E" w:rsidRDefault="00D8036E" w:rsidP="00D8036E">
      <w:pPr>
        <w:spacing w:after="0" w:line="360" w:lineRule="auto"/>
        <w:jc w:val="center"/>
        <w:rPr>
          <w:rFonts w:ascii="Times New Roman" w:hAnsi="Times New Roman" w:cs="Times New Roman"/>
          <w:b/>
          <w:bCs/>
          <w:iCs/>
          <w:sz w:val="24"/>
          <w:szCs w:val="24"/>
        </w:rPr>
      </w:pPr>
    </w:p>
    <w:p w14:paraId="3213A2F2" w14:textId="6192742A" w:rsidR="0070595B" w:rsidRPr="00862425" w:rsidRDefault="0070595B" w:rsidP="00EA6DED">
      <w:pPr>
        <w:spacing w:after="0" w:line="360" w:lineRule="auto"/>
        <w:jc w:val="center"/>
        <w:rPr>
          <w:rFonts w:ascii="Times New Roman" w:hAnsi="Times New Roman" w:cs="Times New Roman"/>
          <w:b/>
          <w:bCs/>
          <w:iCs/>
          <w:sz w:val="28"/>
          <w:szCs w:val="24"/>
        </w:rPr>
      </w:pPr>
      <w:r w:rsidRPr="00862425">
        <w:rPr>
          <w:rFonts w:ascii="Times New Roman" w:hAnsi="Times New Roman" w:cs="Times New Roman"/>
          <w:b/>
          <w:bCs/>
          <w:iCs/>
          <w:sz w:val="28"/>
          <w:szCs w:val="24"/>
        </w:rPr>
        <w:t>Pérdida de peso del fruto</w:t>
      </w:r>
    </w:p>
    <w:p w14:paraId="365EEB9E" w14:textId="01484DAC" w:rsidR="0070595B" w:rsidRDefault="0070595B" w:rsidP="00D8036E">
      <w:pPr>
        <w:spacing w:after="0" w:line="360" w:lineRule="auto"/>
        <w:ind w:firstLine="708"/>
        <w:jc w:val="both"/>
        <w:rPr>
          <w:rFonts w:ascii="Times New Roman" w:hAnsi="Times New Roman" w:cs="Times New Roman"/>
          <w:bCs/>
          <w:iCs/>
          <w:sz w:val="24"/>
          <w:szCs w:val="24"/>
        </w:rPr>
      </w:pPr>
      <w:r w:rsidRPr="00FA72DE">
        <w:rPr>
          <w:rFonts w:ascii="Times New Roman" w:hAnsi="Times New Roman" w:cs="Times New Roman"/>
          <w:bCs/>
          <w:iCs/>
          <w:sz w:val="24"/>
          <w:szCs w:val="24"/>
        </w:rPr>
        <w:t>E</w:t>
      </w:r>
      <w:r w:rsidR="007146E5" w:rsidRPr="00FA72DE">
        <w:rPr>
          <w:rFonts w:ascii="Times New Roman" w:hAnsi="Times New Roman" w:cs="Times New Roman"/>
          <w:bCs/>
          <w:iCs/>
          <w:sz w:val="24"/>
          <w:szCs w:val="24"/>
        </w:rPr>
        <w:t xml:space="preserve">n </w:t>
      </w:r>
      <w:r w:rsidR="00FA72DE" w:rsidRPr="00FA72DE">
        <w:rPr>
          <w:rFonts w:ascii="Times New Roman" w:hAnsi="Times New Roman" w:cs="Times New Roman"/>
          <w:bCs/>
          <w:iCs/>
          <w:sz w:val="24"/>
          <w:szCs w:val="24"/>
        </w:rPr>
        <w:t>cuanto</w:t>
      </w:r>
      <w:r w:rsidR="007146E5" w:rsidRPr="00FA72DE">
        <w:rPr>
          <w:rFonts w:ascii="Times New Roman" w:hAnsi="Times New Roman" w:cs="Times New Roman"/>
          <w:bCs/>
          <w:iCs/>
          <w:sz w:val="24"/>
          <w:szCs w:val="24"/>
        </w:rPr>
        <w:t xml:space="preserve"> a</w:t>
      </w:r>
      <w:r w:rsidR="006810B1" w:rsidRPr="00FA72DE">
        <w:rPr>
          <w:rFonts w:ascii="Times New Roman" w:hAnsi="Times New Roman" w:cs="Times New Roman"/>
          <w:bCs/>
          <w:iCs/>
          <w:sz w:val="24"/>
          <w:szCs w:val="24"/>
        </w:rPr>
        <w:t>l</w:t>
      </w:r>
      <w:r w:rsidRPr="00FA72DE">
        <w:rPr>
          <w:rFonts w:ascii="Times New Roman" w:hAnsi="Times New Roman" w:cs="Times New Roman"/>
          <w:bCs/>
          <w:iCs/>
          <w:sz w:val="24"/>
          <w:szCs w:val="24"/>
        </w:rPr>
        <w:t xml:space="preserve"> porcentaje de pérdida de peso acumulada por 20 días en fruto de higo, </w:t>
      </w:r>
      <w:r w:rsidR="00FA72DE" w:rsidRPr="00FA72DE">
        <w:rPr>
          <w:rFonts w:ascii="Times New Roman" w:hAnsi="Times New Roman" w:cs="Times New Roman"/>
          <w:bCs/>
          <w:iCs/>
          <w:sz w:val="24"/>
          <w:szCs w:val="24"/>
        </w:rPr>
        <w:t xml:space="preserve">las plantas tratadas con </w:t>
      </w:r>
      <w:r w:rsidRPr="00FA72DE">
        <w:rPr>
          <w:rFonts w:ascii="Times New Roman" w:hAnsi="Times New Roman" w:cs="Times New Roman"/>
          <w:bCs/>
          <w:iCs/>
          <w:sz w:val="24"/>
          <w:szCs w:val="24"/>
        </w:rPr>
        <w:t xml:space="preserve">T1 </w:t>
      </w:r>
      <w:r w:rsidR="00FA72DE" w:rsidRPr="00FA72DE">
        <w:rPr>
          <w:rFonts w:ascii="Times New Roman" w:hAnsi="Times New Roman" w:cs="Times New Roman"/>
          <w:bCs/>
          <w:iCs/>
          <w:sz w:val="24"/>
          <w:szCs w:val="24"/>
        </w:rPr>
        <w:t xml:space="preserve">perdieron </w:t>
      </w:r>
      <w:r w:rsidRPr="00FA72DE">
        <w:rPr>
          <w:rFonts w:ascii="Times New Roman" w:hAnsi="Times New Roman" w:cs="Times New Roman"/>
          <w:bCs/>
          <w:iCs/>
          <w:sz w:val="24"/>
          <w:szCs w:val="24"/>
        </w:rPr>
        <w:t>mayor porcentaje de humedad (30.50</w:t>
      </w:r>
      <w:r w:rsidR="00F11ADF">
        <w:rPr>
          <w:rFonts w:ascii="Times New Roman" w:hAnsi="Times New Roman" w:cs="Times New Roman"/>
          <w:bCs/>
          <w:iCs/>
          <w:sz w:val="24"/>
          <w:szCs w:val="24"/>
        </w:rPr>
        <w:t> </w:t>
      </w:r>
      <w:r w:rsidRPr="00FA72DE">
        <w:rPr>
          <w:rFonts w:ascii="Times New Roman" w:hAnsi="Times New Roman" w:cs="Times New Roman"/>
          <w:bCs/>
          <w:iCs/>
          <w:sz w:val="24"/>
          <w:szCs w:val="24"/>
        </w:rPr>
        <w:t xml:space="preserve">%) en comparación </w:t>
      </w:r>
      <w:r w:rsidR="00D54491">
        <w:rPr>
          <w:rFonts w:ascii="Times New Roman" w:hAnsi="Times New Roman" w:cs="Times New Roman"/>
          <w:bCs/>
          <w:iCs/>
          <w:sz w:val="24"/>
          <w:szCs w:val="24"/>
        </w:rPr>
        <w:t>con</w:t>
      </w:r>
      <w:r w:rsidR="00D54491" w:rsidRPr="00FA72DE">
        <w:rPr>
          <w:rFonts w:ascii="Times New Roman" w:hAnsi="Times New Roman" w:cs="Times New Roman"/>
          <w:bCs/>
          <w:iCs/>
          <w:sz w:val="24"/>
          <w:szCs w:val="24"/>
        </w:rPr>
        <w:t xml:space="preserve"> </w:t>
      </w:r>
      <w:r w:rsidRPr="00FA72DE">
        <w:rPr>
          <w:rFonts w:ascii="Times New Roman" w:hAnsi="Times New Roman" w:cs="Times New Roman"/>
          <w:bCs/>
          <w:iCs/>
          <w:sz w:val="24"/>
          <w:szCs w:val="24"/>
        </w:rPr>
        <w:t>T2 (27.51</w:t>
      </w:r>
      <w:r w:rsidR="00F11ADF">
        <w:rPr>
          <w:rFonts w:ascii="Times New Roman" w:hAnsi="Times New Roman" w:cs="Times New Roman"/>
          <w:bCs/>
          <w:iCs/>
          <w:sz w:val="24"/>
          <w:szCs w:val="24"/>
        </w:rPr>
        <w:t> </w:t>
      </w:r>
      <w:r w:rsidRPr="00FA72DE">
        <w:rPr>
          <w:rFonts w:ascii="Times New Roman" w:hAnsi="Times New Roman" w:cs="Times New Roman"/>
          <w:bCs/>
          <w:iCs/>
          <w:sz w:val="24"/>
          <w:szCs w:val="24"/>
        </w:rPr>
        <w:t>%) y T3 (25.65</w:t>
      </w:r>
      <w:r w:rsidR="00F11ADF">
        <w:rPr>
          <w:rFonts w:ascii="Times New Roman" w:hAnsi="Times New Roman" w:cs="Times New Roman"/>
          <w:bCs/>
          <w:iCs/>
          <w:sz w:val="24"/>
          <w:szCs w:val="24"/>
        </w:rPr>
        <w:t> </w:t>
      </w:r>
      <w:r w:rsidRPr="00FA72DE">
        <w:rPr>
          <w:rFonts w:ascii="Times New Roman" w:hAnsi="Times New Roman" w:cs="Times New Roman"/>
          <w:bCs/>
          <w:iCs/>
          <w:sz w:val="24"/>
          <w:szCs w:val="24"/>
        </w:rPr>
        <w:t>%) (</w:t>
      </w:r>
      <w:r w:rsidR="00F11ADF">
        <w:rPr>
          <w:rFonts w:ascii="Times New Roman" w:hAnsi="Times New Roman" w:cs="Times New Roman"/>
          <w:bCs/>
          <w:iCs/>
          <w:sz w:val="24"/>
          <w:szCs w:val="24"/>
        </w:rPr>
        <w:t>f</w:t>
      </w:r>
      <w:r w:rsidR="00F11ADF" w:rsidRPr="00FA72DE">
        <w:rPr>
          <w:rFonts w:ascii="Times New Roman" w:hAnsi="Times New Roman" w:cs="Times New Roman"/>
          <w:bCs/>
          <w:iCs/>
          <w:sz w:val="24"/>
          <w:szCs w:val="24"/>
        </w:rPr>
        <w:t xml:space="preserve">igura </w:t>
      </w:r>
      <w:r w:rsidR="00EF6AEA">
        <w:rPr>
          <w:rFonts w:ascii="Times New Roman" w:hAnsi="Times New Roman" w:cs="Times New Roman"/>
          <w:bCs/>
          <w:iCs/>
          <w:sz w:val="24"/>
          <w:szCs w:val="24"/>
        </w:rPr>
        <w:t>1</w:t>
      </w:r>
      <w:r w:rsidRPr="00FA72DE">
        <w:rPr>
          <w:rFonts w:ascii="Times New Roman" w:hAnsi="Times New Roman" w:cs="Times New Roman"/>
          <w:bCs/>
          <w:iCs/>
          <w:sz w:val="24"/>
          <w:szCs w:val="24"/>
        </w:rPr>
        <w:t>).</w:t>
      </w:r>
      <w:r w:rsidRPr="0099650F">
        <w:rPr>
          <w:rFonts w:ascii="Times New Roman" w:hAnsi="Times New Roman" w:cs="Times New Roman"/>
          <w:bCs/>
          <w:iCs/>
          <w:sz w:val="24"/>
          <w:szCs w:val="24"/>
        </w:rPr>
        <w:t xml:space="preserve"> </w:t>
      </w:r>
    </w:p>
    <w:p w14:paraId="7281CDBC" w14:textId="6A630D40" w:rsidR="0070595B" w:rsidRDefault="0070595B" w:rsidP="00D8036E">
      <w:pPr>
        <w:spacing w:after="0" w:line="360" w:lineRule="auto"/>
        <w:rPr>
          <w:rFonts w:ascii="Times New Roman" w:hAnsi="Times New Roman" w:cs="Times New Roman"/>
          <w:bCs/>
          <w:iCs/>
          <w:sz w:val="24"/>
          <w:szCs w:val="24"/>
        </w:rPr>
      </w:pPr>
    </w:p>
    <w:p w14:paraId="2DEEEA92" w14:textId="08DEBE25" w:rsidR="00D8036E" w:rsidRPr="00D8036E" w:rsidRDefault="00D8036E" w:rsidP="00D8036E">
      <w:pPr>
        <w:spacing w:after="0" w:line="360" w:lineRule="auto"/>
        <w:jc w:val="center"/>
        <w:rPr>
          <w:rFonts w:ascii="Times New Roman" w:hAnsi="Times New Roman" w:cs="Times New Roman"/>
          <w:iCs/>
          <w:sz w:val="24"/>
          <w:szCs w:val="24"/>
        </w:rPr>
      </w:pPr>
      <w:r w:rsidRPr="00387AD2">
        <w:rPr>
          <w:rFonts w:ascii="Times New Roman" w:hAnsi="Times New Roman" w:cs="Times New Roman"/>
          <w:b/>
          <w:bCs/>
          <w:iCs/>
          <w:sz w:val="24"/>
          <w:szCs w:val="24"/>
        </w:rPr>
        <w:t xml:space="preserve">Figura </w:t>
      </w:r>
      <w:r>
        <w:rPr>
          <w:rFonts w:ascii="Times New Roman" w:hAnsi="Times New Roman" w:cs="Times New Roman"/>
          <w:b/>
          <w:bCs/>
          <w:iCs/>
          <w:sz w:val="24"/>
          <w:szCs w:val="24"/>
        </w:rPr>
        <w:t>1</w:t>
      </w:r>
      <w:r w:rsidRPr="00387AD2">
        <w:rPr>
          <w:rFonts w:ascii="Times New Roman" w:hAnsi="Times New Roman" w:cs="Times New Roman"/>
          <w:b/>
          <w:bCs/>
          <w:iCs/>
          <w:sz w:val="24"/>
          <w:szCs w:val="24"/>
        </w:rPr>
        <w:t xml:space="preserve">. </w:t>
      </w:r>
      <w:r w:rsidRPr="00D8036E">
        <w:rPr>
          <w:rFonts w:ascii="Times New Roman" w:hAnsi="Times New Roman" w:cs="Times New Roman"/>
          <w:iCs/>
          <w:sz w:val="24"/>
          <w:szCs w:val="24"/>
        </w:rPr>
        <w:t>Pérdida de peso en fruto de los árboles tratados con</w:t>
      </w:r>
      <w:r w:rsidR="000C508E">
        <w:rPr>
          <w:rFonts w:ascii="Times New Roman" w:hAnsi="Times New Roman" w:cs="Times New Roman"/>
          <w:sz w:val="24"/>
          <w:szCs w:val="24"/>
        </w:rPr>
        <w:t xml:space="preserve"> </w:t>
      </w:r>
      <w:r w:rsidRPr="00D8036E">
        <w:rPr>
          <w:rFonts w:ascii="Times New Roman" w:hAnsi="Times New Roman" w:cs="Times New Roman"/>
          <w:sz w:val="24"/>
          <w:szCs w:val="24"/>
        </w:rPr>
        <w:t>consorcio bacteriano</w:t>
      </w:r>
      <w:r w:rsidR="0032467B">
        <w:rPr>
          <w:rFonts w:ascii="Times New Roman" w:hAnsi="Times New Roman" w:cs="Times New Roman"/>
          <w:sz w:val="24"/>
          <w:szCs w:val="24"/>
        </w:rPr>
        <w:t xml:space="preserve"> y</w:t>
      </w:r>
      <w:r w:rsidR="0032467B" w:rsidRPr="00D8036E">
        <w:rPr>
          <w:rFonts w:ascii="Times New Roman" w:hAnsi="Times New Roman" w:cs="Times New Roman"/>
          <w:sz w:val="24"/>
          <w:szCs w:val="24"/>
        </w:rPr>
        <w:t xml:space="preserve"> </w:t>
      </w:r>
      <w:r w:rsidRPr="00D8036E">
        <w:rPr>
          <w:rFonts w:ascii="Times New Roman" w:hAnsi="Times New Roman" w:cs="Times New Roman"/>
          <w:i/>
          <w:sz w:val="24"/>
          <w:szCs w:val="24"/>
        </w:rPr>
        <w:t>T. harzianum</w:t>
      </w:r>
      <w:r w:rsidRPr="00D8036E">
        <w:rPr>
          <w:rFonts w:ascii="Times New Roman" w:hAnsi="Times New Roman" w:cs="Times New Roman"/>
          <w:sz w:val="24"/>
          <w:szCs w:val="24"/>
        </w:rPr>
        <w:t xml:space="preserve"> con yeso agrícola</w:t>
      </w:r>
      <w:r w:rsidR="000C508E">
        <w:rPr>
          <w:rFonts w:ascii="Times New Roman" w:hAnsi="Times New Roman" w:cs="Times New Roman"/>
          <w:sz w:val="24"/>
          <w:szCs w:val="24"/>
        </w:rPr>
        <w:t xml:space="preserve"> (T2)</w:t>
      </w:r>
      <w:r w:rsidRPr="00D8036E">
        <w:rPr>
          <w:rFonts w:ascii="Times New Roman" w:hAnsi="Times New Roman" w:cs="Times New Roman"/>
          <w:sz w:val="24"/>
          <w:szCs w:val="24"/>
        </w:rPr>
        <w:t xml:space="preserve"> y </w:t>
      </w:r>
      <w:r w:rsidRPr="00D8036E">
        <w:rPr>
          <w:rFonts w:ascii="Times New Roman" w:hAnsi="Times New Roman" w:cs="Times New Roman"/>
          <w:i/>
          <w:sz w:val="24"/>
          <w:szCs w:val="24"/>
        </w:rPr>
        <w:t>T. harzianum</w:t>
      </w:r>
      <w:r w:rsidRPr="00D8036E">
        <w:rPr>
          <w:rFonts w:ascii="Times New Roman" w:hAnsi="Times New Roman" w:cs="Times New Roman"/>
          <w:sz w:val="24"/>
          <w:szCs w:val="24"/>
        </w:rPr>
        <w:t xml:space="preserve"> con yeso agrícola</w:t>
      </w:r>
      <w:r w:rsidR="00771A8A">
        <w:rPr>
          <w:rFonts w:ascii="Times New Roman" w:hAnsi="Times New Roman" w:cs="Times New Roman"/>
          <w:sz w:val="24"/>
          <w:szCs w:val="24"/>
        </w:rPr>
        <w:t xml:space="preserve"> (T3) y testigo (T1)</w:t>
      </w:r>
    </w:p>
    <w:p w14:paraId="595DDD41" w14:textId="3AE0EAF4" w:rsidR="001A5225" w:rsidRDefault="001A5225" w:rsidP="00396230">
      <w:pPr>
        <w:spacing w:after="0" w:line="360" w:lineRule="auto"/>
        <w:jc w:val="center"/>
        <w:rPr>
          <w:rFonts w:ascii="Times New Roman" w:hAnsi="Times New Roman" w:cs="Times New Roman"/>
          <w:b/>
          <w:bCs/>
          <w:iCs/>
          <w:sz w:val="24"/>
          <w:szCs w:val="24"/>
        </w:rPr>
      </w:pPr>
      <w:r>
        <w:rPr>
          <w:rFonts w:ascii="Times New Roman" w:hAnsi="Times New Roman" w:cs="Times New Roman"/>
          <w:b/>
          <w:bCs/>
          <w:iCs/>
          <w:noProof/>
          <w:sz w:val="24"/>
          <w:szCs w:val="24"/>
          <w:lang w:eastAsia="es-MX"/>
        </w:rPr>
        <w:drawing>
          <wp:inline distT="0" distB="0" distL="0" distR="0" wp14:anchorId="36E01182" wp14:editId="5F4DF246">
            <wp:extent cx="3764280" cy="2340733"/>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érdida de peso.png"/>
                    <pic:cNvPicPr/>
                  </pic:nvPicPr>
                  <pic:blipFill>
                    <a:blip r:embed="rId8">
                      <a:extLst>
                        <a:ext uri="{28A0092B-C50C-407E-A947-70E740481C1C}">
                          <a14:useLocalDpi xmlns:a14="http://schemas.microsoft.com/office/drawing/2010/main" val="0"/>
                        </a:ext>
                      </a:extLst>
                    </a:blip>
                    <a:stretch>
                      <a:fillRect/>
                    </a:stretch>
                  </pic:blipFill>
                  <pic:spPr>
                    <a:xfrm>
                      <a:off x="0" y="0"/>
                      <a:ext cx="3772482" cy="2345833"/>
                    </a:xfrm>
                    <a:prstGeom prst="rect">
                      <a:avLst/>
                    </a:prstGeom>
                  </pic:spPr>
                </pic:pic>
              </a:graphicData>
            </a:graphic>
          </wp:inline>
        </w:drawing>
      </w:r>
    </w:p>
    <w:p w14:paraId="78BE8E1E" w14:textId="5CA5049A" w:rsidR="0070595B" w:rsidRDefault="00F26008" w:rsidP="00D8036E">
      <w:pPr>
        <w:spacing w:after="0" w:line="360" w:lineRule="auto"/>
        <w:jc w:val="center"/>
        <w:rPr>
          <w:rFonts w:ascii="Times New Roman" w:hAnsi="Times New Roman" w:cs="Times New Roman"/>
          <w:sz w:val="24"/>
        </w:rPr>
      </w:pPr>
      <w:r>
        <w:rPr>
          <w:rFonts w:ascii="Times New Roman" w:hAnsi="Times New Roman" w:cs="Times New Roman"/>
          <w:sz w:val="24"/>
        </w:rPr>
        <w:t xml:space="preserve">Fuente: </w:t>
      </w:r>
      <w:r w:rsidR="00D8036E">
        <w:rPr>
          <w:rFonts w:ascii="Times New Roman" w:hAnsi="Times New Roman" w:cs="Times New Roman"/>
          <w:sz w:val="24"/>
        </w:rPr>
        <w:t>Elaboración propia</w:t>
      </w:r>
    </w:p>
    <w:p w14:paraId="5CB5ED7D" w14:textId="47DFBB52" w:rsidR="00D8036E" w:rsidRDefault="00D8036E" w:rsidP="00D8036E">
      <w:pPr>
        <w:spacing w:after="0" w:line="360" w:lineRule="auto"/>
        <w:jc w:val="center"/>
        <w:rPr>
          <w:rFonts w:ascii="Times New Roman" w:hAnsi="Times New Roman" w:cs="Times New Roman"/>
          <w:b/>
          <w:bCs/>
          <w:iCs/>
          <w:sz w:val="24"/>
          <w:szCs w:val="24"/>
        </w:rPr>
      </w:pPr>
    </w:p>
    <w:p w14:paraId="6D2203A4" w14:textId="77777777" w:rsidR="00BE6454" w:rsidRPr="00387AD2" w:rsidRDefault="00BE6454" w:rsidP="00D8036E">
      <w:pPr>
        <w:spacing w:after="0" w:line="360" w:lineRule="auto"/>
        <w:jc w:val="center"/>
        <w:rPr>
          <w:rFonts w:ascii="Times New Roman" w:hAnsi="Times New Roman" w:cs="Times New Roman"/>
          <w:b/>
          <w:bCs/>
          <w:iCs/>
          <w:sz w:val="24"/>
          <w:szCs w:val="24"/>
        </w:rPr>
      </w:pPr>
    </w:p>
    <w:p w14:paraId="415F1999" w14:textId="10A11233" w:rsidR="0070595B" w:rsidRPr="00862425" w:rsidRDefault="0070595B" w:rsidP="00EA6DED">
      <w:pPr>
        <w:spacing w:after="0" w:line="360" w:lineRule="auto"/>
        <w:jc w:val="center"/>
        <w:rPr>
          <w:rFonts w:ascii="Times New Roman" w:hAnsi="Times New Roman" w:cs="Times New Roman"/>
          <w:bCs/>
          <w:iCs/>
          <w:sz w:val="28"/>
          <w:szCs w:val="24"/>
        </w:rPr>
      </w:pPr>
      <w:r w:rsidRPr="00862425">
        <w:rPr>
          <w:rFonts w:ascii="Times New Roman" w:hAnsi="Times New Roman" w:cs="Times New Roman"/>
          <w:b/>
          <w:bCs/>
          <w:iCs/>
          <w:sz w:val="28"/>
          <w:szCs w:val="24"/>
        </w:rPr>
        <w:lastRenderedPageBreak/>
        <w:t>Resistencia a la penetración</w:t>
      </w:r>
    </w:p>
    <w:p w14:paraId="7865D06E" w14:textId="1B7678A1" w:rsidR="0070595B" w:rsidRDefault="0070595B" w:rsidP="00D8036E">
      <w:pPr>
        <w:spacing w:after="0" w:line="360" w:lineRule="auto"/>
        <w:ind w:firstLine="708"/>
        <w:jc w:val="both"/>
        <w:rPr>
          <w:rFonts w:ascii="Times New Roman" w:hAnsi="Times New Roman" w:cs="Times New Roman"/>
          <w:bCs/>
          <w:iCs/>
          <w:sz w:val="24"/>
          <w:szCs w:val="24"/>
        </w:rPr>
      </w:pPr>
      <w:r w:rsidRPr="002053E6">
        <w:rPr>
          <w:rFonts w:ascii="Times New Roman" w:hAnsi="Times New Roman" w:cs="Times New Roman"/>
          <w:bCs/>
          <w:iCs/>
          <w:sz w:val="24"/>
          <w:szCs w:val="24"/>
        </w:rPr>
        <w:t xml:space="preserve">Los </w:t>
      </w:r>
      <w:r w:rsidRPr="0099650F">
        <w:rPr>
          <w:rFonts w:ascii="Times New Roman" w:hAnsi="Times New Roman" w:cs="Times New Roman"/>
          <w:bCs/>
          <w:iCs/>
          <w:sz w:val="24"/>
          <w:szCs w:val="24"/>
        </w:rPr>
        <w:t>frutos tratados con T3 (7.2 lbF) mantuvieron mayor firmeza, presentando diferencia significativa al quinto día poscosecha con v</w:t>
      </w:r>
      <w:r w:rsidR="00444A59">
        <w:rPr>
          <w:rFonts w:ascii="Times New Roman" w:hAnsi="Times New Roman" w:cs="Times New Roman"/>
          <w:bCs/>
          <w:iCs/>
          <w:sz w:val="24"/>
          <w:szCs w:val="24"/>
        </w:rPr>
        <w:t>alores mayores a T1 (4.6 lbF) (</w:t>
      </w:r>
      <w:r w:rsidR="00771A8A">
        <w:rPr>
          <w:rFonts w:ascii="Times New Roman" w:hAnsi="Times New Roman" w:cs="Times New Roman"/>
          <w:bCs/>
          <w:iCs/>
          <w:sz w:val="24"/>
          <w:szCs w:val="24"/>
        </w:rPr>
        <w:t>f</w:t>
      </w:r>
      <w:r w:rsidR="00771A8A" w:rsidRPr="0099650F">
        <w:rPr>
          <w:rFonts w:ascii="Times New Roman" w:hAnsi="Times New Roman" w:cs="Times New Roman"/>
          <w:bCs/>
          <w:iCs/>
          <w:sz w:val="24"/>
          <w:szCs w:val="24"/>
        </w:rPr>
        <w:t xml:space="preserve">igura </w:t>
      </w:r>
      <w:r w:rsidR="00EF6AEA">
        <w:rPr>
          <w:rFonts w:ascii="Times New Roman" w:hAnsi="Times New Roman" w:cs="Times New Roman"/>
          <w:bCs/>
          <w:iCs/>
          <w:sz w:val="24"/>
          <w:szCs w:val="24"/>
        </w:rPr>
        <w:t>2</w:t>
      </w:r>
      <w:r w:rsidRPr="0099650F">
        <w:rPr>
          <w:rFonts w:ascii="Times New Roman" w:hAnsi="Times New Roman" w:cs="Times New Roman"/>
          <w:bCs/>
          <w:iCs/>
          <w:sz w:val="24"/>
          <w:szCs w:val="24"/>
        </w:rPr>
        <w:t xml:space="preserve">). </w:t>
      </w:r>
    </w:p>
    <w:p w14:paraId="020666B6" w14:textId="77777777" w:rsidR="00DB0579" w:rsidRDefault="00DB0579" w:rsidP="00D8036E">
      <w:pPr>
        <w:spacing w:after="0" w:line="360" w:lineRule="auto"/>
        <w:jc w:val="both"/>
        <w:rPr>
          <w:rFonts w:ascii="Times New Roman" w:hAnsi="Times New Roman" w:cs="Times New Roman"/>
          <w:bCs/>
          <w:iCs/>
          <w:sz w:val="24"/>
          <w:szCs w:val="24"/>
        </w:rPr>
      </w:pPr>
    </w:p>
    <w:p w14:paraId="7D4464FD" w14:textId="2AFE848B" w:rsidR="00D8036E" w:rsidRPr="00D8036E" w:rsidRDefault="00D8036E" w:rsidP="00D8036E">
      <w:pPr>
        <w:spacing w:after="0" w:line="360" w:lineRule="auto"/>
        <w:jc w:val="center"/>
        <w:rPr>
          <w:rFonts w:ascii="Times New Roman" w:eastAsia="Times New Roman" w:hAnsi="Times New Roman" w:cs="Times New Roman"/>
          <w:b/>
          <w:color w:val="000000"/>
          <w:sz w:val="24"/>
          <w:szCs w:val="24"/>
          <w:lang w:eastAsia="es-MX"/>
        </w:rPr>
      </w:pPr>
      <w:r w:rsidRPr="0099287B">
        <w:rPr>
          <w:rFonts w:ascii="Times New Roman" w:hAnsi="Times New Roman" w:cs="Times New Roman"/>
          <w:b/>
          <w:bCs/>
          <w:iCs/>
          <w:sz w:val="24"/>
          <w:szCs w:val="24"/>
        </w:rPr>
        <w:t xml:space="preserve">Figura </w:t>
      </w:r>
      <w:r>
        <w:rPr>
          <w:rFonts w:ascii="Times New Roman" w:hAnsi="Times New Roman" w:cs="Times New Roman"/>
          <w:b/>
          <w:bCs/>
          <w:iCs/>
          <w:sz w:val="24"/>
          <w:szCs w:val="24"/>
        </w:rPr>
        <w:t>2</w:t>
      </w:r>
      <w:r w:rsidRPr="0099287B">
        <w:rPr>
          <w:rFonts w:ascii="Times New Roman" w:hAnsi="Times New Roman" w:cs="Times New Roman"/>
          <w:b/>
          <w:bCs/>
          <w:iCs/>
          <w:sz w:val="24"/>
          <w:szCs w:val="24"/>
        </w:rPr>
        <w:t>.</w:t>
      </w:r>
      <w:r w:rsidRPr="0099287B">
        <w:rPr>
          <w:rFonts w:ascii="Times New Roman" w:hAnsi="Times New Roman" w:cs="Times New Roman"/>
          <w:bCs/>
          <w:iCs/>
          <w:sz w:val="24"/>
          <w:szCs w:val="24"/>
        </w:rPr>
        <w:t xml:space="preserve"> </w:t>
      </w:r>
      <w:r w:rsidRPr="00D8036E">
        <w:rPr>
          <w:rFonts w:ascii="Times New Roman" w:hAnsi="Times New Roman" w:cs="Times New Roman"/>
          <w:iCs/>
          <w:sz w:val="24"/>
          <w:szCs w:val="24"/>
        </w:rPr>
        <w:t>Resistencia a la penetración (lbF) de frutos de higo a los 0, 5 y 10 días poscosecha</w:t>
      </w:r>
      <w:r w:rsidRPr="00D8036E">
        <w:rPr>
          <w:rFonts w:ascii="Times New Roman" w:hAnsi="Times New Roman" w:cs="Times New Roman"/>
          <w:sz w:val="24"/>
          <w:szCs w:val="24"/>
        </w:rPr>
        <w:t xml:space="preserve">; </w:t>
      </w:r>
      <w:r w:rsidRPr="00EA6DED">
        <w:rPr>
          <w:rFonts w:ascii="Times New Roman" w:eastAsia="Times New Roman" w:hAnsi="Times New Roman" w:cs="Times New Roman"/>
          <w:i/>
          <w:iCs/>
          <w:color w:val="000000"/>
          <w:sz w:val="24"/>
          <w:szCs w:val="24"/>
          <w:lang w:eastAsia="es-MX"/>
        </w:rPr>
        <w:t>a</w:t>
      </w:r>
      <w:r w:rsidRPr="00D8036E">
        <w:rPr>
          <w:rFonts w:ascii="Times New Roman" w:eastAsia="Times New Roman" w:hAnsi="Times New Roman" w:cs="Times New Roman"/>
          <w:color w:val="000000"/>
          <w:sz w:val="24"/>
          <w:szCs w:val="24"/>
          <w:lang w:eastAsia="es-MX"/>
        </w:rPr>
        <w:t xml:space="preserve">, </w:t>
      </w:r>
      <w:r w:rsidRPr="00EA6DED">
        <w:rPr>
          <w:rFonts w:ascii="Times New Roman" w:eastAsia="Times New Roman" w:hAnsi="Times New Roman" w:cs="Times New Roman"/>
          <w:i/>
          <w:iCs/>
          <w:color w:val="000000"/>
          <w:sz w:val="24"/>
          <w:szCs w:val="24"/>
          <w:lang w:eastAsia="es-MX"/>
        </w:rPr>
        <w:t>b</w:t>
      </w:r>
      <w:r w:rsidRPr="00D8036E">
        <w:rPr>
          <w:rFonts w:ascii="Times New Roman" w:eastAsia="Times New Roman" w:hAnsi="Times New Roman" w:cs="Times New Roman"/>
          <w:color w:val="000000"/>
          <w:sz w:val="24"/>
          <w:szCs w:val="24"/>
          <w:lang w:eastAsia="es-MX"/>
        </w:rPr>
        <w:t xml:space="preserve"> letras distintas indican diferencias significativas entre tratamientos (Tukey, P ≤ 0.05)</w:t>
      </w:r>
    </w:p>
    <w:p w14:paraId="74FA0198" w14:textId="37F2BA12" w:rsidR="0070595B" w:rsidRPr="0099650F" w:rsidRDefault="00960292" w:rsidP="00396230">
      <w:pPr>
        <w:spacing w:after="0" w:line="360" w:lineRule="auto"/>
        <w:jc w:val="center"/>
        <w:rPr>
          <w:rFonts w:ascii="Times New Roman" w:hAnsi="Times New Roman" w:cs="Times New Roman"/>
          <w:bCs/>
          <w:iCs/>
          <w:sz w:val="24"/>
          <w:szCs w:val="24"/>
        </w:rPr>
      </w:pPr>
      <w:r>
        <w:rPr>
          <w:rFonts w:ascii="Times New Roman" w:hAnsi="Times New Roman" w:cs="Times New Roman"/>
          <w:bCs/>
          <w:iCs/>
          <w:noProof/>
          <w:sz w:val="24"/>
          <w:szCs w:val="24"/>
          <w:lang w:eastAsia="es-MX"/>
        </w:rPr>
        <w:drawing>
          <wp:inline distT="0" distB="0" distL="0" distR="0" wp14:anchorId="75D91589" wp14:editId="7600A0AD">
            <wp:extent cx="3932261" cy="221761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s postcosecha.png"/>
                    <pic:cNvPicPr/>
                  </pic:nvPicPr>
                  <pic:blipFill>
                    <a:blip r:embed="rId9">
                      <a:extLst>
                        <a:ext uri="{28A0092B-C50C-407E-A947-70E740481C1C}">
                          <a14:useLocalDpi xmlns:a14="http://schemas.microsoft.com/office/drawing/2010/main" val="0"/>
                        </a:ext>
                      </a:extLst>
                    </a:blip>
                    <a:stretch>
                      <a:fillRect/>
                    </a:stretch>
                  </pic:blipFill>
                  <pic:spPr>
                    <a:xfrm>
                      <a:off x="0" y="0"/>
                      <a:ext cx="3932261" cy="2217612"/>
                    </a:xfrm>
                    <a:prstGeom prst="rect">
                      <a:avLst/>
                    </a:prstGeom>
                  </pic:spPr>
                </pic:pic>
              </a:graphicData>
            </a:graphic>
          </wp:inline>
        </w:drawing>
      </w:r>
    </w:p>
    <w:p w14:paraId="59902096" w14:textId="17CD58F3" w:rsidR="00005067" w:rsidRDefault="00D8036E" w:rsidP="00771A8A">
      <w:pPr>
        <w:spacing w:after="0" w:line="360" w:lineRule="auto"/>
        <w:jc w:val="center"/>
        <w:rPr>
          <w:rFonts w:ascii="Times New Roman" w:hAnsi="Times New Roman" w:cs="Times New Roman"/>
          <w:b/>
          <w:bCs/>
          <w:iCs/>
          <w:sz w:val="28"/>
          <w:szCs w:val="24"/>
        </w:rPr>
      </w:pPr>
      <w:r>
        <w:rPr>
          <w:rFonts w:ascii="Times New Roman" w:hAnsi="Times New Roman" w:cs="Times New Roman"/>
          <w:sz w:val="24"/>
        </w:rPr>
        <w:t>Fuente: Elaboración propia</w:t>
      </w:r>
    </w:p>
    <w:p w14:paraId="3335E4D4" w14:textId="77777777" w:rsidR="00D8036E" w:rsidRDefault="00D8036E" w:rsidP="00D8036E">
      <w:pPr>
        <w:spacing w:after="0" w:line="360" w:lineRule="auto"/>
        <w:rPr>
          <w:rFonts w:ascii="Times New Roman" w:hAnsi="Times New Roman" w:cs="Times New Roman"/>
          <w:b/>
          <w:bCs/>
          <w:iCs/>
          <w:sz w:val="28"/>
          <w:szCs w:val="24"/>
        </w:rPr>
      </w:pPr>
    </w:p>
    <w:p w14:paraId="71B68915" w14:textId="725EA03B" w:rsidR="0070595B" w:rsidRPr="00862425" w:rsidRDefault="0070595B" w:rsidP="00EA6DED">
      <w:pPr>
        <w:spacing w:after="0" w:line="360" w:lineRule="auto"/>
        <w:jc w:val="center"/>
        <w:rPr>
          <w:rFonts w:ascii="Times New Roman" w:hAnsi="Times New Roman" w:cs="Times New Roman"/>
          <w:b/>
          <w:bCs/>
          <w:iCs/>
          <w:sz w:val="28"/>
          <w:szCs w:val="24"/>
        </w:rPr>
      </w:pPr>
      <w:r w:rsidRPr="00862425">
        <w:rPr>
          <w:rFonts w:ascii="Times New Roman" w:hAnsi="Times New Roman" w:cs="Times New Roman"/>
          <w:b/>
          <w:bCs/>
          <w:iCs/>
          <w:sz w:val="28"/>
          <w:szCs w:val="24"/>
        </w:rPr>
        <w:t>Grados Brix (°Bx)</w:t>
      </w:r>
    </w:p>
    <w:p w14:paraId="02B5CF7D" w14:textId="5FD0422B" w:rsidR="0070595B" w:rsidRDefault="006810B1" w:rsidP="00D8036E">
      <w:pPr>
        <w:spacing w:after="0" w:line="36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L</w:t>
      </w:r>
      <w:r w:rsidR="0070595B" w:rsidRPr="0099650F">
        <w:rPr>
          <w:rFonts w:ascii="Times New Roman" w:hAnsi="Times New Roman" w:cs="Times New Roman"/>
          <w:bCs/>
          <w:iCs/>
          <w:sz w:val="24"/>
          <w:szCs w:val="24"/>
        </w:rPr>
        <w:t>os frutos de T3 (22.5</w:t>
      </w:r>
      <w:r w:rsidR="008A05C3">
        <w:rPr>
          <w:rFonts w:ascii="Times New Roman" w:hAnsi="Times New Roman" w:cs="Times New Roman"/>
          <w:bCs/>
          <w:iCs/>
          <w:sz w:val="24"/>
          <w:szCs w:val="24"/>
        </w:rPr>
        <w:t xml:space="preserve"> </w:t>
      </w:r>
      <w:r w:rsidR="0070595B" w:rsidRPr="0099650F">
        <w:rPr>
          <w:rFonts w:ascii="Times New Roman" w:hAnsi="Times New Roman" w:cs="Times New Roman"/>
          <w:bCs/>
          <w:iCs/>
          <w:sz w:val="24"/>
          <w:szCs w:val="24"/>
        </w:rPr>
        <w:t xml:space="preserve">°Bx) presentaron mayor valor de dulzor en comparación </w:t>
      </w:r>
      <w:r w:rsidR="00D54491">
        <w:rPr>
          <w:rFonts w:ascii="Times New Roman" w:hAnsi="Times New Roman" w:cs="Times New Roman"/>
          <w:bCs/>
          <w:iCs/>
          <w:sz w:val="24"/>
          <w:szCs w:val="24"/>
        </w:rPr>
        <w:t>con</w:t>
      </w:r>
      <w:r w:rsidR="00D54491" w:rsidRPr="0099650F">
        <w:rPr>
          <w:rFonts w:ascii="Times New Roman" w:hAnsi="Times New Roman" w:cs="Times New Roman"/>
          <w:bCs/>
          <w:iCs/>
          <w:sz w:val="24"/>
          <w:szCs w:val="24"/>
        </w:rPr>
        <w:t xml:space="preserve"> </w:t>
      </w:r>
      <w:r w:rsidR="0070595B" w:rsidRPr="0099650F">
        <w:rPr>
          <w:rFonts w:ascii="Times New Roman" w:hAnsi="Times New Roman" w:cs="Times New Roman"/>
          <w:bCs/>
          <w:iCs/>
          <w:sz w:val="24"/>
          <w:szCs w:val="24"/>
        </w:rPr>
        <w:t>T1 (21.9</w:t>
      </w:r>
      <w:r w:rsidR="00444A59">
        <w:rPr>
          <w:rFonts w:ascii="Times New Roman" w:hAnsi="Times New Roman" w:cs="Times New Roman"/>
          <w:bCs/>
          <w:iCs/>
          <w:sz w:val="24"/>
          <w:szCs w:val="24"/>
        </w:rPr>
        <w:t xml:space="preserve"> </w:t>
      </w:r>
      <w:r w:rsidR="0070595B" w:rsidRPr="0099650F">
        <w:rPr>
          <w:rFonts w:ascii="Times New Roman" w:hAnsi="Times New Roman" w:cs="Times New Roman"/>
          <w:bCs/>
          <w:iCs/>
          <w:sz w:val="24"/>
          <w:szCs w:val="24"/>
        </w:rPr>
        <w:t>°Bx) y T2 (21.7</w:t>
      </w:r>
      <w:r w:rsidR="00444A59">
        <w:rPr>
          <w:rFonts w:ascii="Times New Roman" w:hAnsi="Times New Roman" w:cs="Times New Roman"/>
          <w:bCs/>
          <w:iCs/>
          <w:sz w:val="24"/>
          <w:szCs w:val="24"/>
        </w:rPr>
        <w:t xml:space="preserve"> °Bx) (</w:t>
      </w:r>
      <w:r w:rsidR="00771A8A">
        <w:rPr>
          <w:rFonts w:ascii="Times New Roman" w:hAnsi="Times New Roman" w:cs="Times New Roman"/>
          <w:bCs/>
          <w:iCs/>
          <w:sz w:val="24"/>
          <w:szCs w:val="24"/>
        </w:rPr>
        <w:t>f</w:t>
      </w:r>
      <w:r w:rsidR="00771A8A" w:rsidRPr="0099650F">
        <w:rPr>
          <w:rFonts w:ascii="Times New Roman" w:hAnsi="Times New Roman" w:cs="Times New Roman"/>
          <w:bCs/>
          <w:iCs/>
          <w:sz w:val="24"/>
          <w:szCs w:val="24"/>
        </w:rPr>
        <w:t xml:space="preserve">igura </w:t>
      </w:r>
      <w:r w:rsidR="00EF6AEA">
        <w:rPr>
          <w:rFonts w:ascii="Times New Roman" w:hAnsi="Times New Roman" w:cs="Times New Roman"/>
          <w:bCs/>
          <w:iCs/>
          <w:sz w:val="24"/>
          <w:szCs w:val="24"/>
        </w:rPr>
        <w:t>3</w:t>
      </w:r>
      <w:r w:rsidR="0070595B" w:rsidRPr="0099650F">
        <w:rPr>
          <w:rFonts w:ascii="Times New Roman" w:hAnsi="Times New Roman" w:cs="Times New Roman"/>
          <w:bCs/>
          <w:iCs/>
          <w:sz w:val="24"/>
          <w:szCs w:val="24"/>
        </w:rPr>
        <w:t>).</w:t>
      </w:r>
    </w:p>
    <w:p w14:paraId="38510E6B" w14:textId="4CF29606" w:rsidR="00D8036E" w:rsidRDefault="00D8036E" w:rsidP="00D8036E">
      <w:pPr>
        <w:spacing w:after="0" w:line="360" w:lineRule="auto"/>
        <w:jc w:val="both"/>
        <w:rPr>
          <w:rFonts w:ascii="Times New Roman" w:hAnsi="Times New Roman" w:cs="Times New Roman"/>
          <w:bCs/>
          <w:iCs/>
          <w:sz w:val="24"/>
          <w:szCs w:val="24"/>
        </w:rPr>
      </w:pPr>
    </w:p>
    <w:p w14:paraId="1172504E" w14:textId="697F77EE" w:rsidR="00BE6454" w:rsidRDefault="00BE6454" w:rsidP="00D8036E">
      <w:pPr>
        <w:spacing w:after="0" w:line="360" w:lineRule="auto"/>
        <w:jc w:val="both"/>
        <w:rPr>
          <w:rFonts w:ascii="Times New Roman" w:hAnsi="Times New Roman" w:cs="Times New Roman"/>
          <w:bCs/>
          <w:iCs/>
          <w:sz w:val="24"/>
          <w:szCs w:val="24"/>
        </w:rPr>
      </w:pPr>
    </w:p>
    <w:p w14:paraId="5A28DD1F" w14:textId="6CB7CB2C" w:rsidR="00BE6454" w:rsidRDefault="00BE6454" w:rsidP="00D8036E">
      <w:pPr>
        <w:spacing w:after="0" w:line="360" w:lineRule="auto"/>
        <w:jc w:val="both"/>
        <w:rPr>
          <w:rFonts w:ascii="Times New Roman" w:hAnsi="Times New Roman" w:cs="Times New Roman"/>
          <w:bCs/>
          <w:iCs/>
          <w:sz w:val="24"/>
          <w:szCs w:val="24"/>
        </w:rPr>
      </w:pPr>
    </w:p>
    <w:p w14:paraId="61FA39D0" w14:textId="5788D0E1" w:rsidR="00BE6454" w:rsidRDefault="00BE6454" w:rsidP="00D8036E">
      <w:pPr>
        <w:spacing w:after="0" w:line="360" w:lineRule="auto"/>
        <w:jc w:val="both"/>
        <w:rPr>
          <w:rFonts w:ascii="Times New Roman" w:hAnsi="Times New Roman" w:cs="Times New Roman"/>
          <w:bCs/>
          <w:iCs/>
          <w:sz w:val="24"/>
          <w:szCs w:val="24"/>
        </w:rPr>
      </w:pPr>
    </w:p>
    <w:p w14:paraId="36C22C4B" w14:textId="522A09F1" w:rsidR="00BE6454" w:rsidRDefault="00BE6454" w:rsidP="00D8036E">
      <w:pPr>
        <w:spacing w:after="0" w:line="360" w:lineRule="auto"/>
        <w:jc w:val="both"/>
        <w:rPr>
          <w:rFonts w:ascii="Times New Roman" w:hAnsi="Times New Roman" w:cs="Times New Roman"/>
          <w:bCs/>
          <w:iCs/>
          <w:sz w:val="24"/>
          <w:szCs w:val="24"/>
        </w:rPr>
      </w:pPr>
    </w:p>
    <w:p w14:paraId="31CC5471" w14:textId="06D0507D" w:rsidR="00BE6454" w:rsidRDefault="00BE6454" w:rsidP="00D8036E">
      <w:pPr>
        <w:spacing w:after="0" w:line="360" w:lineRule="auto"/>
        <w:jc w:val="both"/>
        <w:rPr>
          <w:rFonts w:ascii="Times New Roman" w:hAnsi="Times New Roman" w:cs="Times New Roman"/>
          <w:bCs/>
          <w:iCs/>
          <w:sz w:val="24"/>
          <w:szCs w:val="24"/>
        </w:rPr>
      </w:pPr>
    </w:p>
    <w:p w14:paraId="00AC924C" w14:textId="77751AA3" w:rsidR="00BE6454" w:rsidRDefault="00BE6454" w:rsidP="00D8036E">
      <w:pPr>
        <w:spacing w:after="0" w:line="360" w:lineRule="auto"/>
        <w:jc w:val="both"/>
        <w:rPr>
          <w:rFonts w:ascii="Times New Roman" w:hAnsi="Times New Roman" w:cs="Times New Roman"/>
          <w:bCs/>
          <w:iCs/>
          <w:sz w:val="24"/>
          <w:szCs w:val="24"/>
        </w:rPr>
      </w:pPr>
    </w:p>
    <w:p w14:paraId="628BE5C9" w14:textId="2BFB3E17" w:rsidR="00BE6454" w:rsidRDefault="00BE6454" w:rsidP="00D8036E">
      <w:pPr>
        <w:spacing w:after="0" w:line="360" w:lineRule="auto"/>
        <w:jc w:val="both"/>
        <w:rPr>
          <w:rFonts w:ascii="Times New Roman" w:hAnsi="Times New Roman" w:cs="Times New Roman"/>
          <w:bCs/>
          <w:iCs/>
          <w:sz w:val="24"/>
          <w:szCs w:val="24"/>
        </w:rPr>
      </w:pPr>
    </w:p>
    <w:p w14:paraId="6089CBAD" w14:textId="21578517" w:rsidR="00BE6454" w:rsidRDefault="00BE6454" w:rsidP="00D8036E">
      <w:pPr>
        <w:spacing w:after="0" w:line="360" w:lineRule="auto"/>
        <w:jc w:val="both"/>
        <w:rPr>
          <w:rFonts w:ascii="Times New Roman" w:hAnsi="Times New Roman" w:cs="Times New Roman"/>
          <w:bCs/>
          <w:iCs/>
          <w:sz w:val="24"/>
          <w:szCs w:val="24"/>
        </w:rPr>
      </w:pPr>
    </w:p>
    <w:p w14:paraId="359983A5" w14:textId="77777777" w:rsidR="00BE6454" w:rsidRDefault="00BE6454" w:rsidP="00D8036E">
      <w:pPr>
        <w:spacing w:after="0" w:line="360" w:lineRule="auto"/>
        <w:jc w:val="both"/>
        <w:rPr>
          <w:rFonts w:ascii="Times New Roman" w:hAnsi="Times New Roman" w:cs="Times New Roman"/>
          <w:bCs/>
          <w:iCs/>
          <w:sz w:val="24"/>
          <w:szCs w:val="24"/>
        </w:rPr>
      </w:pPr>
    </w:p>
    <w:p w14:paraId="3D23E733" w14:textId="289512E4" w:rsidR="00D8036E" w:rsidRPr="00D8036E" w:rsidRDefault="00D8036E" w:rsidP="00D8036E">
      <w:pPr>
        <w:spacing w:after="0" w:line="360" w:lineRule="auto"/>
        <w:jc w:val="center"/>
        <w:rPr>
          <w:rFonts w:ascii="Times New Roman" w:hAnsi="Times New Roman" w:cs="Times New Roman"/>
          <w:iCs/>
          <w:sz w:val="24"/>
          <w:szCs w:val="24"/>
        </w:rPr>
      </w:pPr>
      <w:r w:rsidRPr="0099287B">
        <w:rPr>
          <w:rFonts w:ascii="Times New Roman" w:hAnsi="Times New Roman" w:cs="Times New Roman"/>
          <w:b/>
          <w:bCs/>
          <w:iCs/>
          <w:sz w:val="24"/>
          <w:szCs w:val="24"/>
        </w:rPr>
        <w:lastRenderedPageBreak/>
        <w:t xml:space="preserve">Figura </w:t>
      </w:r>
      <w:r>
        <w:rPr>
          <w:rFonts w:ascii="Times New Roman" w:hAnsi="Times New Roman" w:cs="Times New Roman"/>
          <w:b/>
          <w:bCs/>
          <w:iCs/>
          <w:sz w:val="24"/>
          <w:szCs w:val="24"/>
        </w:rPr>
        <w:t>3</w:t>
      </w:r>
      <w:r w:rsidRPr="0099287B">
        <w:rPr>
          <w:rFonts w:ascii="Times New Roman" w:hAnsi="Times New Roman" w:cs="Times New Roman"/>
          <w:b/>
          <w:bCs/>
          <w:iCs/>
          <w:sz w:val="24"/>
          <w:szCs w:val="24"/>
        </w:rPr>
        <w:t>.</w:t>
      </w:r>
      <w:r w:rsidRPr="0099287B">
        <w:rPr>
          <w:rFonts w:ascii="Times New Roman" w:hAnsi="Times New Roman" w:cs="Times New Roman"/>
          <w:bCs/>
          <w:iCs/>
          <w:sz w:val="24"/>
          <w:szCs w:val="24"/>
        </w:rPr>
        <w:t xml:space="preserve"> </w:t>
      </w:r>
      <w:r w:rsidRPr="00D8036E">
        <w:rPr>
          <w:rFonts w:ascii="Times New Roman" w:hAnsi="Times New Roman" w:cs="Times New Roman"/>
          <w:iCs/>
          <w:sz w:val="24"/>
          <w:szCs w:val="24"/>
        </w:rPr>
        <w:t xml:space="preserve">Grados Brix (°Bx) en frutos tratados </w:t>
      </w:r>
      <w:r w:rsidRPr="00D8036E">
        <w:rPr>
          <w:rFonts w:ascii="Times New Roman" w:hAnsi="Times New Roman" w:cs="Times New Roman"/>
          <w:sz w:val="24"/>
          <w:szCs w:val="24"/>
        </w:rPr>
        <w:t xml:space="preserve">con </w:t>
      </w:r>
      <w:r w:rsidR="00771A8A" w:rsidRPr="00D8036E">
        <w:rPr>
          <w:rFonts w:ascii="Times New Roman" w:hAnsi="Times New Roman" w:cs="Times New Roman"/>
          <w:sz w:val="24"/>
          <w:szCs w:val="24"/>
        </w:rPr>
        <w:t>consorcio bacteriano</w:t>
      </w:r>
      <w:r w:rsidR="009D6F40">
        <w:rPr>
          <w:rFonts w:ascii="Times New Roman" w:hAnsi="Times New Roman" w:cs="Times New Roman"/>
          <w:sz w:val="24"/>
          <w:szCs w:val="24"/>
        </w:rPr>
        <w:t xml:space="preserve"> y</w:t>
      </w:r>
      <w:r w:rsidR="00771A8A" w:rsidRPr="00D8036E">
        <w:rPr>
          <w:rFonts w:ascii="Times New Roman" w:hAnsi="Times New Roman" w:cs="Times New Roman"/>
          <w:sz w:val="24"/>
          <w:szCs w:val="24"/>
        </w:rPr>
        <w:t xml:space="preserve"> </w:t>
      </w:r>
      <w:r w:rsidR="00771A8A" w:rsidRPr="00D8036E">
        <w:rPr>
          <w:rFonts w:ascii="Times New Roman" w:hAnsi="Times New Roman" w:cs="Times New Roman"/>
          <w:i/>
          <w:sz w:val="24"/>
          <w:szCs w:val="24"/>
        </w:rPr>
        <w:t>T. harzianum</w:t>
      </w:r>
      <w:r w:rsidR="00771A8A" w:rsidRPr="00D8036E">
        <w:rPr>
          <w:rFonts w:ascii="Times New Roman" w:hAnsi="Times New Roman" w:cs="Times New Roman"/>
          <w:sz w:val="24"/>
          <w:szCs w:val="24"/>
        </w:rPr>
        <w:t xml:space="preserve"> con yeso agrícola</w:t>
      </w:r>
      <w:r w:rsidR="00771A8A">
        <w:rPr>
          <w:rFonts w:ascii="Times New Roman" w:hAnsi="Times New Roman" w:cs="Times New Roman"/>
          <w:sz w:val="24"/>
          <w:szCs w:val="24"/>
        </w:rPr>
        <w:t xml:space="preserve"> (T2)</w:t>
      </w:r>
      <w:r w:rsidR="00771A8A" w:rsidRPr="00D8036E">
        <w:rPr>
          <w:rFonts w:ascii="Times New Roman" w:hAnsi="Times New Roman" w:cs="Times New Roman"/>
          <w:sz w:val="24"/>
          <w:szCs w:val="24"/>
        </w:rPr>
        <w:t xml:space="preserve"> y </w:t>
      </w:r>
      <w:r w:rsidR="00771A8A" w:rsidRPr="00D8036E">
        <w:rPr>
          <w:rFonts w:ascii="Times New Roman" w:hAnsi="Times New Roman" w:cs="Times New Roman"/>
          <w:i/>
          <w:sz w:val="24"/>
          <w:szCs w:val="24"/>
        </w:rPr>
        <w:t>T. harzianum</w:t>
      </w:r>
      <w:r w:rsidR="00771A8A" w:rsidRPr="00D8036E">
        <w:rPr>
          <w:rFonts w:ascii="Times New Roman" w:hAnsi="Times New Roman" w:cs="Times New Roman"/>
          <w:sz w:val="24"/>
          <w:szCs w:val="24"/>
        </w:rPr>
        <w:t xml:space="preserve"> con yeso agrícola</w:t>
      </w:r>
      <w:r w:rsidR="00771A8A">
        <w:rPr>
          <w:rFonts w:ascii="Times New Roman" w:hAnsi="Times New Roman" w:cs="Times New Roman"/>
          <w:sz w:val="24"/>
          <w:szCs w:val="24"/>
        </w:rPr>
        <w:t xml:space="preserve"> (T3) y testigo (T1)</w:t>
      </w:r>
    </w:p>
    <w:p w14:paraId="13E58E68" w14:textId="7BEA504E" w:rsidR="0070595B" w:rsidRPr="0099650F" w:rsidRDefault="00960292" w:rsidP="00396230">
      <w:pPr>
        <w:spacing w:after="0" w:line="360" w:lineRule="auto"/>
        <w:jc w:val="center"/>
        <w:rPr>
          <w:rFonts w:ascii="Times New Roman" w:hAnsi="Times New Roman" w:cs="Times New Roman"/>
          <w:bCs/>
          <w:iCs/>
          <w:sz w:val="24"/>
          <w:szCs w:val="24"/>
        </w:rPr>
      </w:pPr>
      <w:r>
        <w:rPr>
          <w:rFonts w:ascii="Times New Roman" w:hAnsi="Times New Roman" w:cs="Times New Roman"/>
          <w:bCs/>
          <w:iCs/>
          <w:noProof/>
          <w:sz w:val="24"/>
          <w:szCs w:val="24"/>
          <w:lang w:eastAsia="es-MX"/>
        </w:rPr>
        <w:drawing>
          <wp:inline distT="0" distB="0" distL="0" distR="0" wp14:anchorId="6717C568" wp14:editId="4FC47ABA">
            <wp:extent cx="3939540" cy="2300462"/>
            <wp:effectExtent l="0" t="0" r="381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dos brix.png"/>
                    <pic:cNvPicPr/>
                  </pic:nvPicPr>
                  <pic:blipFill rotWithShape="1">
                    <a:blip r:embed="rId10">
                      <a:extLst>
                        <a:ext uri="{28A0092B-C50C-407E-A947-70E740481C1C}">
                          <a14:useLocalDpi xmlns:a14="http://schemas.microsoft.com/office/drawing/2010/main" val="0"/>
                        </a:ext>
                      </a:extLst>
                    </a:blip>
                    <a:srcRect l="1909" t="3226" b="-1"/>
                    <a:stretch/>
                  </pic:blipFill>
                  <pic:spPr bwMode="auto">
                    <a:xfrm>
                      <a:off x="0" y="0"/>
                      <a:ext cx="3959282" cy="2311990"/>
                    </a:xfrm>
                    <a:prstGeom prst="rect">
                      <a:avLst/>
                    </a:prstGeom>
                    <a:ln>
                      <a:noFill/>
                    </a:ln>
                    <a:extLst>
                      <a:ext uri="{53640926-AAD7-44D8-BBD7-CCE9431645EC}">
                        <a14:shadowObscured xmlns:a14="http://schemas.microsoft.com/office/drawing/2010/main"/>
                      </a:ext>
                    </a:extLst>
                  </pic:spPr>
                </pic:pic>
              </a:graphicData>
            </a:graphic>
          </wp:inline>
        </w:drawing>
      </w:r>
    </w:p>
    <w:p w14:paraId="357ECA89" w14:textId="4BF70A43" w:rsidR="0070595B" w:rsidRDefault="00412F85" w:rsidP="00D8036E">
      <w:pPr>
        <w:spacing w:after="0" w:line="360" w:lineRule="auto"/>
        <w:jc w:val="center"/>
        <w:rPr>
          <w:rFonts w:ascii="Times New Roman" w:hAnsi="Times New Roman" w:cs="Times New Roman"/>
          <w:b/>
          <w:sz w:val="24"/>
          <w:szCs w:val="24"/>
        </w:rPr>
      </w:pPr>
      <w:r w:rsidRPr="007F47B7">
        <w:rPr>
          <w:rFonts w:ascii="Times New Roman" w:hAnsi="Times New Roman" w:cs="Times New Roman"/>
          <w:sz w:val="24"/>
        </w:rPr>
        <w:t>Fuente: Elaboración propia</w:t>
      </w:r>
    </w:p>
    <w:p w14:paraId="1C39773D" w14:textId="77777777" w:rsidR="00960292" w:rsidRDefault="00960292" w:rsidP="00396230">
      <w:pPr>
        <w:spacing w:after="0" w:line="360" w:lineRule="auto"/>
        <w:jc w:val="center"/>
        <w:rPr>
          <w:rFonts w:ascii="Times New Roman" w:hAnsi="Times New Roman" w:cs="Times New Roman"/>
          <w:b/>
          <w:sz w:val="32"/>
        </w:rPr>
      </w:pPr>
    </w:p>
    <w:p w14:paraId="5C2CC09C" w14:textId="73479559" w:rsidR="0070595B" w:rsidRPr="00862425" w:rsidRDefault="0070595B" w:rsidP="00EA6DED">
      <w:pPr>
        <w:spacing w:after="0" w:line="360" w:lineRule="auto"/>
        <w:jc w:val="center"/>
        <w:rPr>
          <w:rFonts w:ascii="Times New Roman" w:hAnsi="Times New Roman" w:cs="Times New Roman"/>
          <w:b/>
          <w:sz w:val="32"/>
        </w:rPr>
      </w:pPr>
      <w:r w:rsidRPr="00862425">
        <w:rPr>
          <w:rFonts w:ascii="Times New Roman" w:hAnsi="Times New Roman" w:cs="Times New Roman"/>
          <w:b/>
          <w:sz w:val="32"/>
        </w:rPr>
        <w:t>D</w:t>
      </w:r>
      <w:r w:rsidR="00862425" w:rsidRPr="00862425">
        <w:rPr>
          <w:rFonts w:ascii="Times New Roman" w:hAnsi="Times New Roman" w:cs="Times New Roman"/>
          <w:b/>
          <w:sz w:val="32"/>
        </w:rPr>
        <w:t>iscusión</w:t>
      </w:r>
    </w:p>
    <w:p w14:paraId="51F7B87A" w14:textId="4C4DF968" w:rsidR="00B77D13" w:rsidRPr="006C21DF" w:rsidRDefault="00F57C0D" w:rsidP="00B77D13">
      <w:pPr>
        <w:spacing w:after="0" w:line="360" w:lineRule="auto"/>
        <w:ind w:firstLine="708"/>
        <w:jc w:val="both"/>
        <w:rPr>
          <w:rFonts w:ascii="Times New Roman" w:hAnsi="Times New Roman" w:cs="Times New Roman"/>
          <w:sz w:val="24"/>
          <w:szCs w:val="24"/>
        </w:rPr>
      </w:pPr>
      <w:r w:rsidRPr="006C21DF">
        <w:rPr>
          <w:rFonts w:ascii="Times New Roman" w:hAnsi="Times New Roman" w:cs="Times New Roman"/>
          <w:sz w:val="24"/>
          <w:szCs w:val="24"/>
        </w:rPr>
        <w:t>Los resultados obtenidos indican que los</w:t>
      </w:r>
      <w:r w:rsidR="00B92559" w:rsidRPr="006C21DF">
        <w:rPr>
          <w:rFonts w:ascii="Times New Roman" w:hAnsi="Times New Roman" w:cs="Times New Roman"/>
          <w:sz w:val="24"/>
          <w:szCs w:val="24"/>
        </w:rPr>
        <w:t xml:space="preserve"> microorganismos</w:t>
      </w:r>
      <w:r w:rsidRPr="006C21DF">
        <w:rPr>
          <w:rFonts w:ascii="Times New Roman" w:hAnsi="Times New Roman" w:cs="Times New Roman"/>
          <w:sz w:val="24"/>
          <w:szCs w:val="24"/>
        </w:rPr>
        <w:t xml:space="preserve"> inoculados fueron capaces de establecerse en la rizósfera. Para que l</w:t>
      </w:r>
      <w:r w:rsidR="00F50367" w:rsidRPr="006C21DF">
        <w:rPr>
          <w:rFonts w:ascii="Times New Roman" w:hAnsi="Times New Roman" w:cs="Times New Roman"/>
          <w:sz w:val="24"/>
          <w:szCs w:val="24"/>
        </w:rPr>
        <w:t xml:space="preserve">a inoculación con MPCV </w:t>
      </w:r>
      <w:r w:rsidRPr="006C21DF">
        <w:rPr>
          <w:rFonts w:ascii="Times New Roman" w:hAnsi="Times New Roman" w:cs="Times New Roman"/>
          <w:sz w:val="24"/>
          <w:szCs w:val="24"/>
        </w:rPr>
        <w:t>sea</w:t>
      </w:r>
      <w:r w:rsidR="00F50367" w:rsidRPr="006C21DF">
        <w:rPr>
          <w:rFonts w:ascii="Times New Roman" w:hAnsi="Times New Roman" w:cs="Times New Roman"/>
          <w:sz w:val="24"/>
          <w:szCs w:val="24"/>
        </w:rPr>
        <w:t xml:space="preserve"> </w:t>
      </w:r>
      <w:r w:rsidRPr="006C21DF">
        <w:rPr>
          <w:rFonts w:ascii="Times New Roman" w:hAnsi="Times New Roman" w:cs="Times New Roman"/>
          <w:sz w:val="24"/>
          <w:szCs w:val="24"/>
        </w:rPr>
        <w:t>exito</w:t>
      </w:r>
      <w:r w:rsidR="00F50367" w:rsidRPr="006C21DF">
        <w:rPr>
          <w:rFonts w:ascii="Times New Roman" w:hAnsi="Times New Roman" w:cs="Times New Roman"/>
          <w:sz w:val="24"/>
          <w:szCs w:val="24"/>
        </w:rPr>
        <w:t>sa</w:t>
      </w:r>
      <w:r w:rsidRPr="006C21DF">
        <w:rPr>
          <w:rFonts w:ascii="Times New Roman" w:hAnsi="Times New Roman" w:cs="Times New Roman"/>
          <w:sz w:val="24"/>
          <w:szCs w:val="24"/>
        </w:rPr>
        <w:t xml:space="preserve"> deben establecerse e interactuar con la planta hospedera, así como mantener actividad biológica </w:t>
      </w:r>
      <w:r w:rsidRPr="006C21DF">
        <w:rPr>
          <w:rStyle w:val="Refdenotaalpie"/>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{"citationItems":[{"id":"ITEM-1","itemData":{"author":[{"dropping-particle":"","family":"Restrepo","given":"Gloria María","non-dropping-particle":"","parse-names":false,"suffix":""},{"dropping-particle":"","family":"Marulanda","given":"Sandra","non-dropping-particle":"","parse-names":false,"suffix":""},{"dropping-particle":"","family":"la Fe","given":"Yeised","non-dropping-particle":"De","parse-names":false,"suffix":""},{"dropping-particle":"","family":"la Osa","given":"Acela","non-dropping-particle":"De","parse-names":false,"suffix":""},{"dropping-particle":"","family":"Vera","given":"Lucía","non-dropping-particle":"","parse-names":false,"suffix":""},{"dropping-particle":"","family":"Hernández","given":"Annia","non-dropping-particle":"","parse-names":false,"suffix":""}],"container-title":"Revista CENIC Ciencias Biológicas","id":"ITEM-1","issue":"1","issued":{"date-parts":[["2015"]]},"page":"63-76","title":"Bacterias solubilizadoras de fosfato y sus potencialidades de uso en la promoción del crecimiento de cultivos de importancia económica","type":"article-journal","volume":"46"},"uris":["http://www.mendeley.com/documents/?uuid=84942fbe-6baf-47a5-bd3b-47ff98cd2c21"]}],"mendeley":{"formattedCitation":"(Restrepo et al., 2015)","manualFormatting":"(Restrepo et al., 2015","plainTextFormattedCitation":"(Restrepo et al., 2015)","previouslyFormattedCitation":"(Restrepo et al., 2015)"},"properties":{"noteIndex":0},"schema":"https://github.com/citation-style-language/schema/raw/master/csl-citation.json"}</w:instrText>
      </w:r>
      <w:r w:rsidRPr="006C21DF">
        <w:rPr>
          <w:rStyle w:val="Refdenotaalpie"/>
          <w:rFonts w:ascii="Times New Roman" w:hAnsi="Times New Roman" w:cs="Times New Roman"/>
          <w:sz w:val="24"/>
          <w:szCs w:val="24"/>
        </w:rPr>
        <w:fldChar w:fldCharType="separate"/>
      </w:r>
      <w:r w:rsidRPr="006C21DF">
        <w:rPr>
          <w:rFonts w:ascii="Times New Roman" w:hAnsi="Times New Roman" w:cs="Times New Roman"/>
          <w:noProof/>
          <w:sz w:val="24"/>
          <w:szCs w:val="24"/>
        </w:rPr>
        <w:t xml:space="preserve">(Restrepo </w:t>
      </w:r>
      <w:r w:rsidRPr="006C21DF">
        <w:rPr>
          <w:rFonts w:ascii="Times New Roman" w:hAnsi="Times New Roman" w:cs="Times New Roman"/>
          <w:i/>
          <w:noProof/>
          <w:sz w:val="24"/>
          <w:szCs w:val="24"/>
        </w:rPr>
        <w:t>et al.</w:t>
      </w:r>
      <w:r w:rsidRPr="006C21DF">
        <w:rPr>
          <w:rFonts w:ascii="Times New Roman" w:hAnsi="Times New Roman" w:cs="Times New Roman"/>
          <w:noProof/>
          <w:sz w:val="24"/>
          <w:szCs w:val="24"/>
        </w:rPr>
        <w:t>, 2015</w:t>
      </w:r>
      <w:r w:rsidRPr="006C21DF">
        <w:rPr>
          <w:rStyle w:val="Refdenotaalpie"/>
          <w:rFonts w:ascii="Times New Roman" w:hAnsi="Times New Roman" w:cs="Times New Roman"/>
          <w:sz w:val="24"/>
          <w:szCs w:val="24"/>
        </w:rPr>
        <w:fldChar w:fldCharType="end"/>
      </w:r>
      <w:r w:rsidRPr="006C21DF">
        <w:rPr>
          <w:rFonts w:ascii="Times New Roman" w:hAnsi="Times New Roman" w:cs="Times New Roman"/>
          <w:sz w:val="24"/>
          <w:szCs w:val="24"/>
        </w:rPr>
        <w:t xml:space="preserve">, </w:t>
      </w:r>
      <w:r w:rsidRPr="006C21DF">
        <w:rPr>
          <w:rStyle w:val="Refdenotaalpie"/>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{"citationItems":[{"id":"ITEM-1","itemData":{"DOI":"10.18781/R.MEX.FIT.1706-5","ISSN":"2007-8080","abstract":"El género Bacillus se encuentra ampliamente distribuido en los agro-sistemas y una de sus principales aplicaciones es el control de enfermedades de cultivos agrícolas. En la presente revisión se describe y analiza al género Bacillus, y sus principales mecanismos de acción, tales como la excreción de antibióticos, toxinas, sideróforos, enzimas líticas e induciendo la resistencia sistémica, enfocado en su capacidad para ser utilizado como agente de control biológico de plagas y enfermedades en plantas; así como su uso en la formulación de bioplaguicidas, que han sido incorporados a los programas de Manejo Integrado de Plagas y Enfermedades. Además, se analiza el uso del género Bacillus en la agricultura bajo un enfoque de bioseguridad agrícola, así como los principales criterios indispensables de selección de agentes de control biológico promisorios, considerando cepas no patogénicas para el ser humano, y que no impacten negativamente a las comunidades microbianas de los agro-ecosistemas, como efecto secundario por su actividad biológica no específica contra un fitopatógeno en particular.","author":[{"dropping-particle":"","family":"Villarreal-Delgado","given":"M.F.","non-dropping-particle":"","parse-names":false,"suffix":""},{"dropping-particle":"","family":"Villa-Rodríguez","given":"E.D.","non-dropping-particle":"","parse-names":false,"suffix":""},{"dropping-particle":"","family":"Cira-Chávez","given":"L.A.","non-dropping-particle":"","parse-names":false,"suffix":""},{"dropping-particle":"","family":"Estrada-Alvarado","given":"M.I.","non-dropping-particle":"","parse-names":false,"suffix":""},{"dropping-particle":"","family":"Parra-Cota","given":"F.I.","non-dropping-particle":"","parse-names":false,"suffix":""},{"dropping-particle":"","family":"los Santos-Villalobos","given":"S.","non-dropping-particle":"De","parse-names":false,"suffix":""}],"container-title":"Revista Mexicana de Fitopatología, Mexican Journal of Phytopathology","id":"ITEM-1","issue":"1","issued":{"date-parts":[["2018"]]},"page":"95-130","title":"El género Bacillus como agente de control biológico y sus implicaciones en la bioseguridad agrícola","type":"article-journal","volume":"36"},"uris":["http://www.mendeley.com/documents/?uuid=de884a94-3c18-4653-b831-19f0ce2f5075"]}],"mendeley":{"formattedCitation":"(Villarreal-Delgado et al., 2018)","manualFormatting":"Villarreal et al., 2018)","plainTextFormattedCitation":"(Villarreal-Delgado et al., 2018)","previouslyFormattedCitation":"(Villarreal-Delgado et al., 2018)"},"properties":{"noteIndex":0},"schema":"https://github.com/citation-style-language/schema/raw/master/csl-citation.json"}</w:instrText>
      </w:r>
      <w:r w:rsidRPr="006C21DF">
        <w:rPr>
          <w:rStyle w:val="Refdenotaalpie"/>
          <w:rFonts w:ascii="Times New Roman" w:hAnsi="Times New Roman" w:cs="Times New Roman"/>
          <w:sz w:val="24"/>
          <w:szCs w:val="24"/>
        </w:rPr>
        <w:fldChar w:fldCharType="separate"/>
      </w:r>
      <w:r w:rsidRPr="006C21DF">
        <w:rPr>
          <w:rFonts w:ascii="Times New Roman" w:hAnsi="Times New Roman" w:cs="Times New Roman"/>
          <w:noProof/>
          <w:sz w:val="24"/>
          <w:szCs w:val="24"/>
        </w:rPr>
        <w:t xml:space="preserve">Villarreal </w:t>
      </w:r>
      <w:r w:rsidRPr="006C21DF">
        <w:rPr>
          <w:rFonts w:ascii="Times New Roman" w:hAnsi="Times New Roman" w:cs="Times New Roman"/>
          <w:i/>
          <w:noProof/>
          <w:sz w:val="24"/>
          <w:szCs w:val="24"/>
        </w:rPr>
        <w:t>et al</w:t>
      </w:r>
      <w:r w:rsidRPr="006C21DF">
        <w:rPr>
          <w:rFonts w:ascii="Times New Roman" w:hAnsi="Times New Roman" w:cs="Times New Roman"/>
          <w:noProof/>
          <w:sz w:val="24"/>
          <w:szCs w:val="24"/>
        </w:rPr>
        <w:t>., 2018)</w:t>
      </w:r>
      <w:r w:rsidRPr="006C21DF">
        <w:rPr>
          <w:rStyle w:val="Refdenotaalpie"/>
          <w:rFonts w:ascii="Times New Roman" w:hAnsi="Times New Roman" w:cs="Times New Roman"/>
          <w:sz w:val="24"/>
          <w:szCs w:val="24"/>
        </w:rPr>
        <w:fldChar w:fldCharType="end"/>
      </w:r>
      <w:r w:rsidRPr="006C21DF">
        <w:rPr>
          <w:rFonts w:ascii="Times New Roman" w:hAnsi="Times New Roman" w:cs="Times New Roman"/>
          <w:sz w:val="24"/>
          <w:szCs w:val="24"/>
        </w:rPr>
        <w:t>. Díaz</w:t>
      </w:r>
      <w:r w:rsidR="00235FB8" w:rsidRPr="00EA6DED">
        <w:rPr>
          <w:rFonts w:ascii="Times New Roman" w:hAnsi="Times New Roman" w:cs="Times New Roman"/>
          <w:sz w:val="24"/>
          <w:szCs w:val="24"/>
        </w:rPr>
        <w:t>,</w:t>
      </w:r>
      <w:r w:rsidR="00F918E5" w:rsidRPr="00F918E5">
        <w:rPr>
          <w:rFonts w:ascii="Times New Roman" w:eastAsia="Times New Roman" w:hAnsi="Times New Roman" w:cs="Times New Roman"/>
          <w:bCs/>
          <w:sz w:val="24"/>
          <w:szCs w:val="24"/>
          <w:lang w:eastAsia="es-MX"/>
        </w:rPr>
        <w:t xml:space="preserve"> </w:t>
      </w:r>
      <w:r w:rsidR="00F918E5" w:rsidRPr="00DC3AF1">
        <w:rPr>
          <w:rFonts w:ascii="Times New Roman" w:eastAsia="Times New Roman" w:hAnsi="Times New Roman" w:cs="Times New Roman"/>
          <w:bCs/>
          <w:sz w:val="24"/>
          <w:szCs w:val="24"/>
          <w:lang w:eastAsia="es-MX"/>
        </w:rPr>
        <w:t>Ferrera,</w:t>
      </w:r>
      <w:r w:rsidR="00F918E5" w:rsidRPr="009D6F40">
        <w:rPr>
          <w:rFonts w:ascii="Times New Roman" w:hAnsi="Times New Roman" w:cs="Times New Roman"/>
          <w:bCs/>
          <w:sz w:val="24"/>
          <w:szCs w:val="24"/>
        </w:rPr>
        <w:t xml:space="preserve"> </w:t>
      </w:r>
      <w:r w:rsidR="00F918E5" w:rsidRPr="00DC3AF1">
        <w:rPr>
          <w:rFonts w:ascii="Times New Roman" w:eastAsia="Times New Roman" w:hAnsi="Times New Roman" w:cs="Times New Roman"/>
          <w:bCs/>
          <w:sz w:val="24"/>
          <w:szCs w:val="24"/>
          <w:lang w:eastAsia="es-MX"/>
        </w:rPr>
        <w:t>Almaraz</w:t>
      </w:r>
      <w:r w:rsidR="00F918E5">
        <w:rPr>
          <w:rFonts w:ascii="Times New Roman" w:eastAsia="Times New Roman" w:hAnsi="Times New Roman" w:cs="Times New Roman"/>
          <w:bCs/>
          <w:sz w:val="24"/>
          <w:szCs w:val="24"/>
          <w:lang w:eastAsia="es-MX"/>
        </w:rPr>
        <w:t xml:space="preserve"> </w:t>
      </w:r>
      <w:r w:rsidR="00F918E5" w:rsidRPr="00DC3AF1">
        <w:rPr>
          <w:rFonts w:ascii="Times New Roman" w:eastAsia="Times New Roman" w:hAnsi="Times New Roman" w:cs="Times New Roman"/>
          <w:bCs/>
          <w:sz w:val="24"/>
          <w:szCs w:val="24"/>
          <w:lang w:eastAsia="es-MX"/>
        </w:rPr>
        <w:t>y Alcantar</w:t>
      </w:r>
      <w:r w:rsidRPr="006C21DF">
        <w:rPr>
          <w:rFonts w:ascii="Times New Roman" w:hAnsi="Times New Roman" w:cs="Times New Roman"/>
          <w:sz w:val="24"/>
          <w:szCs w:val="24"/>
        </w:rPr>
        <w:t xml:space="preserve"> </w:t>
      </w:r>
      <w:r w:rsidR="00AF3E58" w:rsidRPr="006C21DF">
        <w:rPr>
          <w:rFonts w:ascii="Times New Roman" w:hAnsi="Times New Roman" w:cs="Times New Roman"/>
          <w:sz w:val="24"/>
          <w:szCs w:val="24"/>
        </w:rPr>
        <w:fldChar w:fldCharType="begin" w:fldLock="1"/>
      </w:r>
      <w:r w:rsidR="00D722F8" w:rsidRPr="006C21DF">
        <w:rPr>
          <w:rFonts w:ascii="Times New Roman" w:hAnsi="Times New Roman" w:cs="Times New Roman"/>
          <w:sz w:val="24"/>
          <w:szCs w:val="24"/>
        </w:rPr>
        <w:instrText>ADDIN CSL_CITATION {"citationItems":[{"id":"ITEM-1","itemData":{"abstract":"1 RESUMEN En condiciones de laboratorio, se evaluó el efecto de 30 cepas bacterianas en la germinación y el crecimiento del cultivo de lechuga (Lactuca sativa L. var. Longifolia). En la germinación se encontraron diferencias altamente significativas entre los efectos de los tratamientos. La cepa Hafnia alvei P-3 incrementó la germinación en más de 36.5% con respecto al testigo; en contraste, las cepas 7PS y 11PS de Pseudomonas aeruginosa inhibieron la germinación. El crecimiento de la planta fue promovido por todas las cepas inoculadas, con excepción de la cepa H. alvei P-25 que tuvo igual efecto que el testigo. La mayor estimulación del crecimiento se obtuvo con la cepa R1B (no identificada), la cual incrementó el peso fresco en 277%, el peso seco en 371%, el área foliar en 240% y el volumen radical en 300%. Los resultados sugieren que las bacterias promotoras de crecimiento tienen potencial para emplearse en la producción de plántulas de interés hortícola. Palabras clave: Rizosfera, rizobacteria, aislamiento, propagación. SUMMARY Thirty strains of bacteria were evaluated for their effect on germination and growth of lettuce (Lactuca sativa L. var. Longifolia). For germination, highly significant differences were found among the effects of the treatments. The strain Hafnia alvei P-3 increased germination more than 36.5% relative to the control. In contrast, the Pseudomonas aeruginosa strains 7PS and 11PS inhibited germination. The growth of the plant was promoted by all of the inoculating strains except H. alvei P-25, which had the same effect as the","author":[{"dropping-particle":"","family":"Diaz","given":"P","non-dropping-particle":"","parse-names":false,"suffix":""},{"dropping-particle":"","family":"Ferrera Cerrato","given":"R.;","non-dropping-particle":"","parse-names":false,"suffix":""},{"dropping-particle":"","family":"Alvarez Suarez","given":"J.J.;","non-dropping-particle":"","parse-names":false,"suffix":""},{"dropping-particle":"","family":"Alcantar Gonzalez","given":"G.","non-dropping-particle":"","parse-names":false,"suffix":""}],"container-title":"Terra Latinoamericana","id":"ITEM-1","issue":"004","issued":{"date-parts":[["2001"]]},"page":"327-335","title":"Inoculation of Plant Growth-promoting Bacteria in Lettuce","type":"article-journal","volume":"19"},"uris":["http://www.mendeley.com/documents/?uuid=56fb4185-f48d-45ce-8f74-0385fc67eea7"]}],"mendeley":{"formattedCitation":"(Diaz et al., 2001)","manualFormatting":"(2001)","plainTextFormattedCitation":"(Diaz et al., 2001)","previouslyFormattedCitation":"(Diaz et al., 2001)"},"properties":{"noteIndex":0},"schema":"https://github.com/citation-style-language/schema/raw/master/csl-citation.json"}</w:instrText>
      </w:r>
      <w:r w:rsidR="00AF3E58" w:rsidRPr="006C21DF">
        <w:rPr>
          <w:rFonts w:ascii="Times New Roman" w:hAnsi="Times New Roman" w:cs="Times New Roman"/>
          <w:sz w:val="24"/>
          <w:szCs w:val="24"/>
        </w:rPr>
        <w:fldChar w:fldCharType="separate"/>
      </w:r>
      <w:r w:rsidR="00AF3E58" w:rsidRPr="006C21DF">
        <w:rPr>
          <w:rFonts w:ascii="Times New Roman" w:hAnsi="Times New Roman" w:cs="Times New Roman"/>
          <w:noProof/>
          <w:sz w:val="24"/>
          <w:szCs w:val="24"/>
        </w:rPr>
        <w:t>(2001)</w:t>
      </w:r>
      <w:r w:rsidR="00AF3E58" w:rsidRPr="006C21DF">
        <w:rPr>
          <w:rFonts w:ascii="Times New Roman" w:hAnsi="Times New Roman" w:cs="Times New Roman"/>
          <w:sz w:val="24"/>
          <w:szCs w:val="24"/>
        </w:rPr>
        <w:fldChar w:fldCharType="end"/>
      </w:r>
      <w:r w:rsidR="008A600F" w:rsidRPr="006C21DF">
        <w:rPr>
          <w:rFonts w:ascii="Times New Roman" w:hAnsi="Times New Roman" w:cs="Times New Roman"/>
          <w:sz w:val="24"/>
          <w:szCs w:val="24"/>
        </w:rPr>
        <w:t xml:space="preserve"> encontraron que después de varias inoculaciones los MPCV son capaces de establecerse y multiplicarse. </w:t>
      </w:r>
      <w:r w:rsidR="008A3D5D" w:rsidRPr="006C21DF">
        <w:rPr>
          <w:rFonts w:ascii="Times New Roman" w:hAnsi="Times New Roman" w:cs="Times New Roman"/>
          <w:sz w:val="24"/>
          <w:szCs w:val="24"/>
        </w:rPr>
        <w:t xml:space="preserve">Las cepas inoculadas en el presente estudio han sido </w:t>
      </w:r>
      <w:r w:rsidR="00AB0EDE" w:rsidRPr="006C21DF">
        <w:rPr>
          <w:rFonts w:ascii="Times New Roman" w:hAnsi="Times New Roman" w:cs="Times New Roman"/>
          <w:sz w:val="24"/>
          <w:szCs w:val="24"/>
        </w:rPr>
        <w:t>citadas</w:t>
      </w:r>
      <w:r w:rsidR="008A3D5D" w:rsidRPr="006C21DF">
        <w:rPr>
          <w:rFonts w:ascii="Times New Roman" w:hAnsi="Times New Roman" w:cs="Times New Roman"/>
          <w:sz w:val="24"/>
          <w:szCs w:val="24"/>
        </w:rPr>
        <w:t xml:space="preserve"> como </w:t>
      </w:r>
      <w:r w:rsidR="00DC4A26" w:rsidRPr="006C21DF">
        <w:rPr>
          <w:rFonts w:ascii="Times New Roman" w:hAnsi="Times New Roman" w:cs="Times New Roman"/>
          <w:sz w:val="24"/>
          <w:szCs w:val="24"/>
        </w:rPr>
        <w:t>MPCV</w:t>
      </w:r>
      <w:r w:rsidR="008A3D5D" w:rsidRPr="006C21DF">
        <w:rPr>
          <w:rFonts w:ascii="Times New Roman" w:hAnsi="Times New Roman" w:cs="Times New Roman"/>
          <w:sz w:val="24"/>
          <w:szCs w:val="24"/>
        </w:rPr>
        <w:t xml:space="preserve"> prometedoras en estudios en formulación líquida</w:t>
      </w:r>
      <w:r w:rsidR="00B77D13">
        <w:rPr>
          <w:rFonts w:ascii="Times New Roman" w:hAnsi="Times New Roman" w:cs="Times New Roman"/>
          <w:sz w:val="24"/>
          <w:szCs w:val="24"/>
        </w:rPr>
        <w:t xml:space="preserve"> </w:t>
      </w:r>
      <w:r w:rsidR="00B77D13">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{"citationItems":[{"id":"ITEM-1","itemData":{"ISBN":"0000000159","author":[{"dropping-particle":"","family":"Cantú-Nava","given":"Paola Carolina","non-dropping-particle":"","parse-names":false,"suffix":""},{"dropping-particle":"","family":"Gutiérrez-Coronado","given":"Marco Antonio","non-dropping-particle":"","parse-names":false,"suffix":""},{"dropping-particle":"","family":"Castro-Espinoza","given":"Luciano","non-dropping-particle":"","parse-names":false,"suffix":""},{"dropping-particle":"","family":"Soto-Parra","given":"Juan Manuel","non-dropping-particle":"","parse-names":false,"suffix":""},{"dropping-particle":"","family":"Cortez-Jiménez","given":"Juan Manuel","non-dropping-particle":"","parse-names":false,"suffix":""},{"dropping-particle":"","family":"Núñez-Moreno","given":"Humberto","non-dropping-particle":"","parse-names":false,"suffix":""},{"dropping-particle":"","family":"Tecnológico","given":"Instituto","non-dropping-particle":"","parse-names":false,"suffix":""},{"dropping-particle":"","family":"Calle","given":"De Sonora","non-dropping-particle":"","parse-names":false,"suffix":""},{"dropping-particle":"","family":"Centro","given":"Colonia","non-dropping-particle":"","parse-names":false,"suffix":""}],"container-title":"Agrociencia","id":"ITEM-1","issued":{"date-parts":[["2021"]]},"page":"347-355","title":"Microorganismos promotores de crecimiento sobre el rendimiento y calidad de nogal pecanero cultivado en el valle del yaqui, sonora, méxico","type":"article-journal"},"uris":["http://www.mendeley.com/documents/?uuid=10292b9a-9a0a-4a27-973f-3faa2c9ff9b8"]},{"id":"ITEM-2","itemData":{"author":[{"dropping-particle":"","family":"Leal Almanza","given":"José","non-dropping-particle":"","parse-names":false,"suffix":""},{"dropping-particle":"","family":"Gutiérrez Coronado","given":"Marco A.","non-dropping-particle":"","parse-names":false,"suffix":""},{"dropping-particle":"","family":"Castro Espinoza","given":"Luciano","non-dropping-particle":"","parse-names":false,"suffix":""},{"dropping-particle":"","family":"Lares Villa","given":"Fernando","non-dropping-particle":"","parse-names":false,"suffix":""},{"dropping-particle":"","family":"Cortes Jiménez","given":"Juan M.","non-dropping-particle":"","parse-names":false,"suffix":""},{"dropping-particle":"","family":"los Santos-Villalobos","given":"Sergio","non-dropping-particle":"de","parse-names":false,"suffix":""}],"container-title":"Agrociencia","id":"ITEM-2","issue":"8","issued":{"date-parts":[["2018","11"]]},"page":"1495-3195","title":"Microorganismos promotores de crecimiento vegetal con yeso agrícola en papa (Solanum tuberosum L.) bajo casa sombra","type":"article-journal","volume":"52"},"uris":["http://www.mendeley.com/documents/?uuid=b95ae851-3d2e-39ac-84af-bc8f451c6069"]}],"mendeley":{"formattedCitation":"(Cantú-Nava et al., 2021; Leal Almanza et al., 2018)","manualFormatting":"(Cantú et al., 2021; Leal et al., 2018)","plainTextFormattedCitation":"(Cantú-Nava et al., 2021; Leal Almanza et al., 2018)","previouslyFormattedCitation":"(Cantú-Nava et al., 2021; Leal Almanza et al., 2018)"},"properties":{"noteIndex":0},"schema":"https://github.com/citation-style-language/schema/raw/master/csl-citation.json"}</w:instrText>
      </w:r>
      <w:r w:rsidR="00B77D13">
        <w:rPr>
          <w:rFonts w:ascii="Times New Roman" w:hAnsi="Times New Roman" w:cs="Times New Roman"/>
          <w:sz w:val="24"/>
          <w:szCs w:val="24"/>
        </w:rPr>
        <w:fldChar w:fldCharType="separate"/>
      </w:r>
      <w:r w:rsidR="00B77D13" w:rsidRPr="00B77D13">
        <w:rPr>
          <w:rFonts w:ascii="Times New Roman" w:hAnsi="Times New Roman" w:cs="Times New Roman"/>
          <w:noProof/>
          <w:sz w:val="24"/>
          <w:szCs w:val="24"/>
        </w:rPr>
        <w:t>(Cantú</w:t>
      </w:r>
      <w:r w:rsidR="00B77D13">
        <w:rPr>
          <w:rFonts w:ascii="Times New Roman" w:hAnsi="Times New Roman" w:cs="Times New Roman"/>
          <w:noProof/>
          <w:sz w:val="24"/>
          <w:szCs w:val="24"/>
        </w:rPr>
        <w:t xml:space="preserve"> et al., 2021; Leal</w:t>
      </w:r>
      <w:r w:rsidR="00B77D13" w:rsidRPr="00B77D13">
        <w:rPr>
          <w:rFonts w:ascii="Times New Roman" w:hAnsi="Times New Roman" w:cs="Times New Roman"/>
          <w:noProof/>
          <w:sz w:val="24"/>
          <w:szCs w:val="24"/>
        </w:rPr>
        <w:t xml:space="preserve"> et al., 2018)</w:t>
      </w:r>
      <w:r w:rsidR="00B77D13">
        <w:rPr>
          <w:rFonts w:ascii="Times New Roman" w:hAnsi="Times New Roman" w:cs="Times New Roman"/>
          <w:sz w:val="24"/>
          <w:szCs w:val="24"/>
        </w:rPr>
        <w:fldChar w:fldCharType="end"/>
      </w:r>
      <w:r w:rsidR="00B77D13">
        <w:rPr>
          <w:rFonts w:ascii="Times New Roman" w:hAnsi="Times New Roman" w:cs="Times New Roman"/>
          <w:sz w:val="24"/>
          <w:szCs w:val="24"/>
        </w:rPr>
        <w:t>.</w:t>
      </w:r>
    </w:p>
    <w:p w14:paraId="26D519EC" w14:textId="20C2BD2E" w:rsidR="00B613CD" w:rsidRPr="006C21DF" w:rsidRDefault="00F57C0D" w:rsidP="00D8036E">
      <w:pPr>
        <w:spacing w:after="0" w:line="360" w:lineRule="auto"/>
        <w:ind w:firstLine="708"/>
        <w:jc w:val="both"/>
        <w:rPr>
          <w:rFonts w:ascii="Times New Roman" w:hAnsi="Times New Roman" w:cs="Times New Roman"/>
          <w:sz w:val="24"/>
          <w:szCs w:val="24"/>
        </w:rPr>
      </w:pPr>
      <w:r w:rsidRPr="006C21DF">
        <w:rPr>
          <w:rFonts w:ascii="Times New Roman" w:hAnsi="Times New Roman" w:cs="Times New Roman"/>
          <w:sz w:val="24"/>
          <w:szCs w:val="24"/>
        </w:rPr>
        <w:t xml:space="preserve">Por otra parte, la aplicación de yeso agrícola </w:t>
      </w:r>
      <w:r w:rsidR="00D13351" w:rsidRPr="006C21DF">
        <w:rPr>
          <w:rFonts w:ascii="Times New Roman" w:hAnsi="Times New Roman" w:cs="Times New Roman"/>
          <w:sz w:val="24"/>
          <w:szCs w:val="24"/>
        </w:rPr>
        <w:t>ayuda</w:t>
      </w:r>
      <w:r w:rsidRPr="006C21DF">
        <w:rPr>
          <w:rFonts w:ascii="Times New Roman" w:hAnsi="Times New Roman" w:cs="Times New Roman"/>
          <w:sz w:val="24"/>
          <w:szCs w:val="24"/>
        </w:rPr>
        <w:t xml:space="preserve"> </w:t>
      </w:r>
      <w:r w:rsidR="00A23A68" w:rsidRPr="006C21DF">
        <w:rPr>
          <w:rFonts w:ascii="Times New Roman" w:hAnsi="Times New Roman" w:cs="Times New Roman"/>
          <w:sz w:val="24"/>
          <w:szCs w:val="24"/>
        </w:rPr>
        <w:t xml:space="preserve">a que se dé el </w:t>
      </w:r>
      <w:r w:rsidRPr="006C21DF">
        <w:rPr>
          <w:rFonts w:ascii="Times New Roman" w:hAnsi="Times New Roman" w:cs="Times New Roman"/>
          <w:sz w:val="24"/>
          <w:szCs w:val="24"/>
        </w:rPr>
        <w:t>establecimiento de los MPC</w:t>
      </w:r>
      <w:r w:rsidR="00B613CD" w:rsidRPr="006C21DF">
        <w:rPr>
          <w:rFonts w:ascii="Times New Roman" w:hAnsi="Times New Roman" w:cs="Times New Roman"/>
          <w:sz w:val="24"/>
          <w:szCs w:val="24"/>
        </w:rPr>
        <w:t>V</w:t>
      </w:r>
      <w:r w:rsidR="00D13351" w:rsidRPr="006C21DF">
        <w:rPr>
          <w:rFonts w:ascii="Times New Roman" w:hAnsi="Times New Roman" w:cs="Times New Roman"/>
          <w:sz w:val="24"/>
          <w:szCs w:val="24"/>
        </w:rPr>
        <w:t xml:space="preserve"> </w:t>
      </w:r>
      <w:r w:rsidR="00D13351" w:rsidRPr="006C21DF">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{"citationItems":[{"id":"ITEM-1","itemData":{"author":[{"dropping-particle":"","family":"Leal Almanza","given":"José","non-dropping-particle":"","parse-names":false,"suffix":""},{"dropping-particle":"","family":"Gutiérrez Coronado","given":"Marco A.","non-dropping-particle":"","parse-names":false,"suffix":""},{"dropping-particle":"","family":"Castro Espinoza","given":"Luciano","non-dropping-particle":"","parse-names":false,"suffix":""},{"dropping-particle":"","family":"Lares Villa","given":"Fernando","non-dropping-particle":"","parse-names":false,"suffix":""},{"dropping-particle":"","family":"Cortes Jiménez","given":"Juan M.","non-dropping-particle":"","parse-names":false,"suffix":""},{"dropping-particle":"","family":"los Santos-Villalobos","given":"Sergio","non-dropping-particle":"de","parse-names":false,"suffix":""}],"container-title":"Agrociencia","id":"ITEM-1","issue":"8","issued":{"date-parts":[["2018","11"]]},"page":"1495-3195","title":"Microorganismos promotores de crecimiento vegetal con yeso agrícola en papa (Solanum tuberosum L.) bajo casa sombra","type":"article-journal","volume":"52"},"uris":["http://www.mendeley.com/documents/?uuid=b95ae851-3d2e-39ac-84af-bc8f451c6069"]}],"mendeley":{"formattedCitation":"(Leal Almanza et al., 2018)","manualFormatting":"(Leal et al., 2018)","plainTextFormattedCitation":"(Leal Almanza et al., 2018)","previouslyFormattedCitation":"(Leal Almanza et al., 2018)"},"properties":{"noteIndex":0},"schema":"https://github.com/citation-style-language/schema/raw/master/csl-citation.json"}</w:instrText>
      </w:r>
      <w:r w:rsidR="00D13351" w:rsidRPr="006C21DF">
        <w:rPr>
          <w:rFonts w:ascii="Times New Roman" w:hAnsi="Times New Roman" w:cs="Times New Roman"/>
          <w:sz w:val="24"/>
          <w:szCs w:val="24"/>
        </w:rPr>
        <w:fldChar w:fldCharType="separate"/>
      </w:r>
      <w:r w:rsidR="00D722F8" w:rsidRPr="006C21DF">
        <w:rPr>
          <w:rFonts w:ascii="Times New Roman" w:hAnsi="Times New Roman" w:cs="Times New Roman"/>
          <w:noProof/>
          <w:sz w:val="24"/>
          <w:szCs w:val="24"/>
        </w:rPr>
        <w:t xml:space="preserve">(Leal </w:t>
      </w:r>
      <w:r w:rsidR="00D722F8" w:rsidRPr="006C21DF">
        <w:rPr>
          <w:rFonts w:ascii="Times New Roman" w:hAnsi="Times New Roman" w:cs="Times New Roman"/>
          <w:i/>
          <w:noProof/>
          <w:sz w:val="24"/>
          <w:szCs w:val="24"/>
        </w:rPr>
        <w:t>et al</w:t>
      </w:r>
      <w:r w:rsidR="00D722F8" w:rsidRPr="006C21DF">
        <w:rPr>
          <w:rFonts w:ascii="Times New Roman" w:hAnsi="Times New Roman" w:cs="Times New Roman"/>
          <w:noProof/>
          <w:sz w:val="24"/>
          <w:szCs w:val="24"/>
        </w:rPr>
        <w:t>., 2018)</w:t>
      </w:r>
      <w:r w:rsidR="00D13351" w:rsidRPr="006C21DF">
        <w:rPr>
          <w:rFonts w:ascii="Times New Roman" w:hAnsi="Times New Roman" w:cs="Times New Roman"/>
          <w:sz w:val="24"/>
          <w:szCs w:val="24"/>
        </w:rPr>
        <w:fldChar w:fldCharType="end"/>
      </w:r>
      <w:r w:rsidR="00B613CD" w:rsidRPr="006C21DF">
        <w:rPr>
          <w:rFonts w:ascii="Times New Roman" w:hAnsi="Times New Roman" w:cs="Times New Roman"/>
          <w:sz w:val="24"/>
          <w:szCs w:val="24"/>
        </w:rPr>
        <w:t xml:space="preserve">, al </w:t>
      </w:r>
      <w:r w:rsidR="00D13351" w:rsidRPr="006C21DF">
        <w:rPr>
          <w:rFonts w:ascii="Times New Roman" w:hAnsi="Times New Roman" w:cs="Times New Roman"/>
          <w:sz w:val="24"/>
          <w:szCs w:val="24"/>
        </w:rPr>
        <w:t xml:space="preserve">favorecer una </w:t>
      </w:r>
      <w:r w:rsidRPr="006C21DF">
        <w:rPr>
          <w:rFonts w:ascii="Times New Roman" w:hAnsi="Times New Roman" w:cs="Times New Roman"/>
          <w:sz w:val="24"/>
          <w:szCs w:val="24"/>
        </w:rPr>
        <w:t xml:space="preserve">acidulación temporal en el suelo, ya que el pH óptimo de </w:t>
      </w:r>
      <w:r w:rsidR="00384B0C">
        <w:rPr>
          <w:rFonts w:ascii="Times New Roman" w:hAnsi="Times New Roman" w:cs="Times New Roman"/>
          <w:sz w:val="24"/>
          <w:szCs w:val="24"/>
        </w:rPr>
        <w:t>e</w:t>
      </w:r>
      <w:r w:rsidR="00384B0C" w:rsidRPr="006C21DF">
        <w:rPr>
          <w:rFonts w:ascii="Times New Roman" w:hAnsi="Times New Roman" w:cs="Times New Roman"/>
          <w:sz w:val="24"/>
          <w:szCs w:val="24"/>
        </w:rPr>
        <w:t xml:space="preserve">stos </w:t>
      </w:r>
      <w:r w:rsidR="00D13351" w:rsidRPr="006C21DF">
        <w:rPr>
          <w:rFonts w:ascii="Times New Roman" w:hAnsi="Times New Roman" w:cs="Times New Roman"/>
          <w:sz w:val="24"/>
          <w:szCs w:val="24"/>
        </w:rPr>
        <w:t xml:space="preserve">microorganismos </w:t>
      </w:r>
      <w:r w:rsidRPr="006C21DF">
        <w:rPr>
          <w:rFonts w:ascii="Times New Roman" w:hAnsi="Times New Roman" w:cs="Times New Roman"/>
          <w:sz w:val="24"/>
          <w:szCs w:val="24"/>
        </w:rPr>
        <w:t xml:space="preserve">es ligeramente ácido </w:t>
      </w:r>
      <w:r w:rsidRPr="006C21DF">
        <w:rPr>
          <w:rStyle w:val="Refdenotaalpie"/>
          <w:rFonts w:ascii="Times New Roman" w:hAnsi="Times New Roman" w:cs="Times New Roman"/>
          <w:sz w:val="24"/>
          <w:szCs w:val="24"/>
        </w:rPr>
        <w:fldChar w:fldCharType="begin" w:fldLock="1"/>
      </w:r>
      <w:r w:rsidR="00D722F8" w:rsidRPr="006C21DF">
        <w:rPr>
          <w:rFonts w:ascii="Times New Roman" w:hAnsi="Times New Roman" w:cs="Times New Roman"/>
          <w:sz w:val="24"/>
          <w:szCs w:val="24"/>
        </w:rPr>
        <w:instrText>ADDIN CSL_CITATION {"citationItems":[{"id":"ITEM-1","itemData":{"DOI":"10.3389/fsufs.2021.667546","ISSN":"2571581X","abstract":"Growing environmental concerns are potentially narrowing global yield capacity of agricultural systems. Climate change is the most significant problem the world is currently facing. To meet global food demand, food production must be doubled by 2050; over exploitation of arable lands using unsustainable techniques might resolve food demand issues, but they have negative environmental effects. Current crop production systems are a major reason for changing global climate through diminishing biodiversity, physical and chemical soil degradation, and water pollution. The over application of fertilizers and pesticides contribute to climate change through greenhouse gas emissions (GHG) and toxic soil depositions. At this crucial time, there is a pressing need to transition to more sustainable crop production practices, ones that concentrate more on promoting sustainable mechanisms, which enable crops to grow well in resource limited and environmentally challenging environments, and also develop crops with greater resource use efficiency that have optimum sustainable yields across a wider array of environmental conditions. The phytomicrobiome is considered as one of the best strategies; a better alternative for sustainable agriculture, and a viable solution to meet the twin challenges of global food security and environmental stability. Use of the phytomicrobiome, due to its sustainable and environmentally friendly mechanisms of plant growth promotion, is becoming more widespread in the agricultural industry. Therefore, in this review, we emphasize the contribution of beneficial phytomicrobiome members, particularly plant growth promoting rhizobacteria (PGPR), as a strategy to sustainable improvement of plant growth and production in the face of climate change. Also, the roles of soil dwelling microbes in stress amelioration, nutrient supply (nitrogen fixation, phosphorus solubilization), and phytohormone production along with the factors that could potentially affect their efficiency have been discussed extensively. Lastly, limitations to expansion and use of biobased techniques, for instance, the perspective of crop producers, indigenous microbial competition and regulatory approval are discussed. This review largely focusses on the importance and need of sustainable and environmentally friendly approaches such as biobased/PGPR-based techniques in our agricultural systems, especially in the context of current climate change conditions, which are almost certa…","author":[{"dropping-particle":"","family":"Shah","given":"Ateeq","non-dropping-particle":"","parse-names":false,"suffix":""},{"dropping-particle":"","family":"Nazari","given":"Mahtab","non-dropping-particle":"","parse-names":false,"suffix":""},{"dropping-particle":"","family":"Antar","given":"Mohammad","non-dropping-particle":"","parse-names":false,"suffix":""},{"dropping-particle":"","family":"Msimbira","given":"Levini A.","non-dropping-particle":"","parse-names":false,"suffix":""},{"dropping-particle":"","family":"Naamala","given":"Judith","non-dropping-particle":"","parse-names":false,"suffix":""},{"dropping-particle":"","family":"Lyu","given":"Dongmei","non-dropping-particle":"","parse-names":false,"suffix":""},{"dropping-particle":"","family":"Rabileh","given":"Mahamoud","non-dropping-particle":"","parse-names":false,"suffix":""},{"dropping-particle":"","family":"Zajonc","given":"Jonathan","non-dropping-particle":"","parse-names":false,"suffix":""},{"dropping-particle":"","family":"Smith","given":"Donald L.","non-dropping-particle":"","parse-names":false,"suffix":""}],"container-title":"Frontiers in Sustainable Food Systems","id":"ITEM-1","issue":"July","issued":{"date-parts":[["2021"]]},"page":"1-22","title":"PGPR in Agriculture: A Sustainable Approach to Increasing Climate Change Resilience","type":"article-journal","volume":"5"},"uris":["http://www.mendeley.com/documents/?uuid=5d695c5a-8c8c-4d73-a5b2-0802e1a4f18a"]}],"mendeley":{"formattedCitation":"(Shah et al., 2021)","plainTextFormattedCitation":"(Shah et al., 2021)","previouslyFormattedCitation":"(Shah et al., 2021)"},"properties":{"noteIndex":0},"schema":"https://github.com/citation-style-language/schema/raw/master/csl-citation.json"}</w:instrText>
      </w:r>
      <w:r w:rsidRPr="006C21DF">
        <w:rPr>
          <w:rStyle w:val="Refdenotaalpie"/>
          <w:rFonts w:ascii="Times New Roman" w:hAnsi="Times New Roman" w:cs="Times New Roman"/>
          <w:sz w:val="24"/>
          <w:szCs w:val="24"/>
        </w:rPr>
        <w:fldChar w:fldCharType="separate"/>
      </w:r>
      <w:r w:rsidR="00D722F8" w:rsidRPr="006C21DF">
        <w:rPr>
          <w:rFonts w:ascii="Times New Roman" w:hAnsi="Times New Roman" w:cs="Times New Roman"/>
          <w:noProof/>
          <w:sz w:val="24"/>
          <w:szCs w:val="24"/>
        </w:rPr>
        <w:t xml:space="preserve">(Shah </w:t>
      </w:r>
      <w:r w:rsidR="00D722F8" w:rsidRPr="006C21DF">
        <w:rPr>
          <w:rFonts w:ascii="Times New Roman" w:hAnsi="Times New Roman" w:cs="Times New Roman"/>
          <w:i/>
          <w:noProof/>
          <w:sz w:val="24"/>
          <w:szCs w:val="24"/>
        </w:rPr>
        <w:t>et al</w:t>
      </w:r>
      <w:r w:rsidR="00D722F8" w:rsidRPr="006C21DF">
        <w:rPr>
          <w:rFonts w:ascii="Times New Roman" w:hAnsi="Times New Roman" w:cs="Times New Roman"/>
          <w:noProof/>
          <w:sz w:val="24"/>
          <w:szCs w:val="24"/>
        </w:rPr>
        <w:t>., 2021)</w:t>
      </w:r>
      <w:r w:rsidRPr="006C21DF">
        <w:rPr>
          <w:rStyle w:val="Refdenotaalpie"/>
          <w:rFonts w:ascii="Times New Roman" w:hAnsi="Times New Roman" w:cs="Times New Roman"/>
          <w:sz w:val="24"/>
          <w:szCs w:val="24"/>
        </w:rPr>
        <w:fldChar w:fldCharType="end"/>
      </w:r>
      <w:r w:rsidRPr="006C21DF">
        <w:rPr>
          <w:rFonts w:ascii="Times New Roman" w:hAnsi="Times New Roman" w:cs="Times New Roman"/>
          <w:sz w:val="24"/>
          <w:szCs w:val="24"/>
        </w:rPr>
        <w:t>.</w:t>
      </w:r>
    </w:p>
    <w:p w14:paraId="4460C4CD" w14:textId="23E3EEB5" w:rsidR="00BC0EC0" w:rsidRDefault="006810B1" w:rsidP="00D8036E">
      <w:pPr>
        <w:spacing w:after="0" w:line="360" w:lineRule="auto"/>
        <w:ind w:firstLine="708"/>
        <w:jc w:val="both"/>
        <w:rPr>
          <w:rFonts w:ascii="Times New Roman" w:hAnsi="Times New Roman" w:cs="Times New Roman"/>
          <w:bCs/>
          <w:iCs/>
          <w:sz w:val="24"/>
          <w:szCs w:val="24"/>
        </w:rPr>
      </w:pPr>
      <w:r w:rsidRPr="006C21DF">
        <w:rPr>
          <w:rFonts w:ascii="Times New Roman" w:hAnsi="Times New Roman" w:cs="Times New Roman"/>
          <w:sz w:val="24"/>
          <w:szCs w:val="24"/>
        </w:rPr>
        <w:t>E</w:t>
      </w:r>
      <w:r w:rsidR="0070595B" w:rsidRPr="006C21DF">
        <w:rPr>
          <w:rFonts w:ascii="Times New Roman" w:hAnsi="Times New Roman" w:cs="Times New Roman"/>
          <w:sz w:val="24"/>
          <w:szCs w:val="24"/>
        </w:rPr>
        <w:t xml:space="preserve">l </w:t>
      </w:r>
      <w:r w:rsidR="00C605D4" w:rsidRPr="006C21DF">
        <w:rPr>
          <w:rFonts w:ascii="Times New Roman" w:hAnsi="Times New Roman" w:cs="Times New Roman"/>
          <w:sz w:val="24"/>
          <w:szCs w:val="24"/>
        </w:rPr>
        <w:t xml:space="preserve">incremento en la </w:t>
      </w:r>
      <w:r w:rsidR="0070595B" w:rsidRPr="006C21DF">
        <w:rPr>
          <w:rFonts w:ascii="Times New Roman" w:hAnsi="Times New Roman" w:cs="Times New Roman"/>
          <w:bCs/>
          <w:iCs/>
          <w:sz w:val="24"/>
          <w:szCs w:val="24"/>
        </w:rPr>
        <w:t>clorofila</w:t>
      </w:r>
      <w:r w:rsidR="00C605D4" w:rsidRPr="006C21DF">
        <w:rPr>
          <w:rFonts w:ascii="Times New Roman" w:hAnsi="Times New Roman" w:cs="Times New Roman"/>
          <w:bCs/>
          <w:iCs/>
          <w:sz w:val="24"/>
          <w:szCs w:val="24"/>
        </w:rPr>
        <w:t xml:space="preserve"> en las plantas tratadas con T2 y T3</w:t>
      </w:r>
      <w:r w:rsidR="0070595B" w:rsidRPr="006C21DF">
        <w:rPr>
          <w:rFonts w:ascii="Times New Roman" w:hAnsi="Times New Roman" w:cs="Times New Roman"/>
          <w:bCs/>
          <w:iCs/>
          <w:sz w:val="24"/>
          <w:szCs w:val="24"/>
        </w:rPr>
        <w:t xml:space="preserve"> concuerda con lo observado por Pandey </w:t>
      </w:r>
      <w:r w:rsidR="0070595B" w:rsidRPr="006C21DF">
        <w:rPr>
          <w:rFonts w:ascii="Times New Roman" w:hAnsi="Times New Roman" w:cs="Times New Roman"/>
          <w:bCs/>
          <w:i/>
          <w:iCs/>
          <w:sz w:val="24"/>
          <w:szCs w:val="24"/>
        </w:rPr>
        <w:t>et al.</w:t>
      </w:r>
      <w:r w:rsidR="0070595B" w:rsidRPr="006C21DF">
        <w:rPr>
          <w:rFonts w:ascii="Times New Roman" w:hAnsi="Times New Roman" w:cs="Times New Roman"/>
          <w:bCs/>
          <w:iCs/>
          <w:sz w:val="24"/>
          <w:szCs w:val="24"/>
        </w:rPr>
        <w:t xml:space="preserve"> </w:t>
      </w:r>
      <w:r w:rsidR="0070595B" w:rsidRPr="006C21DF">
        <w:rPr>
          <w:rFonts w:ascii="Times New Roman" w:hAnsi="Times New Roman" w:cs="Times New Roman"/>
          <w:bCs/>
          <w:iCs/>
          <w:sz w:val="24"/>
          <w:szCs w:val="24"/>
        </w:rPr>
        <w:fldChar w:fldCharType="begin" w:fldLock="1"/>
      </w:r>
      <w:r w:rsidR="00D722F8" w:rsidRPr="006C21DF">
        <w:rPr>
          <w:rFonts w:ascii="Times New Roman" w:hAnsi="Times New Roman" w:cs="Times New Roman"/>
          <w:bCs/>
          <w:iCs/>
          <w:sz w:val="24"/>
          <w:szCs w:val="24"/>
        </w:rPr>
        <w:instrText>ADDIN CSL_CITATION {"citationItems":[{"id":"ITEM-1","itemData":{"DOI":"10.1007/s00425-016-2482-x","ISSN":"14322048","PMID":"26898554","abstract":"Main conclusion: This study demonstrates a dose-dependent response ofTrichoderma harzianumTh-56 in improving drought tolerance in rice by modulating proline, SOD, lipid peroxidation product andDHN/AQUtranscript level, and the growth attributes. In the present study, the effect of colonization of different doses of T. harzianum Th-56 strain in rice genotypes were evaluated under drought stress. The rice genotypes treated with increasing dose of T. harzianum strain Th-56 showed better drought tolerance as compared with untreated control plant. There was significant change in malondialdehyde, proline, higher superoxide dismutase level, plant height, total dry matter, relative chlorophyll content, leaf rolling, leaf tip burn, and the number of scorched/senesced leaves in T. harzianum Th-56 treated rice genotypes under drought stress. This was corroborated with altered expression of aquaporin and dehydrin genes in T. harzianum Th-56 treated rice genotypes. The present findings suggest that a dose of 30 g/L was the most effective in improving drought tolerance in rice, and its potential exploitation will contribute to the advancement of rice genotypes to sustain crop productivity under drought stress. Interaction studies of T. harzianum with three aromatic rice genotypes suggested that PSD-17 was highly benefitted from T. harzianum colonization under drought stress.","author":[{"dropping-particle":"","family":"Pandey","given":"Veena","non-dropping-particle":"","parse-names":false,"suffix":""},{"dropping-particle":"","family":"Ansari","given":"Mohammad W.","non-dropping-particle":"","parse-names":false,"suffix":""},{"dropping-particle":"","family":"Tula","given":"Suresh","non-dropping-particle":"","parse-names":false,"suffix":""},{"dropping-particle":"","family":"Yadav","given":"Sandep","non-dropping-particle":"","parse-names":false,"suffix":""},{"dropping-particle":"","family":"Sahoo","given":"Ranjan K.","non-dropping-particle":"","parse-names":false,"suffix":""},{"dropping-particle":"","family":"Shukla","given":"Nandini","non-dropping-particle":"","parse-names":false,"suffix":""},{"dropping-particle":"","family":"Bains","given":"Gurdeep","non-dropping-particle":"","parse-names":false,"suffix":""},{"dropping-particle":"","family":"Badal","given":"Shail","non-dropping-particle":"","parse-names":false,"suffix":""},{"dropping-particle":"","family":"Chandra","given":"Subhash","non-dropping-particle":"","parse-names":false,"suffix":""},{"dropping-particle":"","family":"Gaur","given":"A. K.","non-dropping-particle":"","parse-names":false,"suffix":""},{"dropping-particle":"","family":"Kumar","given":"Atul","non-dropping-particle":"","parse-names":false,"suffix":""},{"dropping-particle":"","family":"Shukla","given":"Alok","non-dropping-particle":"","parse-names":false,"suffix":""},{"dropping-particle":"","family":"Kumar","given":"J.","non-dropping-particle":"","parse-names":false,"suffix":""},{"dropping-particle":"","family":"Tuteja","given":"Narendra","non-dropping-particle":"","parse-names":false,"suffix":""}],"container-title":"Planta","id":"ITEM-1","issue":"5","issued":{"date-parts":[["2016"]]},"page":"1251-1264","publisher":"Springer Berlin Heidelberg","title":"Dose-dependent response of Trichoderma harzianum in improving drought tolerance in rice genotypes","type":"article-journal","volume":"243"},"uris":["http://www.mendeley.com/documents/?uuid=0fffc55d-8b25-476c-9965-03fb5e5b2db4"]}],"mendeley":{"formattedCitation":"(Pandey et al., 2016)","manualFormatting":"(2016)","plainTextFormattedCitation":"(Pandey et al., 2016)","previouslyFormattedCitation":"(Pandey et al., 2016)"},"properties":{"noteIndex":0},"schema":"https://github.com/citation-style-language/schema/raw/master/csl-citation.json"}</w:instrText>
      </w:r>
      <w:r w:rsidR="0070595B" w:rsidRPr="006C21DF">
        <w:rPr>
          <w:rFonts w:ascii="Times New Roman" w:hAnsi="Times New Roman" w:cs="Times New Roman"/>
          <w:bCs/>
          <w:iCs/>
          <w:sz w:val="24"/>
          <w:szCs w:val="24"/>
        </w:rPr>
        <w:fldChar w:fldCharType="separate"/>
      </w:r>
      <w:r w:rsidR="0070595B" w:rsidRPr="006C21DF">
        <w:rPr>
          <w:rFonts w:ascii="Times New Roman" w:hAnsi="Times New Roman" w:cs="Times New Roman"/>
          <w:bCs/>
          <w:iCs/>
          <w:noProof/>
          <w:sz w:val="24"/>
          <w:szCs w:val="24"/>
        </w:rPr>
        <w:t>(2016)</w:t>
      </w:r>
      <w:r w:rsidR="0070595B" w:rsidRPr="006C21DF">
        <w:rPr>
          <w:rFonts w:ascii="Times New Roman" w:hAnsi="Times New Roman" w:cs="Times New Roman"/>
          <w:bCs/>
          <w:iCs/>
          <w:sz w:val="24"/>
          <w:szCs w:val="24"/>
        </w:rPr>
        <w:fldChar w:fldCharType="end"/>
      </w:r>
      <w:r w:rsidR="0070595B" w:rsidRPr="006C21DF">
        <w:rPr>
          <w:rFonts w:ascii="Times New Roman" w:hAnsi="Times New Roman" w:cs="Times New Roman"/>
          <w:bCs/>
          <w:iCs/>
          <w:sz w:val="24"/>
          <w:szCs w:val="24"/>
        </w:rPr>
        <w:t xml:space="preserve"> en plantas</w:t>
      </w:r>
      <w:r w:rsidR="0070595B" w:rsidRPr="006E12DC">
        <w:rPr>
          <w:rFonts w:ascii="Times New Roman" w:hAnsi="Times New Roman" w:cs="Times New Roman"/>
          <w:bCs/>
          <w:iCs/>
          <w:sz w:val="24"/>
          <w:szCs w:val="24"/>
        </w:rPr>
        <w:t xml:space="preserve"> de arroz tratadas con </w:t>
      </w:r>
      <w:r w:rsidR="0070595B" w:rsidRPr="006E12DC">
        <w:rPr>
          <w:rFonts w:ascii="Times New Roman" w:hAnsi="Times New Roman" w:cs="Times New Roman"/>
          <w:bCs/>
          <w:i/>
          <w:iCs/>
          <w:sz w:val="24"/>
          <w:szCs w:val="24"/>
        </w:rPr>
        <w:t xml:space="preserve">T. harzianum, </w:t>
      </w:r>
      <w:r w:rsidR="0070595B" w:rsidRPr="006E12DC">
        <w:rPr>
          <w:rFonts w:ascii="Times New Roman" w:hAnsi="Times New Roman" w:cs="Times New Roman"/>
          <w:bCs/>
          <w:iCs/>
          <w:sz w:val="24"/>
          <w:szCs w:val="24"/>
        </w:rPr>
        <w:t>las cuales</w:t>
      </w:r>
      <w:r w:rsidR="0070595B" w:rsidRPr="006E12DC">
        <w:rPr>
          <w:rFonts w:ascii="Times New Roman" w:hAnsi="Times New Roman" w:cs="Times New Roman"/>
          <w:bCs/>
          <w:i/>
          <w:iCs/>
          <w:sz w:val="24"/>
          <w:szCs w:val="24"/>
        </w:rPr>
        <w:t xml:space="preserve"> </w:t>
      </w:r>
      <w:r w:rsidR="0070595B" w:rsidRPr="006E12DC">
        <w:rPr>
          <w:rFonts w:ascii="Times New Roman" w:hAnsi="Times New Roman" w:cs="Times New Roman"/>
          <w:bCs/>
          <w:iCs/>
          <w:sz w:val="24"/>
          <w:szCs w:val="24"/>
        </w:rPr>
        <w:t xml:space="preserve">mostraron un mayor contenido de clorofila en comparación con </w:t>
      </w:r>
      <w:r w:rsidR="00CF70F9">
        <w:rPr>
          <w:rFonts w:ascii="Times New Roman" w:hAnsi="Times New Roman" w:cs="Times New Roman"/>
          <w:bCs/>
          <w:iCs/>
          <w:sz w:val="24"/>
          <w:szCs w:val="24"/>
        </w:rPr>
        <w:t xml:space="preserve">las </w:t>
      </w:r>
      <w:r w:rsidR="0070595B" w:rsidRPr="006E12DC">
        <w:rPr>
          <w:rFonts w:ascii="Times New Roman" w:hAnsi="Times New Roman" w:cs="Times New Roman"/>
          <w:bCs/>
          <w:iCs/>
          <w:sz w:val="24"/>
          <w:szCs w:val="24"/>
        </w:rPr>
        <w:t xml:space="preserve">plantas control, debido al incremento de nitrógeno </w:t>
      </w:r>
      <w:r w:rsidR="008408D7">
        <w:rPr>
          <w:rFonts w:ascii="Times New Roman" w:hAnsi="Times New Roman" w:cs="Times New Roman"/>
          <w:bCs/>
          <w:iCs/>
          <w:sz w:val="24"/>
          <w:szCs w:val="24"/>
        </w:rPr>
        <w:t>disponible para</w:t>
      </w:r>
      <w:r w:rsidR="0070595B" w:rsidRPr="006E12DC">
        <w:rPr>
          <w:rFonts w:ascii="Times New Roman" w:hAnsi="Times New Roman" w:cs="Times New Roman"/>
          <w:bCs/>
          <w:iCs/>
          <w:sz w:val="24"/>
          <w:szCs w:val="24"/>
        </w:rPr>
        <w:t xml:space="preserve"> las plantas</w:t>
      </w:r>
      <w:r w:rsidR="008408D7">
        <w:rPr>
          <w:rFonts w:ascii="Times New Roman" w:hAnsi="Times New Roman" w:cs="Times New Roman"/>
          <w:bCs/>
          <w:iCs/>
          <w:sz w:val="24"/>
          <w:szCs w:val="24"/>
        </w:rPr>
        <w:t xml:space="preserve"> a causa de la </w:t>
      </w:r>
      <w:r w:rsidR="008408D7" w:rsidRPr="00005067">
        <w:rPr>
          <w:rFonts w:ascii="Times New Roman" w:hAnsi="Times New Roman" w:cs="Times New Roman"/>
          <w:bCs/>
          <w:iCs/>
          <w:sz w:val="24"/>
          <w:szCs w:val="24"/>
        </w:rPr>
        <w:t>acción</w:t>
      </w:r>
      <w:r w:rsidR="00235FB8" w:rsidRPr="00005067">
        <w:rPr>
          <w:rFonts w:ascii="Times New Roman" w:hAnsi="Times New Roman" w:cs="Times New Roman"/>
          <w:bCs/>
          <w:iCs/>
          <w:sz w:val="24"/>
          <w:szCs w:val="24"/>
        </w:rPr>
        <w:t xml:space="preserve"> del</w:t>
      </w:r>
      <w:r w:rsidR="008408D7" w:rsidRPr="00005067">
        <w:rPr>
          <w:rFonts w:ascii="Times New Roman" w:hAnsi="Times New Roman" w:cs="Times New Roman"/>
          <w:bCs/>
          <w:iCs/>
          <w:sz w:val="24"/>
          <w:szCs w:val="24"/>
        </w:rPr>
        <w:t xml:space="preserve"> hongo</w:t>
      </w:r>
      <w:r w:rsidR="0070595B" w:rsidRPr="006E12DC">
        <w:rPr>
          <w:rFonts w:ascii="Times New Roman" w:hAnsi="Times New Roman" w:cs="Times New Roman"/>
          <w:bCs/>
          <w:iCs/>
          <w:sz w:val="24"/>
          <w:szCs w:val="24"/>
        </w:rPr>
        <w:t xml:space="preserve">. </w:t>
      </w:r>
      <w:r w:rsidR="00CF70F9">
        <w:rPr>
          <w:rFonts w:ascii="Times New Roman" w:hAnsi="Times New Roman" w:cs="Times New Roman"/>
          <w:bCs/>
          <w:iCs/>
          <w:sz w:val="24"/>
          <w:szCs w:val="24"/>
        </w:rPr>
        <w:t>Asimismo</w:t>
      </w:r>
      <w:r w:rsidR="00A130D8">
        <w:rPr>
          <w:rFonts w:ascii="Times New Roman" w:hAnsi="Times New Roman" w:cs="Times New Roman"/>
          <w:bCs/>
          <w:iCs/>
          <w:sz w:val="24"/>
          <w:szCs w:val="24"/>
        </w:rPr>
        <w:t xml:space="preserve">, Thakur y Niranjan </w:t>
      </w:r>
      <w:r w:rsidR="00A130D8">
        <w:rPr>
          <w:rFonts w:ascii="Times New Roman" w:hAnsi="Times New Roman" w:cs="Times New Roman"/>
          <w:bCs/>
          <w:iCs/>
          <w:sz w:val="24"/>
          <w:szCs w:val="24"/>
        </w:rPr>
        <w:fldChar w:fldCharType="begin" w:fldLock="1"/>
      </w:r>
      <w:r w:rsidR="00502B2D">
        <w:rPr>
          <w:rFonts w:ascii="Times New Roman" w:hAnsi="Times New Roman" w:cs="Times New Roman"/>
          <w:bCs/>
          <w:iCs/>
          <w:sz w:val="24"/>
          <w:szCs w:val="24"/>
        </w:rPr>
        <w:instrText>ADDIN CSL_CITATION {"citationItems":[{"id":"ITEM-1","itemData":{"abstract":"An experiment was conducted to investigate the effective use of plant growth promoting rhizobacteria (Bacillus licheniformis CKA 1, Bacillus subtilis CB 8 A, Bacillus sp. RG1, Bacillus sp. S1 and Bacillus sp S2) on growth, yield and fruit quality of strawberry cv. Chandler at Model Farm of Directorate of Research, Dr Y S Parmar University of Horticulture and Forestry, Nauni, Solan, Himachal Pradesh, India during 2012-2013. It was observed that the root+ foliar application of plant growth promoting rhizobacteria gave the best results with respect to growth, yield and fruit quality as compared to other application methods. The maximum plant height and spread were recorded in T3 whereas the maximum leaf area, chlorophyll content, rate of photosynthesis, stomatal conductance and transpiration rate were observed in T15. The number of crowns were maximum in T9 followed by T15, while the number of runners were significantly more in T12 showing significant improvement over control. The highest number of fruits and yield per plant were highest in T15, respectively. The maximum fruit weight and length were recorded from T15 while fruit diameter was maximum T3. The maximum fruit TSS in T13, TSS: acid ratio in T4, acidity in control over other treatments. Total sugars in T10, Reducing Sugars were highest in T7 the as compared to other treatments. The ascorbic acid content was highest in T16 while anthocyanin content was maximum in T1 as compared to other treatments.","author":[{"dropping-particle":"","family":"Thakur","given":"Seema","non-dropping-particle":"","parse-names":false,"suffix":""},{"dropping-particle":"","family":"Niranjan","given":"Singh","non-dropping-particle":"","parse-names":false,"suffix":""}],"container-title":"Journal of Pharmacognosy and Phytochemistry","id":"ITEM-1","issue":"January","issued":{"date-parts":[["2018"]]},"page":"383-387","title":"Studies on the effect of plant growth promoting rhizobacteria (PGPR) on growth, physiological parameters, yield and fruit quality of strawberry cv. chandler","type":"article-journal","volume":"7 (2)"},"uris":["http://www.mendeley.com/documents/?uuid=8e85ed86-845a-43d3-b880-6066e7c6ce3e"]}],"mendeley":{"formattedCitation":"(Thakur &amp; Niranjan, 2018)","manualFormatting":"(2018)","plainTextFormattedCitation":"(Thakur &amp; Niranjan, 2018)","previouslyFormattedCitation":"(Thakur &amp; Niranjan, 2018)"},"properties":{"noteIndex":0},"schema":"https://github.com/citation-style-language/schema/raw/master/csl-citation.json"}</w:instrText>
      </w:r>
      <w:r w:rsidR="00A130D8">
        <w:rPr>
          <w:rFonts w:ascii="Times New Roman" w:hAnsi="Times New Roman" w:cs="Times New Roman"/>
          <w:bCs/>
          <w:iCs/>
          <w:sz w:val="24"/>
          <w:szCs w:val="24"/>
        </w:rPr>
        <w:fldChar w:fldCharType="separate"/>
      </w:r>
      <w:r w:rsidR="00A130D8" w:rsidRPr="00A130D8">
        <w:rPr>
          <w:rFonts w:ascii="Times New Roman" w:hAnsi="Times New Roman" w:cs="Times New Roman"/>
          <w:bCs/>
          <w:iCs/>
          <w:noProof/>
          <w:sz w:val="24"/>
          <w:szCs w:val="24"/>
        </w:rPr>
        <w:t>(2018)</w:t>
      </w:r>
      <w:r w:rsidR="00A130D8">
        <w:rPr>
          <w:rFonts w:ascii="Times New Roman" w:hAnsi="Times New Roman" w:cs="Times New Roman"/>
          <w:bCs/>
          <w:iCs/>
          <w:sz w:val="24"/>
          <w:szCs w:val="24"/>
        </w:rPr>
        <w:fldChar w:fldCharType="end"/>
      </w:r>
      <w:r w:rsidR="00A130D8">
        <w:rPr>
          <w:rFonts w:ascii="Times New Roman" w:hAnsi="Times New Roman" w:cs="Times New Roman"/>
          <w:bCs/>
          <w:iCs/>
          <w:sz w:val="24"/>
          <w:szCs w:val="24"/>
        </w:rPr>
        <w:t xml:space="preserve"> </w:t>
      </w:r>
      <w:r w:rsidR="00AB0EDE">
        <w:rPr>
          <w:rFonts w:ascii="Times New Roman" w:hAnsi="Times New Roman" w:cs="Times New Roman"/>
          <w:bCs/>
          <w:iCs/>
          <w:sz w:val="24"/>
          <w:szCs w:val="24"/>
        </w:rPr>
        <w:t>obtuvieron</w:t>
      </w:r>
      <w:r w:rsidR="00162AE9">
        <w:rPr>
          <w:rFonts w:ascii="Times New Roman" w:hAnsi="Times New Roman" w:cs="Times New Roman"/>
          <w:bCs/>
          <w:iCs/>
          <w:sz w:val="24"/>
          <w:szCs w:val="24"/>
        </w:rPr>
        <w:t xml:space="preserve"> </w:t>
      </w:r>
      <w:r w:rsidR="00A130D8">
        <w:rPr>
          <w:rFonts w:ascii="Times New Roman" w:hAnsi="Times New Roman" w:cs="Times New Roman"/>
          <w:bCs/>
          <w:iCs/>
          <w:sz w:val="24"/>
          <w:szCs w:val="24"/>
        </w:rPr>
        <w:t>incremento en clorofila en plantas de fresa y lo atribuyen al ambiente nutricional equilibrado en el suelo a causa de la inoculación con MPCV.</w:t>
      </w:r>
    </w:p>
    <w:p w14:paraId="56DC7A57" w14:textId="261C2403" w:rsidR="003639A3" w:rsidRPr="00FF7A2C" w:rsidRDefault="0070595B" w:rsidP="00D8036E">
      <w:pPr>
        <w:spacing w:after="0" w:line="360" w:lineRule="auto"/>
        <w:ind w:firstLine="708"/>
        <w:jc w:val="both"/>
        <w:rPr>
          <w:rFonts w:ascii="Times New Roman" w:hAnsi="Times New Roman" w:cs="Times New Roman"/>
          <w:bCs/>
          <w:iCs/>
          <w:sz w:val="24"/>
          <w:szCs w:val="24"/>
        </w:rPr>
      </w:pPr>
      <w:r w:rsidRPr="006E12DC">
        <w:rPr>
          <w:rFonts w:ascii="Times New Roman" w:hAnsi="Times New Roman" w:cs="Times New Roman"/>
          <w:bCs/>
          <w:iCs/>
          <w:sz w:val="24"/>
          <w:szCs w:val="24"/>
        </w:rPr>
        <w:lastRenderedPageBreak/>
        <w:t xml:space="preserve">En cuanto a la altura, </w:t>
      </w:r>
      <w:r w:rsidR="003F240B" w:rsidRPr="006E12DC">
        <w:rPr>
          <w:rFonts w:ascii="Times New Roman" w:hAnsi="Times New Roman" w:cs="Times New Roman"/>
          <w:bCs/>
          <w:iCs/>
          <w:sz w:val="24"/>
          <w:szCs w:val="24"/>
        </w:rPr>
        <w:t>las plantas tratadas con T3 presentaron mayores valores. Entre las principales propiedades de</w:t>
      </w:r>
      <w:r w:rsidRPr="006E12DC">
        <w:rPr>
          <w:rFonts w:ascii="Times New Roman" w:hAnsi="Times New Roman" w:cs="Times New Roman"/>
          <w:bCs/>
          <w:iCs/>
          <w:sz w:val="24"/>
          <w:szCs w:val="24"/>
        </w:rPr>
        <w:t xml:space="preserve"> </w:t>
      </w:r>
      <w:r w:rsidRPr="006E12DC">
        <w:rPr>
          <w:rFonts w:ascii="Times New Roman" w:hAnsi="Times New Roman" w:cs="Times New Roman"/>
          <w:bCs/>
          <w:i/>
          <w:iCs/>
          <w:sz w:val="24"/>
          <w:szCs w:val="24"/>
        </w:rPr>
        <w:t>Trichoderma</w:t>
      </w:r>
      <w:r w:rsidRPr="006E12DC">
        <w:rPr>
          <w:rFonts w:ascii="Times New Roman" w:hAnsi="Times New Roman" w:cs="Times New Roman"/>
          <w:bCs/>
          <w:iCs/>
          <w:sz w:val="24"/>
          <w:szCs w:val="24"/>
        </w:rPr>
        <w:t xml:space="preserve"> destacan</w:t>
      </w:r>
      <w:r w:rsidR="006E12DC" w:rsidRPr="006E12DC">
        <w:rPr>
          <w:rFonts w:ascii="Times New Roman" w:hAnsi="Times New Roman" w:cs="Times New Roman"/>
          <w:bCs/>
          <w:iCs/>
          <w:sz w:val="24"/>
          <w:szCs w:val="24"/>
        </w:rPr>
        <w:t xml:space="preserve"> </w:t>
      </w:r>
      <w:r w:rsidR="006E12DC" w:rsidRPr="006E12DC">
        <w:rPr>
          <w:rFonts w:ascii="Times New Roman" w:hAnsi="Times New Roman" w:cs="Times New Roman"/>
          <w:sz w:val="24"/>
          <w:szCs w:val="24"/>
        </w:rPr>
        <w:t xml:space="preserve">su capacidad para </w:t>
      </w:r>
      <w:r w:rsidR="006E12DC" w:rsidRPr="00FF7A2C">
        <w:rPr>
          <w:rFonts w:ascii="Times New Roman" w:hAnsi="Times New Roman" w:cs="Times New Roman"/>
          <w:sz w:val="24"/>
          <w:szCs w:val="24"/>
        </w:rPr>
        <w:t xml:space="preserve">proteger las plantas y contener poblaciones de patógenos bajo diferentes condiciones del suelo </w:t>
      </w:r>
      <w:r w:rsidR="00B77D13">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{"citationItems":[{"id":"ITEM-1","itemData":{"DOI":"10.33472/afjbs.2.4.2020.92-98","ISSN":"2663-2187","abstract":"Present work was investigated the study of infected fruits and its pathogens and checked the antagonistic activity with Trichoderma harzianum. Ficus carica was to be found highly mycotoxic due to more pathogens followed by Manilkara zapota and Punica granatum Antagonistic potentials of T. harzianum was tested against fruit rots pathogens in vitro conditions. Dual culture experiment was conducted for pathogens and T. harzianum and data revealed that, the percent inhibition of test fungi proved to be more than 50% antagonism over control. In case of Fusarium oxysporum (83.34%) showed highest antagonistic activity followed by others. It was found highly inhibited the radial growth over control. In case of F. oxysporum, overgrew beyond 80% (R1-scale) and Phytophthora parasitica, Cladosporim cladosporioides, Penicillium digitatum, Mucor sp, Fusarium sp and Geotrichum candidum overgrew beyond 70% (R2-scale). In case of Bipolaris cactivora, overgrow on bioagent (R5-scale) and Aspergillus flavus, A. tamari and Rhizopus nigricans were found the bioagent and test fungi contact point after inoculation (R4-scale). The results of this study identify as promising biological control agents for further testing against rots disease on fruits.","author":[{"dropping-particle":"","family":"Bhale","given":"Udhav Narba","non-dropping-particle":"","parse-names":false,"suffix":""}],"container-title":"African Journal of Biological Sciences","id":"ITEM-1","issue":"04","issued":{"date-parts":[["2020"]]},"page":"92","title":"Antagonistic conflict of Trichoderma harzianum against fruit rots pathogens","type":"article-journal","volume":"02"},"uris":["http://www.mendeley.com/documents/?uuid=46cb7f75-625b-4519-af72-5372245af481"]},{"id":"ITEM-2","itemData":{"DOI":"https://doi.org/10.1016/j.soilbio.2007.07.002.","author":[{"dropping-particle":"","family":"Vinale","given":"Francesco","non-dropping-particle":"","parse-names":false,"suffix":""},{"dropping-particle":"","family":"Sivasithamparam","given":"Krishnapillai","non-dropping-particle":"","parse-names":false,"suffix":""},{"dropping-particle":"","family":"Ghisalberti","given":"Emilio","non-dropping-particle":"","parse-names":false,"suffix":""},{"dropping-particle":"","family":"Marra","given":"Roberta","non-dropping-particle":"","parse-names":false,"suffix":""},{"dropping-particle":"","family":"Woo","given":"Sheridan L.","non-dropping-particle":"","parse-names":false,"suffix":""},{"dropping-particle":"","family":"Lorito","given":"Matteo","non-dropping-particle":"","parse-names":false,"suffix":""}],"container-title":"Soil Biology and Biochemistry","id":"ITEM-2","issue":"1","issued":{"date-parts":[["2008"]]},"page":"1-10","title":"Trichoderma plant pathogen interactions","type":"article-journal","volume":"40"},"uris":["http://www.mendeley.com/documents/?uuid=e5970cbc-597b-43c6-8209-bbe2eeb5cce0"]}],"mendeley":{"formattedCitation":"(Bhale, 2020; Vinale et al., 2008)","plainTextFormattedCitation":"(Bhale, 2020; Vinale et al., 2008)","previouslyFormattedCitation":"(Bhale, 2020; Vinale et al., 2008)"},"properties":{"noteIndex":0},"schema":"https://github.com/citation-style-language/schema/raw/master/csl-citation.json"}</w:instrText>
      </w:r>
      <w:r w:rsidR="00B77D13">
        <w:rPr>
          <w:rFonts w:ascii="Times New Roman" w:hAnsi="Times New Roman" w:cs="Times New Roman"/>
          <w:sz w:val="24"/>
          <w:szCs w:val="24"/>
        </w:rPr>
        <w:fldChar w:fldCharType="separate"/>
      </w:r>
      <w:r w:rsidR="00B77D13" w:rsidRPr="00B77D13">
        <w:rPr>
          <w:rFonts w:ascii="Times New Roman" w:hAnsi="Times New Roman" w:cs="Times New Roman"/>
          <w:noProof/>
          <w:sz w:val="24"/>
          <w:szCs w:val="24"/>
        </w:rPr>
        <w:t>(Bhale, 2020; Vinale et al., 2008)</w:t>
      </w:r>
      <w:r w:rsidR="00B77D13">
        <w:rPr>
          <w:rFonts w:ascii="Times New Roman" w:hAnsi="Times New Roman" w:cs="Times New Roman"/>
          <w:sz w:val="24"/>
          <w:szCs w:val="24"/>
        </w:rPr>
        <w:fldChar w:fldCharType="end"/>
      </w:r>
      <w:r w:rsidR="00B77D13">
        <w:rPr>
          <w:rFonts w:ascii="Times New Roman" w:hAnsi="Times New Roman" w:cs="Times New Roman"/>
          <w:sz w:val="24"/>
          <w:szCs w:val="24"/>
        </w:rPr>
        <w:t>,</w:t>
      </w:r>
      <w:r w:rsidR="006E12DC" w:rsidRPr="00FF7A2C">
        <w:rPr>
          <w:rFonts w:ascii="Times New Roman" w:hAnsi="Times New Roman" w:cs="Times New Roman"/>
          <w:bCs/>
          <w:iCs/>
          <w:sz w:val="24"/>
          <w:szCs w:val="24"/>
        </w:rPr>
        <w:t xml:space="preserve"> </w:t>
      </w:r>
      <w:r w:rsidRPr="00FF7A2C">
        <w:rPr>
          <w:rFonts w:ascii="Times New Roman" w:hAnsi="Times New Roman" w:cs="Times New Roman"/>
          <w:bCs/>
          <w:iCs/>
          <w:sz w:val="24"/>
          <w:szCs w:val="24"/>
        </w:rPr>
        <w:t xml:space="preserve">el incremento en solubilización/absorción de minerales </w:t>
      </w:r>
      <w:r w:rsidRPr="00FF7A2C">
        <w:rPr>
          <w:rFonts w:ascii="Times New Roman" w:hAnsi="Times New Roman" w:cs="Times New Roman"/>
          <w:bCs/>
          <w:iCs/>
          <w:sz w:val="24"/>
          <w:szCs w:val="24"/>
        </w:rPr>
        <w:fldChar w:fldCharType="begin" w:fldLock="1"/>
      </w:r>
      <w:r w:rsidR="00D722F8" w:rsidRPr="00FF7A2C">
        <w:rPr>
          <w:rFonts w:ascii="Times New Roman" w:hAnsi="Times New Roman" w:cs="Times New Roman"/>
          <w:bCs/>
          <w:iCs/>
          <w:sz w:val="24"/>
          <w:szCs w:val="24"/>
        </w:rPr>
        <w:instrText>ADDIN CSL_CITATION {"citationItems":[{"id":"ITEM-1","itemData":{"DOI":"10.1371/journal.pone.0130081","ISSN":"19326203","PMID":"26110536","abstract":"Trichoderma harzianum strain SQR-T037 is a biocontrol agent that has been shown to enhance the uptake of nutrients (macro- and microelements) by plants in fields. The objective of this study was to investigate the contribution of SQR-T037 to P and microelement (Fe, Mn, Cu and Zn) nutrition in tomato plants grown in soil and in hydroponic conditions. Inoculation with SQR-T037 significantly improved the biomass and nutrient uptake of tomato seedlings grown in a nutrient-limiting soil. So we investigated the capability of SQR-T037 to solubilise sparingly soluble minerals in vitro via four known mechanisms: acidification by organic acids, chelation by siderophores, redox by ferric reductase and hydrolysis by phytase. SQR-T037 was able to solubilise phytate, Fe2O3, CuO, and metallic Zn but not Ca3(PO4)2 or MnO2. Organic acids, including lactic acid, citric acid, tartaric acid and succinic acid, were detected by HPLC and LC/MS in two Trichoderma cultures. Additionally, we inoculated tomato seedlings with SQR-T037 using a hydroponic system with specific nutrient deficiencies (i.e., nutrient solutions deficient in P, Fe, Cu or Zn and supplemented with their corresponding solid minerals) to better study the effects of Trichoderma inoculation on plant growth and nutrition. Inoculated seedlings grown in Cu-deficient hydroponic conditions exhibited increases in dry plant biomass (92%) and Cu uptake (42%) relative to control plants. However, we did not observe a significant effect on seedling biomass in plants grown in the Fe- and Zn-deficient hydroponic conditions; by contrast, the biomass decreased by 82% in the P-deficient hydroponic condition. Thus, we demonstrated that Trichoderma SQR-T037 competed for P (phytate) and Zn with tomato seedlings by suppressing root development, releasing phytase and/or chelating minerals. The results of this study suggest that the induction of increased or suppressed plant growth occurs through the direct effect of T. harzianumon root development, in combination with indirect mechanisms, such as mineral solubilisation (including solubilisation via acidification, redox, chelation and hydrolysis). Copyright:","author":[{"dropping-particle":"","family":"Li","given":"Rui Xia","non-dropping-particle":"","parse-names":false,"suffix":""},{"dropping-particle":"","family":"Cai","given":"Feng","non-dropping-particle":"","parse-names":false,"suffix":""},{"dropping-particle":"","family":"Pang","given":"Guan","non-dropping-particle":"","parse-names":false,"suffix":""},{"dropping-particle":"","family":"Shen","given":"Qi Rong","non-dropping-particle":"","parse-names":false,"suffix":""},{"dropping-particle":"","family":"Li","given":"Rong","non-dropping-particle":"","parse-names":false,"suffix":""},{"dropping-particle":"","family":"Chen","given":"Wei","non-dropping-particle":"","parse-names":false,"suffix":""}],"container-title":"PLoS ONE","id":"ITEM-1","issue":"6","issued":{"date-parts":[["2015"]]},"page":"1-16","title":"Solubilisation of phosphate and micronutrients by Trichoderma Harzianum and its relationship with the promotion of tomato plant growth","type":"article-journal","volume":"10"},"uris":["http://www.mendeley.com/documents/?uuid=10646179-5cbc-4101-8b57-20ec70e7c48c"]}],"mendeley":{"formattedCitation":"(Li et al., 2015)","plainTextFormattedCitation":"(Li et al., 2015)","previouslyFormattedCitation":"(Li et al., 2015)"},"properties":{"noteIndex":0},"schema":"https://github.com/citation-style-language/schema/raw/master/csl-citation.json"}</w:instrText>
      </w:r>
      <w:r w:rsidRPr="00FF7A2C">
        <w:rPr>
          <w:rFonts w:ascii="Times New Roman" w:hAnsi="Times New Roman" w:cs="Times New Roman"/>
          <w:bCs/>
          <w:iCs/>
          <w:sz w:val="24"/>
          <w:szCs w:val="24"/>
        </w:rPr>
        <w:fldChar w:fldCharType="separate"/>
      </w:r>
      <w:r w:rsidR="00D722F8" w:rsidRPr="00FF7A2C">
        <w:rPr>
          <w:rFonts w:ascii="Times New Roman" w:hAnsi="Times New Roman" w:cs="Times New Roman"/>
          <w:bCs/>
          <w:iCs/>
          <w:noProof/>
          <w:sz w:val="24"/>
          <w:szCs w:val="24"/>
        </w:rPr>
        <w:t xml:space="preserve">(Li </w:t>
      </w:r>
      <w:r w:rsidR="00D722F8" w:rsidRPr="00FF7A2C">
        <w:rPr>
          <w:rFonts w:ascii="Times New Roman" w:hAnsi="Times New Roman" w:cs="Times New Roman"/>
          <w:bCs/>
          <w:i/>
          <w:iCs/>
          <w:noProof/>
          <w:sz w:val="24"/>
          <w:szCs w:val="24"/>
        </w:rPr>
        <w:t>et al.</w:t>
      </w:r>
      <w:r w:rsidR="00D722F8" w:rsidRPr="00FF7A2C">
        <w:rPr>
          <w:rFonts w:ascii="Times New Roman" w:hAnsi="Times New Roman" w:cs="Times New Roman"/>
          <w:bCs/>
          <w:iCs/>
          <w:noProof/>
          <w:sz w:val="24"/>
          <w:szCs w:val="24"/>
        </w:rPr>
        <w:t>, 2015)</w:t>
      </w:r>
      <w:r w:rsidRPr="00FF7A2C">
        <w:rPr>
          <w:rFonts w:ascii="Times New Roman" w:hAnsi="Times New Roman" w:cs="Times New Roman"/>
          <w:bCs/>
          <w:iCs/>
          <w:sz w:val="24"/>
          <w:szCs w:val="24"/>
        </w:rPr>
        <w:fldChar w:fldCharType="end"/>
      </w:r>
      <w:r w:rsidRPr="00FF7A2C">
        <w:rPr>
          <w:rFonts w:ascii="Times New Roman" w:hAnsi="Times New Roman" w:cs="Times New Roman"/>
          <w:bCs/>
          <w:iCs/>
          <w:sz w:val="24"/>
          <w:szCs w:val="24"/>
        </w:rPr>
        <w:t xml:space="preserve"> y la producción de sustancias estimuladoras del crecimiento vegetal </w:t>
      </w:r>
      <w:r w:rsidRPr="00FF7A2C">
        <w:rPr>
          <w:rFonts w:ascii="Times New Roman" w:hAnsi="Times New Roman" w:cs="Times New Roman"/>
          <w:bCs/>
          <w:iCs/>
          <w:sz w:val="24"/>
          <w:szCs w:val="24"/>
        </w:rPr>
        <w:fldChar w:fldCharType="begin" w:fldLock="1"/>
      </w:r>
      <w:r w:rsidR="00D722F8" w:rsidRPr="00FF7A2C">
        <w:rPr>
          <w:rFonts w:ascii="Times New Roman" w:hAnsi="Times New Roman" w:cs="Times New Roman"/>
          <w:bCs/>
          <w:iCs/>
          <w:sz w:val="24"/>
          <w:szCs w:val="24"/>
        </w:rPr>
        <w:instrText>ADDIN CSL_CITATION {"citationItems":[{"id":"ITEM-1","itemData":{"author":[{"dropping-particle":"","family":"Bécquer","given":"C. J.","non-dropping-particle":"","parse-names":false,"suffix":""},{"dropping-particle":"","family":"Lazarovits","given":"G.","non-dropping-particle":"","parse-names":false,"suffix":""},{"dropping-particle":"","family":"Nielsen","given":"Laura.","non-dropping-particle":"","parse-names":false,"suffix":""},{"dropping-particle":"","family":"Quintana","given":"Maribel.","non-dropping-particle":"","parse-names":false,"suffix":""},{"dropping-particle":"","family":"Adesina","given":"Modupe.","non-dropping-particle":"","parse-names":false,"suffix":""},{"dropping-particle":"","family":"Quigley","given":"Laura","non-dropping-particle":"","parse-names":false,"suffix":""},{"dropping-particle":"","family":"Lalin","given":"I.","non-dropping-particle":"","parse-names":false,"suffix":""},{"dropping-particle":"","family":"Ibbotson","given":"C.","non-dropping-particle":"","parse-names":false,"suffix":""}],"container-title":"Pastos y Forrajes","id":"ITEM-1","issue":"1","issued":{"date-parts":[["2015"]]},"page":"29-37","title":"Efecto de la inoculación con bacterias rizosféricas y Trichoderma en trigo (Triticum aestivum L.)","type":"article-journal","volume":"38"},"uris":["http://www.mendeley.com/documents/?uuid=a132d3f5-333c-4d27-a477-80e06dda91a5"]}],"mendeley":{"formattedCitation":"(Bécquer et al., 2015)","plainTextFormattedCitation":"(Bécquer et al., 2015)","previouslyFormattedCitation":"(Bécquer et al., 2015)"},"properties":{"noteIndex":0},"schema":"https://github.com/citation-style-language/schema/raw/master/csl-citation.json"}</w:instrText>
      </w:r>
      <w:r w:rsidRPr="00FF7A2C">
        <w:rPr>
          <w:rFonts w:ascii="Times New Roman" w:hAnsi="Times New Roman" w:cs="Times New Roman"/>
          <w:bCs/>
          <w:iCs/>
          <w:sz w:val="24"/>
          <w:szCs w:val="24"/>
        </w:rPr>
        <w:fldChar w:fldCharType="separate"/>
      </w:r>
      <w:r w:rsidR="00D722F8" w:rsidRPr="00FF7A2C">
        <w:rPr>
          <w:rFonts w:ascii="Times New Roman" w:hAnsi="Times New Roman" w:cs="Times New Roman"/>
          <w:bCs/>
          <w:iCs/>
          <w:noProof/>
          <w:sz w:val="24"/>
          <w:szCs w:val="24"/>
        </w:rPr>
        <w:t xml:space="preserve">(Bécquer </w:t>
      </w:r>
      <w:r w:rsidR="00D722F8" w:rsidRPr="00FF7A2C">
        <w:rPr>
          <w:rFonts w:ascii="Times New Roman" w:hAnsi="Times New Roman" w:cs="Times New Roman"/>
          <w:bCs/>
          <w:i/>
          <w:iCs/>
          <w:noProof/>
          <w:sz w:val="24"/>
          <w:szCs w:val="24"/>
        </w:rPr>
        <w:t>et al.</w:t>
      </w:r>
      <w:r w:rsidR="00D722F8" w:rsidRPr="00FF7A2C">
        <w:rPr>
          <w:rFonts w:ascii="Times New Roman" w:hAnsi="Times New Roman" w:cs="Times New Roman"/>
          <w:bCs/>
          <w:iCs/>
          <w:noProof/>
          <w:sz w:val="24"/>
          <w:szCs w:val="24"/>
        </w:rPr>
        <w:t>, 2015)</w:t>
      </w:r>
      <w:r w:rsidRPr="00FF7A2C">
        <w:rPr>
          <w:rFonts w:ascii="Times New Roman" w:hAnsi="Times New Roman" w:cs="Times New Roman"/>
          <w:bCs/>
          <w:iCs/>
          <w:sz w:val="24"/>
          <w:szCs w:val="24"/>
        </w:rPr>
        <w:fldChar w:fldCharType="end"/>
      </w:r>
      <w:r w:rsidRPr="00FF7A2C">
        <w:rPr>
          <w:rFonts w:ascii="Times New Roman" w:hAnsi="Times New Roman" w:cs="Times New Roman"/>
          <w:bCs/>
          <w:iCs/>
          <w:sz w:val="24"/>
          <w:szCs w:val="24"/>
        </w:rPr>
        <w:t xml:space="preserve">. </w:t>
      </w:r>
      <w:r w:rsidR="003639A3" w:rsidRPr="00FF7A2C">
        <w:rPr>
          <w:rFonts w:ascii="Times New Roman" w:hAnsi="Times New Roman" w:cs="Times New Roman"/>
          <w:bCs/>
          <w:iCs/>
          <w:sz w:val="24"/>
          <w:szCs w:val="24"/>
        </w:rPr>
        <w:t>Przybyłko</w:t>
      </w:r>
      <w:r w:rsidR="00B7108C">
        <w:rPr>
          <w:rFonts w:ascii="Times New Roman" w:hAnsi="Times New Roman" w:cs="Times New Roman"/>
          <w:bCs/>
          <w:i/>
          <w:iCs/>
          <w:sz w:val="24"/>
          <w:szCs w:val="24"/>
        </w:rPr>
        <w:t xml:space="preserve">, </w:t>
      </w:r>
      <w:r w:rsidR="00B7108C" w:rsidRPr="00DC3AF1">
        <w:rPr>
          <w:rFonts w:ascii="Times New Roman" w:hAnsi="Times New Roman" w:cs="Times New Roman"/>
          <w:bCs/>
          <w:sz w:val="24"/>
          <w:szCs w:val="24"/>
          <w:lang w:val="en-US"/>
        </w:rPr>
        <w:t>Kowalczyk</w:t>
      </w:r>
      <w:r w:rsidR="00B7108C">
        <w:rPr>
          <w:rFonts w:ascii="Times New Roman" w:hAnsi="Times New Roman" w:cs="Times New Roman"/>
          <w:bCs/>
          <w:sz w:val="24"/>
          <w:szCs w:val="24"/>
          <w:lang w:val="en-US"/>
        </w:rPr>
        <w:t xml:space="preserve"> y </w:t>
      </w:r>
      <w:r w:rsidR="00B7108C" w:rsidRPr="00DC3AF1">
        <w:rPr>
          <w:rFonts w:ascii="Times New Roman" w:hAnsi="Times New Roman" w:cs="Times New Roman"/>
          <w:bCs/>
          <w:sz w:val="24"/>
          <w:szCs w:val="24"/>
          <w:lang w:val="en-US"/>
        </w:rPr>
        <w:t>Wrona</w:t>
      </w:r>
      <w:r w:rsidR="00B7108C" w:rsidRPr="00FF7A2C">
        <w:rPr>
          <w:rFonts w:ascii="Times New Roman" w:hAnsi="Times New Roman" w:cs="Times New Roman"/>
          <w:bCs/>
          <w:iCs/>
          <w:sz w:val="24"/>
          <w:szCs w:val="24"/>
        </w:rPr>
        <w:t xml:space="preserve"> </w:t>
      </w:r>
      <w:r w:rsidR="003639A3" w:rsidRPr="00FF7A2C">
        <w:rPr>
          <w:rFonts w:ascii="Times New Roman" w:hAnsi="Times New Roman" w:cs="Times New Roman"/>
          <w:bCs/>
          <w:iCs/>
          <w:sz w:val="24"/>
          <w:szCs w:val="24"/>
        </w:rPr>
        <w:fldChar w:fldCharType="begin" w:fldLock="1"/>
      </w:r>
      <w:r w:rsidR="00D722F8" w:rsidRPr="00FF7A2C">
        <w:rPr>
          <w:rFonts w:ascii="Times New Roman" w:hAnsi="Times New Roman" w:cs="Times New Roman"/>
          <w:bCs/>
          <w:iCs/>
          <w:sz w:val="24"/>
          <w:szCs w:val="24"/>
        </w:rPr>
        <w:instrText>ADDIN CSL_CITATION {"citationItems":[{"id":"ITEM-1","itemData":{"DOI":"10.3390/agronomy11071402","ISSN":"20734395","abstract":"The desire to reduce the negative impact of crops on the environment, as well as the growing concern for consumer health, is increasing interest in organic fruit production. In this context, the development of new environmentally friendly agrotechnical methods which allows for reducing the use of organic fertilizers by improving the nutrient use efficiency and consequently decreasing the leaching of them is a task of a great importance. The main purpose of this study was to evaluate the effect of mycorrhizal arbuscular fungi (AMF) combined with plant-growth-promoting rhizobacteria (PGPR) on growth and nutritional status of apple trees cultivated on a silty-loam, rich in clay minerals and humus soil under organic farming conditions. Thus, a trial was established in an experimental orchard in Wilanów in Central Poland with three cultivars (‘Topaz’, ‘Odra’, and ‘Chopin’) and a promising clone, U 8869. Trees were or were not inoculated with AMF + PGPR within a split-block experimental design with four replicates. According to the results, mycorrhizal frequency obtained in the inoculated tree roots was on average two-fold higher than in the roots of the control plants. After four years of AMF + PGPR inoculation, 24% higher trunk cross-section area (TCSA) was observed, with the nitrogen and magnesium concentrations in leaves increasing, on average, by 7.8% and 64.2%, and phosphorus and potassium content decreasing by 37.2% and 46.5%, respectively. This study shows that using AMF + PGPR inoculum supports tree roots colonization by AMF. As a result, better nitrogen nutrition status is observed that promote vigorous growth of trees and more efficient uptake of magnesium from the bulk soil. On the other hand, lower phosphorus content in inoculated tree leaves might be explained by a dilution effect, and potassium decrease could occur as a result of fungus–plant competition in conditions of this element deficiency in soil.","author":[{"dropping-particle":"","family":"Przybyłko","given":"Sebastian","non-dropping-particle":"","parse-names":false,"suffix":""},{"dropping-particle":"","family":"Kowalczyk","given":"Wojciech","non-dropping-particle":"","parse-names":false,"suffix":""},{"dropping-particle":"","family":"Wrona","given":"Dariusz","non-dropping-particle":"","parse-names":false,"suffix":""}],"container-title":"Agronomy","id":"ITEM-1","issue":"7","issued":{"date-parts":[["2021"]]},"title":"Article the effect of mycorrhizal fungi and pgpr on tree nutritional status and growth in organic apple production","type":"article-journal","volume":"11"},"uris":["http://www.mendeley.com/documents/?uuid=7fe87918-fae0-4652-8b2e-8e9e46e7793d"]}],"mendeley":{"formattedCitation":"(Przybyłko et al., 2021)","manualFormatting":"(2021)","plainTextFormattedCitation":"(Przybyłko et al., 2021)","previouslyFormattedCitation":"(Przybyłko et al., 2021)"},"properties":{"noteIndex":0},"schema":"https://github.com/citation-style-language/schema/raw/master/csl-citation.json"}</w:instrText>
      </w:r>
      <w:r w:rsidR="003639A3" w:rsidRPr="00FF7A2C">
        <w:rPr>
          <w:rFonts w:ascii="Times New Roman" w:hAnsi="Times New Roman" w:cs="Times New Roman"/>
          <w:bCs/>
          <w:iCs/>
          <w:sz w:val="24"/>
          <w:szCs w:val="24"/>
        </w:rPr>
        <w:fldChar w:fldCharType="separate"/>
      </w:r>
      <w:r w:rsidR="003639A3" w:rsidRPr="00FF7A2C">
        <w:rPr>
          <w:rFonts w:ascii="Times New Roman" w:hAnsi="Times New Roman" w:cs="Times New Roman"/>
          <w:bCs/>
          <w:iCs/>
          <w:noProof/>
          <w:sz w:val="24"/>
          <w:szCs w:val="24"/>
        </w:rPr>
        <w:t>(2021)</w:t>
      </w:r>
      <w:r w:rsidR="003639A3" w:rsidRPr="00FF7A2C">
        <w:rPr>
          <w:rFonts w:ascii="Times New Roman" w:hAnsi="Times New Roman" w:cs="Times New Roman"/>
          <w:bCs/>
          <w:iCs/>
          <w:sz w:val="24"/>
          <w:szCs w:val="24"/>
        </w:rPr>
        <w:fldChar w:fldCharType="end"/>
      </w:r>
      <w:r w:rsidR="003639A3" w:rsidRPr="00FF7A2C">
        <w:rPr>
          <w:rFonts w:ascii="Times New Roman" w:hAnsi="Times New Roman" w:cs="Times New Roman"/>
          <w:bCs/>
          <w:iCs/>
          <w:sz w:val="24"/>
          <w:szCs w:val="24"/>
        </w:rPr>
        <w:t xml:space="preserve"> señalaron que los hongos</w:t>
      </w:r>
      <w:r w:rsidR="00322B8D" w:rsidRPr="00FF7A2C">
        <w:rPr>
          <w:rFonts w:ascii="Times New Roman" w:hAnsi="Times New Roman" w:cs="Times New Roman"/>
          <w:bCs/>
          <w:iCs/>
          <w:sz w:val="24"/>
          <w:szCs w:val="24"/>
        </w:rPr>
        <w:t xml:space="preserve"> </w:t>
      </w:r>
      <w:r w:rsidR="003639A3" w:rsidRPr="00FF7A2C">
        <w:rPr>
          <w:rFonts w:ascii="Times New Roman" w:hAnsi="Times New Roman" w:cs="Times New Roman"/>
          <w:bCs/>
          <w:iCs/>
          <w:sz w:val="24"/>
          <w:szCs w:val="24"/>
        </w:rPr>
        <w:t xml:space="preserve">ayudan a las plantas a absorber </w:t>
      </w:r>
      <w:r w:rsidR="00D71B36" w:rsidRPr="00FF7A2C">
        <w:rPr>
          <w:rFonts w:ascii="Times New Roman" w:hAnsi="Times New Roman" w:cs="Times New Roman"/>
          <w:bCs/>
          <w:iCs/>
          <w:sz w:val="24"/>
          <w:szCs w:val="24"/>
        </w:rPr>
        <w:t>N</w:t>
      </w:r>
      <w:r w:rsidR="003639A3" w:rsidRPr="00FF7A2C">
        <w:rPr>
          <w:rFonts w:ascii="Times New Roman" w:hAnsi="Times New Roman" w:cs="Times New Roman"/>
          <w:bCs/>
          <w:iCs/>
          <w:sz w:val="24"/>
          <w:szCs w:val="24"/>
        </w:rPr>
        <w:t xml:space="preserve"> y</w:t>
      </w:r>
      <w:r w:rsidR="00D71B36" w:rsidRPr="00FF7A2C">
        <w:rPr>
          <w:rFonts w:ascii="Times New Roman" w:hAnsi="Times New Roman" w:cs="Times New Roman"/>
          <w:bCs/>
          <w:iCs/>
          <w:sz w:val="24"/>
          <w:szCs w:val="24"/>
        </w:rPr>
        <w:t xml:space="preserve"> Mg</w:t>
      </w:r>
      <w:r w:rsidR="00322B8D" w:rsidRPr="00FF7A2C">
        <w:rPr>
          <w:rFonts w:ascii="Times New Roman" w:hAnsi="Times New Roman" w:cs="Times New Roman"/>
          <w:bCs/>
          <w:iCs/>
          <w:sz w:val="24"/>
          <w:szCs w:val="24"/>
        </w:rPr>
        <w:t>.</w:t>
      </w:r>
    </w:p>
    <w:p w14:paraId="10C5C774" w14:textId="4557A959" w:rsidR="00D94319" w:rsidRDefault="00D94319" w:rsidP="00D8036E">
      <w:pPr>
        <w:spacing w:after="0" w:line="360" w:lineRule="auto"/>
        <w:ind w:firstLine="708"/>
        <w:jc w:val="both"/>
        <w:rPr>
          <w:rFonts w:ascii="Times New Roman" w:hAnsi="Times New Roman" w:cs="Times New Roman"/>
          <w:bCs/>
          <w:iCs/>
          <w:sz w:val="24"/>
          <w:szCs w:val="24"/>
        </w:rPr>
      </w:pPr>
      <w:r w:rsidRPr="00FF7A2C">
        <w:rPr>
          <w:rFonts w:ascii="Times New Roman" w:hAnsi="Times New Roman" w:cs="Times New Roman"/>
          <w:bCs/>
          <w:iCs/>
          <w:sz w:val="24"/>
          <w:szCs w:val="24"/>
        </w:rPr>
        <w:t xml:space="preserve">Los valores de </w:t>
      </w:r>
      <w:r w:rsidR="00D71B36" w:rsidRPr="00FF7A2C">
        <w:rPr>
          <w:rFonts w:ascii="Times New Roman" w:hAnsi="Times New Roman" w:cs="Times New Roman"/>
          <w:bCs/>
          <w:iCs/>
          <w:sz w:val="24"/>
          <w:szCs w:val="24"/>
        </w:rPr>
        <w:t>N</w:t>
      </w:r>
      <w:r w:rsidRPr="00FF7A2C">
        <w:rPr>
          <w:rFonts w:ascii="Times New Roman" w:hAnsi="Times New Roman" w:cs="Times New Roman"/>
          <w:bCs/>
          <w:iCs/>
          <w:sz w:val="24"/>
          <w:szCs w:val="24"/>
        </w:rPr>
        <w:t xml:space="preserve"> encontrados coinciden con los </w:t>
      </w:r>
      <w:r w:rsidR="00AB0EDE" w:rsidRPr="00FF7A2C">
        <w:rPr>
          <w:rFonts w:ascii="Times New Roman" w:hAnsi="Times New Roman" w:cs="Times New Roman"/>
          <w:bCs/>
          <w:iCs/>
          <w:sz w:val="24"/>
          <w:szCs w:val="24"/>
        </w:rPr>
        <w:t>encontrados</w:t>
      </w:r>
      <w:r w:rsidRPr="00FF7A2C">
        <w:rPr>
          <w:rFonts w:ascii="Times New Roman" w:hAnsi="Times New Roman" w:cs="Times New Roman"/>
          <w:bCs/>
          <w:iCs/>
          <w:sz w:val="24"/>
          <w:szCs w:val="24"/>
        </w:rPr>
        <w:t xml:space="preserve"> por Brown </w:t>
      </w:r>
      <w:r w:rsidRPr="00FF7A2C">
        <w:rPr>
          <w:rFonts w:ascii="Times New Roman" w:hAnsi="Times New Roman" w:cs="Times New Roman"/>
          <w:bCs/>
          <w:iCs/>
          <w:sz w:val="24"/>
          <w:szCs w:val="24"/>
        </w:rPr>
        <w:fldChar w:fldCharType="begin" w:fldLock="1"/>
      </w:r>
      <w:r w:rsidRPr="00FF7A2C">
        <w:rPr>
          <w:rFonts w:ascii="Times New Roman" w:hAnsi="Times New Roman" w:cs="Times New Roman"/>
          <w:bCs/>
          <w:iCs/>
          <w:sz w:val="24"/>
          <w:szCs w:val="24"/>
        </w:rPr>
        <w:instrText>ADDIN CSL_CITATION {"citationItems":[{"id":"ITEM-1","itemData":{"DOI":"10.21273/hortsci.29.8.871","ISSN":"00185345","author":[{"dropping-particle":"","family":"Brown","given":"P. H.","non-dropping-particle":"","parse-names":false,"suffix":""}],"container-title":"HortScience","id":"ITEM-1","issue":"8","issued":{"date-parts":[["1994"]]},"page":"871-873","title":"Seasonal variations in fig (Ficus carica L.) leaf nutrient concentrations","type":"article-journal","volume":"29"},"uris":["http://www.mendeley.com/documents/?uuid=a0880167-bd38-44fe-b264-d0b3ed9e7596"]}],"mendeley":{"formattedCitation":"(Brown, 1994)","manualFormatting":"(1994)","plainTextFormattedCitation":"(Brown, 1994)","previouslyFormattedCitation":"(Brown, 1994)"},"properties":{"noteIndex":0},"schema":"https://github.com/citation-style-language/schema/raw/master/csl-citation.json"}</w:instrText>
      </w:r>
      <w:r w:rsidRPr="00FF7A2C">
        <w:rPr>
          <w:rFonts w:ascii="Times New Roman" w:hAnsi="Times New Roman" w:cs="Times New Roman"/>
          <w:bCs/>
          <w:iCs/>
          <w:sz w:val="24"/>
          <w:szCs w:val="24"/>
        </w:rPr>
        <w:fldChar w:fldCharType="separate"/>
      </w:r>
      <w:r w:rsidRPr="00FF7A2C">
        <w:rPr>
          <w:rFonts w:ascii="Times New Roman" w:hAnsi="Times New Roman" w:cs="Times New Roman"/>
          <w:bCs/>
          <w:iCs/>
          <w:noProof/>
          <w:sz w:val="24"/>
          <w:szCs w:val="24"/>
        </w:rPr>
        <w:t>(1994)</w:t>
      </w:r>
      <w:r w:rsidRPr="00FF7A2C">
        <w:rPr>
          <w:rFonts w:ascii="Times New Roman" w:hAnsi="Times New Roman" w:cs="Times New Roman"/>
          <w:bCs/>
          <w:iCs/>
          <w:sz w:val="24"/>
          <w:szCs w:val="24"/>
        </w:rPr>
        <w:fldChar w:fldCharType="end"/>
      </w:r>
      <w:r w:rsidRPr="00FF7A2C">
        <w:rPr>
          <w:rFonts w:ascii="Times New Roman" w:hAnsi="Times New Roman" w:cs="Times New Roman"/>
          <w:bCs/>
          <w:iCs/>
          <w:sz w:val="24"/>
          <w:szCs w:val="24"/>
        </w:rPr>
        <w:t xml:space="preserve"> para huertos con árboles </w:t>
      </w:r>
      <w:r w:rsidR="00D71B36" w:rsidRPr="00FF7A2C">
        <w:rPr>
          <w:rFonts w:ascii="Times New Roman" w:hAnsi="Times New Roman" w:cs="Times New Roman"/>
          <w:bCs/>
          <w:iCs/>
          <w:sz w:val="24"/>
          <w:szCs w:val="24"/>
        </w:rPr>
        <w:t xml:space="preserve">de higo </w:t>
      </w:r>
      <w:r w:rsidRPr="00FF7A2C">
        <w:rPr>
          <w:rFonts w:ascii="Times New Roman" w:hAnsi="Times New Roman" w:cs="Times New Roman"/>
          <w:bCs/>
          <w:iCs/>
          <w:sz w:val="24"/>
          <w:szCs w:val="24"/>
        </w:rPr>
        <w:t>de bajo vigor, tal como el presente estudio</w:t>
      </w:r>
      <w:r w:rsidR="005227D0">
        <w:rPr>
          <w:rFonts w:ascii="Times New Roman" w:hAnsi="Times New Roman" w:cs="Times New Roman"/>
          <w:bCs/>
          <w:iCs/>
          <w:sz w:val="24"/>
          <w:szCs w:val="24"/>
        </w:rPr>
        <w:t>,</w:t>
      </w:r>
      <w:r w:rsidRPr="00FF7A2C">
        <w:rPr>
          <w:rFonts w:ascii="Times New Roman" w:hAnsi="Times New Roman" w:cs="Times New Roman"/>
          <w:bCs/>
          <w:iCs/>
          <w:sz w:val="24"/>
          <w:szCs w:val="24"/>
        </w:rPr>
        <w:t xml:space="preserve"> ya que</w:t>
      </w:r>
      <w:r w:rsidR="00594468">
        <w:rPr>
          <w:rFonts w:ascii="Times New Roman" w:hAnsi="Times New Roman" w:cs="Times New Roman"/>
          <w:bCs/>
          <w:iCs/>
          <w:sz w:val="24"/>
          <w:szCs w:val="24"/>
        </w:rPr>
        <w:t xml:space="preserve"> en este</w:t>
      </w:r>
      <w:r w:rsidRPr="00FF7A2C">
        <w:rPr>
          <w:rFonts w:ascii="Times New Roman" w:hAnsi="Times New Roman" w:cs="Times New Roman"/>
          <w:bCs/>
          <w:iCs/>
          <w:sz w:val="24"/>
          <w:szCs w:val="24"/>
        </w:rPr>
        <w:t xml:space="preserve"> fue el primer año productivo del huerto. El incremento presentado en </w:t>
      </w:r>
      <w:r w:rsidR="00D71B36" w:rsidRPr="00FF7A2C">
        <w:rPr>
          <w:rFonts w:ascii="Times New Roman" w:hAnsi="Times New Roman" w:cs="Times New Roman"/>
          <w:bCs/>
          <w:iCs/>
          <w:sz w:val="24"/>
          <w:szCs w:val="24"/>
        </w:rPr>
        <w:t>N</w:t>
      </w:r>
      <w:r w:rsidRPr="00FF7A2C">
        <w:rPr>
          <w:rFonts w:ascii="Times New Roman" w:hAnsi="Times New Roman" w:cs="Times New Roman"/>
          <w:bCs/>
          <w:iCs/>
          <w:sz w:val="24"/>
          <w:szCs w:val="24"/>
        </w:rPr>
        <w:t xml:space="preserve"> pudo deberse a que</w:t>
      </w:r>
      <w:r w:rsidR="002D61E3" w:rsidRPr="00FF7A2C">
        <w:rPr>
          <w:rFonts w:ascii="Times New Roman" w:hAnsi="Times New Roman" w:cs="Times New Roman"/>
          <w:bCs/>
          <w:iCs/>
          <w:sz w:val="24"/>
          <w:szCs w:val="24"/>
        </w:rPr>
        <w:t xml:space="preserve"> los MPVC inoculados</w:t>
      </w:r>
      <w:r w:rsidRPr="00FF7A2C">
        <w:rPr>
          <w:rFonts w:ascii="Times New Roman" w:hAnsi="Times New Roman" w:cs="Times New Roman"/>
          <w:bCs/>
          <w:iCs/>
          <w:sz w:val="24"/>
          <w:szCs w:val="24"/>
        </w:rPr>
        <w:t xml:space="preserve"> </w:t>
      </w:r>
      <w:r w:rsidR="00F50367" w:rsidRPr="00FF7A2C">
        <w:rPr>
          <w:rFonts w:ascii="Times New Roman" w:hAnsi="Times New Roman" w:cs="Times New Roman"/>
          <w:bCs/>
          <w:iCs/>
          <w:sz w:val="24"/>
          <w:szCs w:val="24"/>
        </w:rPr>
        <w:t>lo vuelve</w:t>
      </w:r>
      <w:r w:rsidR="002D61E3" w:rsidRPr="00FF7A2C">
        <w:rPr>
          <w:rFonts w:ascii="Times New Roman" w:hAnsi="Times New Roman" w:cs="Times New Roman"/>
          <w:bCs/>
          <w:iCs/>
          <w:sz w:val="24"/>
          <w:szCs w:val="24"/>
        </w:rPr>
        <w:t>n</w:t>
      </w:r>
      <w:r w:rsidR="00F50367" w:rsidRPr="00FF7A2C">
        <w:rPr>
          <w:rFonts w:ascii="Times New Roman" w:hAnsi="Times New Roman" w:cs="Times New Roman"/>
          <w:bCs/>
          <w:iCs/>
          <w:sz w:val="24"/>
          <w:szCs w:val="24"/>
        </w:rPr>
        <w:t xml:space="preserve"> </w:t>
      </w:r>
      <w:r w:rsidRPr="00FF7A2C">
        <w:rPr>
          <w:rFonts w:ascii="Times New Roman" w:hAnsi="Times New Roman" w:cs="Times New Roman"/>
          <w:bCs/>
          <w:iCs/>
          <w:sz w:val="24"/>
          <w:szCs w:val="24"/>
        </w:rPr>
        <w:t>más disponible y fácil de absorber por las plantas</w:t>
      </w:r>
      <w:r w:rsidR="00162AE9">
        <w:rPr>
          <w:rFonts w:ascii="Times New Roman" w:hAnsi="Times New Roman" w:cs="Times New Roman"/>
          <w:bCs/>
          <w:iCs/>
          <w:sz w:val="24"/>
          <w:szCs w:val="24"/>
        </w:rPr>
        <w:t xml:space="preserve"> </w:t>
      </w:r>
      <w:r w:rsidR="002D61E3" w:rsidRPr="00FF7A2C">
        <w:rPr>
          <w:rFonts w:ascii="Times New Roman" w:hAnsi="Times New Roman" w:cs="Times New Roman"/>
          <w:bCs/>
          <w:iCs/>
          <w:sz w:val="24"/>
          <w:szCs w:val="24"/>
        </w:rPr>
        <w:fldChar w:fldCharType="begin" w:fldLock="1"/>
      </w:r>
      <w:r w:rsidR="00502B2D">
        <w:rPr>
          <w:rFonts w:ascii="Times New Roman" w:hAnsi="Times New Roman" w:cs="Times New Roman"/>
          <w:bCs/>
          <w:iCs/>
          <w:sz w:val="24"/>
          <w:szCs w:val="24"/>
        </w:rPr>
        <w:instrText>ADDIN CSL_CITATION {"citationItems":[{"id":"ITEM-1","itemData":{"DOI":"10.3389/fpls.2017.00294","ISSN":"1664462X","abstract":"Plants have evolved effective mechanisms to avoid or reduce the potential damage caused by abiotic stresses. In addition to biocontrol abilities, Trichoderma genus fungi promote growth and alleviate the adverse effects caused by saline stress in plants. Morphological, physiological, and molecular changes were analyzed in salt-stressed tomato plants grown under greenhouse conditions in order to investigate the effects of chemical and biological fertilizations. The application of Trichoderma harzianum T34 to tomato seeds had very positive effects on plant growth, independently of chemical fertilization. The application of salt stress significantly changed the parameters related to growth and gas-exchange rates in tomato plants subject to chemical fertilization. However, the gas-exchange parameters were not affected in unfertilized plants under the same moderate saline stress. The combined application of T34 and salt significantly reduced the fresh and dry weights of NPK-fertilized plants, while the opposite effects were detected when no chemical fertilization was applied. Decaying symptoms were observed in salt-stressed and chemically fertilized plants previously treated with T34. This damaged phenotype was linked to significantly higher intercellular CO2 and slight increases in stomatal conductance and transpiration, and to the deregulation of phytohormone networking in terms of significantly lower expression levels of the salt overlay sensitivity 1 (SOS1) gene, and the genes involved in signaling abscisic acid-, ethylene-, and salicylic acid-dependent pathways and ROS production, in comparison with those observed in salt-challenged NPK-fertilized plants.","author":[{"dropping-particle":"","family":"Rubio","given":"M. B.","non-dropping-particle":"","parse-names":false,"suffix":""},{"dropping-particle":"","family":"Hermosa","given":"Rosa","non-dropping-particle":"","parse-names":false,"suffix":""},{"dropping-particle":"","family":"Vicente","given":"Rubén","non-dropping-particle":"","parse-names":false,"suffix":""},{"dropping-particle":"","family":"Gómez-Acosta","given":"Fabio A.","non-dropping-particle":"","parse-names":false,"suffix":""},{"dropping-particle":"","family":"Morcuende","given":"Rosa","non-dropping-particle":"","parse-names":false,"suffix":""},{"dropping-particle":"","family":"Monte","given":"Enrique","non-dropping-particle":"","parse-names":false,"suffix":""},{"dropping-particle":"","family":"Bettiol","given":"Wagner","non-dropping-particle":"","parse-names":false,"suffix":""}],"container-title":"Frontiers in Plant Science","id":"ITEM-1","issue":"March","issued":{"date-parts":[["2017"]]},"page":"1-14","title":"The combination of Trichoderma harzianum and chemical fertilization leads to the deregulation of phytohormone networking, preventing the adaptive responses of tomato plants to salt stress","type":"article-journal","volume":"8"},"uris":["http://www.mendeley.com/documents/?uuid=39265dd9-ae0a-4ad8-9ed3-6abe37e16b8b"]},{"id":"ITEM-2","itemData":{"DOI":"https://www.mdpi.com/2223-7747/11/21/2920","author":[{"dropping-particle":"","family":"Rojas-Padilla","given":"Jonathan","non-dropping-particle":"","parse-names":false,"suffix":""},{"dropping-particle":"","family":"Estela","given":"Luz","non-dropping-particle":"","parse-names":false,"suffix":""},{"dropping-particle":"","family":"Parra-cota","given":"Fannie Isela","non-dropping-particle":"","parse-names":false,"suffix":""},{"dropping-particle":"","family":"Rocha-Estrada","given":"Jorge","non-dropping-particle":"","parse-names":false,"suffix":""},{"dropping-particle":"","family":"Santos-Villalobos","given":"Sergio De Los","non-dropping-particle":"","parse-names":false,"suffix":""}],"container-title":"Plants","id":"ITEM-2","issue":"2920","issued":{"date-parts":[["2022"]]},"page":"1-16","title":"Microencapsulation of Bacillus Strains for Improving Wheat (Triticum turgidum Subsp. durum) Growth and Development","type":"article-journal","volume":"11"},"uris":["http://www.mendeley.com/documents/?uuid=fdf2b97d-0118-426f-a3f0-9611c1106da7"]}],"mendeley":{"formattedCitation":"(Rojas-Padilla et al., 2022; Rubio et al., 2017)","manualFormatting":"(Rojas et al., 2022; Rubio et al., 2017)","plainTextFormattedCitation":"(Rojas-Padilla et al., 2022; Rubio et al., 2017)","previouslyFormattedCitation":"(Rojas-Padilla et al., 2022; Rubio et al., 2017)"},"properties":{"noteIndex":0},"schema":"https://github.com/citation-style-language/schema/raw/master/csl-citation.json"}</w:instrText>
      </w:r>
      <w:r w:rsidR="002D61E3" w:rsidRPr="00FF7A2C">
        <w:rPr>
          <w:rFonts w:ascii="Times New Roman" w:hAnsi="Times New Roman" w:cs="Times New Roman"/>
          <w:bCs/>
          <w:iCs/>
          <w:sz w:val="24"/>
          <w:szCs w:val="24"/>
        </w:rPr>
        <w:fldChar w:fldCharType="separate"/>
      </w:r>
      <w:r w:rsidR="00D722F8" w:rsidRPr="00FF7A2C">
        <w:rPr>
          <w:rFonts w:ascii="Times New Roman" w:hAnsi="Times New Roman" w:cs="Times New Roman"/>
          <w:bCs/>
          <w:iCs/>
          <w:noProof/>
          <w:sz w:val="24"/>
          <w:szCs w:val="24"/>
        </w:rPr>
        <w:t xml:space="preserve">(Rojas </w:t>
      </w:r>
      <w:r w:rsidR="00D722F8" w:rsidRPr="00FF7A2C">
        <w:rPr>
          <w:rFonts w:ascii="Times New Roman" w:hAnsi="Times New Roman" w:cs="Times New Roman"/>
          <w:bCs/>
          <w:i/>
          <w:iCs/>
          <w:noProof/>
          <w:sz w:val="24"/>
          <w:szCs w:val="24"/>
        </w:rPr>
        <w:t>et al.</w:t>
      </w:r>
      <w:r w:rsidR="00D722F8" w:rsidRPr="00FF7A2C">
        <w:rPr>
          <w:rFonts w:ascii="Times New Roman" w:hAnsi="Times New Roman" w:cs="Times New Roman"/>
          <w:bCs/>
          <w:iCs/>
          <w:noProof/>
          <w:sz w:val="24"/>
          <w:szCs w:val="24"/>
        </w:rPr>
        <w:t xml:space="preserve">, 2022; Rubio </w:t>
      </w:r>
      <w:r w:rsidR="00D722F8" w:rsidRPr="00FF7A2C">
        <w:rPr>
          <w:rFonts w:ascii="Times New Roman" w:hAnsi="Times New Roman" w:cs="Times New Roman"/>
          <w:bCs/>
          <w:i/>
          <w:iCs/>
          <w:noProof/>
          <w:sz w:val="24"/>
          <w:szCs w:val="24"/>
        </w:rPr>
        <w:t>et al.</w:t>
      </w:r>
      <w:r w:rsidR="00D722F8" w:rsidRPr="00FF7A2C">
        <w:rPr>
          <w:rFonts w:ascii="Times New Roman" w:hAnsi="Times New Roman" w:cs="Times New Roman"/>
          <w:bCs/>
          <w:iCs/>
          <w:noProof/>
          <w:sz w:val="24"/>
          <w:szCs w:val="24"/>
        </w:rPr>
        <w:t>, 2017)</w:t>
      </w:r>
      <w:r w:rsidR="002D61E3" w:rsidRPr="00FF7A2C">
        <w:rPr>
          <w:rFonts w:ascii="Times New Roman" w:hAnsi="Times New Roman" w:cs="Times New Roman"/>
          <w:bCs/>
          <w:iCs/>
          <w:sz w:val="24"/>
          <w:szCs w:val="24"/>
        </w:rPr>
        <w:fldChar w:fldCharType="end"/>
      </w:r>
      <w:r w:rsidRPr="00FF7A2C">
        <w:rPr>
          <w:rFonts w:ascii="Times New Roman" w:hAnsi="Times New Roman" w:cs="Times New Roman"/>
          <w:bCs/>
          <w:iCs/>
          <w:sz w:val="24"/>
          <w:szCs w:val="24"/>
        </w:rPr>
        <w:t>. En cuanto a la concentración d</w:t>
      </w:r>
      <w:r w:rsidR="00F03086" w:rsidRPr="00FF7A2C">
        <w:rPr>
          <w:rFonts w:ascii="Times New Roman" w:hAnsi="Times New Roman" w:cs="Times New Roman"/>
          <w:bCs/>
          <w:iCs/>
          <w:sz w:val="24"/>
          <w:szCs w:val="24"/>
        </w:rPr>
        <w:t>e P, K, Ca, Mg y Fe</w:t>
      </w:r>
      <w:r w:rsidR="00594468">
        <w:rPr>
          <w:rFonts w:ascii="Times New Roman" w:hAnsi="Times New Roman" w:cs="Times New Roman"/>
          <w:bCs/>
          <w:iCs/>
          <w:sz w:val="24"/>
          <w:szCs w:val="24"/>
        </w:rPr>
        <w:t>,</w:t>
      </w:r>
      <w:r w:rsidRPr="00FF7A2C">
        <w:rPr>
          <w:rFonts w:ascii="Times New Roman" w:hAnsi="Times New Roman" w:cs="Times New Roman"/>
          <w:bCs/>
          <w:iCs/>
          <w:sz w:val="24"/>
          <w:szCs w:val="24"/>
        </w:rPr>
        <w:t xml:space="preserve"> está por encima de los valores óptimos en higo </w:t>
      </w:r>
      <w:r w:rsidR="00AB0EDE" w:rsidRPr="00FF7A2C">
        <w:rPr>
          <w:rFonts w:ascii="Times New Roman" w:hAnsi="Times New Roman" w:cs="Times New Roman"/>
          <w:bCs/>
          <w:iCs/>
          <w:sz w:val="24"/>
          <w:szCs w:val="24"/>
        </w:rPr>
        <w:t xml:space="preserve">según Moreno </w:t>
      </w:r>
      <w:r w:rsidR="00AB0EDE" w:rsidRPr="00FF7A2C">
        <w:rPr>
          <w:rFonts w:ascii="Times New Roman" w:hAnsi="Times New Roman" w:cs="Times New Roman"/>
          <w:bCs/>
          <w:i/>
          <w:iCs/>
          <w:sz w:val="24"/>
          <w:szCs w:val="24"/>
        </w:rPr>
        <w:t>et al</w:t>
      </w:r>
      <w:r w:rsidR="00AB0EDE" w:rsidRPr="00FF7A2C">
        <w:rPr>
          <w:rFonts w:ascii="Times New Roman" w:hAnsi="Times New Roman" w:cs="Times New Roman"/>
          <w:bCs/>
          <w:iCs/>
          <w:sz w:val="24"/>
          <w:szCs w:val="24"/>
        </w:rPr>
        <w:t xml:space="preserve">. </w:t>
      </w:r>
      <w:r w:rsidRPr="00FF7A2C">
        <w:rPr>
          <w:rFonts w:ascii="Times New Roman" w:hAnsi="Times New Roman" w:cs="Times New Roman"/>
          <w:bCs/>
          <w:iCs/>
          <w:sz w:val="24"/>
          <w:szCs w:val="24"/>
        </w:rPr>
        <w:fldChar w:fldCharType="begin" w:fldLock="1"/>
      </w:r>
      <w:r w:rsidR="00AB0EDE" w:rsidRPr="00FF7A2C">
        <w:rPr>
          <w:rFonts w:ascii="Times New Roman" w:hAnsi="Times New Roman" w:cs="Times New Roman"/>
          <w:bCs/>
          <w:iCs/>
          <w:sz w:val="24"/>
          <w:szCs w:val="24"/>
        </w:rPr>
        <w:instrText>ADDIN CSL_CITATION {"citationItems":[{"id":"ITEM-1","itemData":{"DOI":"10.1080/01904169809365589","ISSN":"01904167","abstract":"Fig trees (Ficus carica L. cv. Pellejo Duro) were sampled during four consecutive years (1992-95). Nutrient element concentrations, fruit yield, and optimal ranges for the nutrient elements and physiological parameters were determined.","author":[{"dropping-particle":"","family":"Moreno","given":"D. A.","non-dropping-particle":"","parse-names":false,"suffix":""},{"dropping-particle":"","family":"Pulgar","given":"G.","non-dropping-particle":"","parse-names":false,"suffix":""},{"dropping-particle":"","family":"Víllora","given":"G.","non-dropping-particle":"","parse-names":false,"suffix":""},{"dropping-particle":"","family":"Romero","given":"L.","non-dropping-particle":"","parse-names":false,"suffix":""}],"container-title":"Journal of Plant Nutrition","id":"ITEM-1","issue":"12","issued":{"date-parts":[["1998"]]},"page":"2579-2588","title":"Nutritional diagnosis of fig tree leaves","type":"article-journal","volume":"21"},"uris":["http://www.mendeley.com/documents/?uuid=e716fda8-c782-4865-b1ad-f28eae1bc860"]}],"mendeley":{"formattedCitation":"(Moreno et al., 1998)","manualFormatting":"(1998)","plainTextFormattedCitation":"(Moreno et al., 1998)","previouslyFormattedCitation":"(Moreno et al., 1998)"},"properties":{"noteIndex":0},"schema":"https://github.com/citation-style-language/schema/raw/master/csl-citation.json"}</w:instrText>
      </w:r>
      <w:r w:rsidRPr="00FF7A2C">
        <w:rPr>
          <w:rFonts w:ascii="Times New Roman" w:hAnsi="Times New Roman" w:cs="Times New Roman"/>
          <w:bCs/>
          <w:iCs/>
          <w:sz w:val="24"/>
          <w:szCs w:val="24"/>
        </w:rPr>
        <w:fldChar w:fldCharType="separate"/>
      </w:r>
      <w:r w:rsidR="00D722F8" w:rsidRPr="00FF7A2C">
        <w:rPr>
          <w:rFonts w:ascii="Times New Roman" w:hAnsi="Times New Roman" w:cs="Times New Roman"/>
          <w:bCs/>
          <w:iCs/>
          <w:noProof/>
          <w:sz w:val="24"/>
          <w:szCs w:val="24"/>
        </w:rPr>
        <w:t>(1998)</w:t>
      </w:r>
      <w:r w:rsidRPr="00FF7A2C">
        <w:rPr>
          <w:rFonts w:ascii="Times New Roman" w:hAnsi="Times New Roman" w:cs="Times New Roman"/>
          <w:bCs/>
          <w:iCs/>
          <w:sz w:val="24"/>
          <w:szCs w:val="24"/>
        </w:rPr>
        <w:fldChar w:fldCharType="end"/>
      </w:r>
      <w:r w:rsidRPr="00FF7A2C">
        <w:rPr>
          <w:rFonts w:ascii="Times New Roman" w:hAnsi="Times New Roman" w:cs="Times New Roman"/>
          <w:bCs/>
          <w:iCs/>
          <w:sz w:val="24"/>
          <w:szCs w:val="24"/>
        </w:rPr>
        <w:t xml:space="preserve">. Los valores elevados de fósforo pueden deberse a la acción de bacterias del género </w:t>
      </w:r>
      <w:r w:rsidRPr="00FF7A2C">
        <w:rPr>
          <w:rFonts w:ascii="Times New Roman" w:hAnsi="Times New Roman" w:cs="Times New Roman"/>
          <w:bCs/>
          <w:i/>
          <w:iCs/>
          <w:sz w:val="24"/>
          <w:szCs w:val="24"/>
        </w:rPr>
        <w:t>Pseudomonas</w:t>
      </w:r>
      <w:r w:rsidR="00594468">
        <w:rPr>
          <w:rFonts w:ascii="Times New Roman" w:hAnsi="Times New Roman" w:cs="Times New Roman"/>
          <w:bCs/>
          <w:sz w:val="24"/>
          <w:szCs w:val="24"/>
        </w:rPr>
        <w:t>,</w:t>
      </w:r>
      <w:r w:rsidRPr="00FF7A2C">
        <w:rPr>
          <w:rFonts w:ascii="Times New Roman" w:hAnsi="Times New Roman" w:cs="Times New Roman"/>
          <w:bCs/>
          <w:iCs/>
          <w:sz w:val="24"/>
          <w:szCs w:val="24"/>
        </w:rPr>
        <w:t xml:space="preserve"> las cuales </w:t>
      </w:r>
      <w:r w:rsidR="00AB0EDE" w:rsidRPr="00FF7A2C">
        <w:rPr>
          <w:rFonts w:ascii="Times New Roman" w:hAnsi="Times New Roman" w:cs="Times New Roman"/>
          <w:bCs/>
          <w:iCs/>
          <w:sz w:val="24"/>
          <w:szCs w:val="24"/>
        </w:rPr>
        <w:t>ha</w:t>
      </w:r>
      <w:r w:rsidR="00594468">
        <w:rPr>
          <w:rFonts w:ascii="Times New Roman" w:hAnsi="Times New Roman" w:cs="Times New Roman"/>
          <w:bCs/>
          <w:iCs/>
          <w:sz w:val="24"/>
          <w:szCs w:val="24"/>
        </w:rPr>
        <w:t>n</w:t>
      </w:r>
      <w:r w:rsidR="00AB0EDE" w:rsidRPr="00FF7A2C">
        <w:rPr>
          <w:rFonts w:ascii="Times New Roman" w:hAnsi="Times New Roman" w:cs="Times New Roman"/>
          <w:bCs/>
          <w:iCs/>
          <w:sz w:val="24"/>
          <w:szCs w:val="24"/>
        </w:rPr>
        <w:t xml:space="preserve"> sido</w:t>
      </w:r>
      <w:r w:rsidRPr="00FF7A2C">
        <w:rPr>
          <w:rFonts w:ascii="Times New Roman" w:hAnsi="Times New Roman" w:cs="Times New Roman"/>
          <w:bCs/>
          <w:iCs/>
          <w:sz w:val="24"/>
          <w:szCs w:val="24"/>
        </w:rPr>
        <w:t xml:space="preserve"> ampliamente </w:t>
      </w:r>
      <w:r w:rsidR="00AB0EDE" w:rsidRPr="00FF7A2C">
        <w:rPr>
          <w:rFonts w:ascii="Times New Roman" w:hAnsi="Times New Roman" w:cs="Times New Roman"/>
          <w:bCs/>
          <w:iCs/>
          <w:sz w:val="24"/>
          <w:szCs w:val="24"/>
        </w:rPr>
        <w:t>estudiadas</w:t>
      </w:r>
      <w:r w:rsidRPr="00FF7A2C">
        <w:rPr>
          <w:rFonts w:ascii="Times New Roman" w:hAnsi="Times New Roman" w:cs="Times New Roman"/>
          <w:bCs/>
          <w:iCs/>
          <w:sz w:val="24"/>
          <w:szCs w:val="24"/>
        </w:rPr>
        <w:t xml:space="preserve"> co</w:t>
      </w:r>
      <w:r w:rsidRPr="000E0A72">
        <w:rPr>
          <w:rFonts w:ascii="Times New Roman" w:hAnsi="Times New Roman" w:cs="Times New Roman"/>
          <w:bCs/>
          <w:iCs/>
          <w:sz w:val="24"/>
          <w:szCs w:val="24"/>
        </w:rPr>
        <w:t xml:space="preserve">mo </w:t>
      </w:r>
      <w:r w:rsidRPr="00D71B36">
        <w:rPr>
          <w:rFonts w:ascii="Times New Roman" w:hAnsi="Times New Roman" w:cs="Times New Roman"/>
          <w:bCs/>
          <w:iCs/>
          <w:sz w:val="24"/>
          <w:szCs w:val="24"/>
        </w:rPr>
        <w:t>solubilizadoras de f</w:t>
      </w:r>
      <w:r w:rsidR="00D71B36" w:rsidRPr="00D71B36">
        <w:rPr>
          <w:rFonts w:ascii="Times New Roman" w:hAnsi="Times New Roman" w:cs="Times New Roman"/>
          <w:bCs/>
          <w:iCs/>
          <w:sz w:val="24"/>
          <w:szCs w:val="24"/>
        </w:rPr>
        <w:t>osfatos</w:t>
      </w:r>
      <w:r w:rsidR="00D71B36">
        <w:rPr>
          <w:rFonts w:ascii="Times New Roman" w:hAnsi="Times New Roman" w:cs="Times New Roman"/>
          <w:bCs/>
          <w:iCs/>
          <w:sz w:val="24"/>
          <w:szCs w:val="24"/>
        </w:rPr>
        <w:t xml:space="preserve"> </w:t>
      </w:r>
      <w:r w:rsidRPr="000E0A72">
        <w:rPr>
          <w:rFonts w:ascii="Times New Roman" w:hAnsi="Times New Roman" w:cs="Times New Roman"/>
          <w:bCs/>
          <w:iCs/>
          <w:sz w:val="24"/>
          <w:szCs w:val="24"/>
        </w:rPr>
        <w:fldChar w:fldCharType="begin" w:fldLock="1"/>
      </w:r>
      <w:r w:rsidR="00D13351">
        <w:rPr>
          <w:rFonts w:ascii="Times New Roman" w:hAnsi="Times New Roman" w:cs="Times New Roman"/>
          <w:bCs/>
          <w:iCs/>
          <w:sz w:val="24"/>
          <w:szCs w:val="24"/>
        </w:rPr>
        <w:instrText>ADDIN CSL_CITATION {"citationItems":[{"id":"ITEM-1","itemData":{"URL":"http://faostat3.fao.org/browse /Q/QC/E","accessed":{"date-parts":[["2021","1","15"]]},"author":[{"dropping-particle":"","family":"FAO","given":"","non-dropping-particle":"","parse-names":false,"suffix":""}],"id":"ITEM-1","issued":{"date-parts":[["2018"]]},"title":"FAOSTAT. Estadísticas de producción de higo.","type":"webpage"},"uris":["http://www.mendeley.com/documents/?uuid=a9933e1c-3a4a-3452-8bd9-a846cb12e28a"]},{"id":"ITEM-2","itemData":{"author":[{"dropping-particle":"","family":"Tinajero-Malta","given":"Ana Carolina","non-dropping-particle":"","parse-names":false,"suffix":""}],"id":"ITEM-2","issued":{"date-parts":[["2019"]]},"title":"Evaluación del crecimiento in-vitro de Arabidopsis thaliana promovido por bacterias solubilizadoras de calcio y fósforo","type":"thesis"},"uris":["http://www.mendeley.com/documents/?uuid=5c7a6a37-3961-4490-89c9-1b7e15c6c6c5"]}],"mendeley":{"formattedCitation":"(FAO, 2018; Tinajero-Malta, 2019)","manualFormatting":"(FAO, 2018)","plainTextFormattedCitation":"(FAO, 2018; Tinajero-Malta, 2019)","previouslyFormattedCitation":"(FAO, 2018; Tinajero-Malta, 2019)"},"properties":{"noteIndex":0},"schema":"https://github.com/citation-style-language/schema/raw/master/csl-citation.json"}</w:instrText>
      </w:r>
      <w:r w:rsidRPr="000E0A72">
        <w:rPr>
          <w:rFonts w:ascii="Times New Roman" w:hAnsi="Times New Roman" w:cs="Times New Roman"/>
          <w:bCs/>
          <w:iCs/>
          <w:sz w:val="24"/>
          <w:szCs w:val="24"/>
        </w:rPr>
        <w:fldChar w:fldCharType="separate"/>
      </w:r>
      <w:r w:rsidRPr="000E0A72">
        <w:rPr>
          <w:rFonts w:ascii="Times New Roman" w:hAnsi="Times New Roman" w:cs="Times New Roman"/>
          <w:bCs/>
          <w:iCs/>
          <w:noProof/>
          <w:sz w:val="24"/>
          <w:szCs w:val="24"/>
        </w:rPr>
        <w:t>(FAO, 2018)</w:t>
      </w:r>
      <w:r w:rsidRPr="000E0A72">
        <w:rPr>
          <w:rFonts w:ascii="Times New Roman" w:hAnsi="Times New Roman" w:cs="Times New Roman"/>
          <w:bCs/>
          <w:iCs/>
          <w:sz w:val="24"/>
          <w:szCs w:val="24"/>
        </w:rPr>
        <w:fldChar w:fldCharType="end"/>
      </w:r>
      <w:r w:rsidR="00F03086">
        <w:rPr>
          <w:rFonts w:ascii="Times New Roman" w:hAnsi="Times New Roman" w:cs="Times New Roman"/>
          <w:bCs/>
          <w:iCs/>
          <w:sz w:val="24"/>
          <w:szCs w:val="24"/>
        </w:rPr>
        <w:t>.</w:t>
      </w:r>
    </w:p>
    <w:p w14:paraId="3019D2A2" w14:textId="2D80021F" w:rsidR="00B61188" w:rsidRDefault="003639A3" w:rsidP="00D8036E">
      <w:pPr>
        <w:spacing w:after="0" w:line="360" w:lineRule="auto"/>
        <w:ind w:firstLine="708"/>
        <w:jc w:val="both"/>
        <w:rPr>
          <w:rFonts w:ascii="Times New Roman" w:hAnsi="Times New Roman" w:cs="Times New Roman"/>
          <w:bCs/>
          <w:iCs/>
          <w:sz w:val="24"/>
          <w:szCs w:val="24"/>
        </w:rPr>
      </w:pPr>
      <w:r w:rsidRPr="00094E00">
        <w:rPr>
          <w:rFonts w:ascii="Times New Roman" w:hAnsi="Times New Roman" w:cs="Times New Roman"/>
          <w:bCs/>
          <w:iCs/>
          <w:sz w:val="24"/>
          <w:szCs w:val="24"/>
        </w:rPr>
        <w:t>Referente</w:t>
      </w:r>
      <w:r w:rsidR="0070595B" w:rsidRPr="00094E00">
        <w:rPr>
          <w:rFonts w:ascii="Times New Roman" w:hAnsi="Times New Roman" w:cs="Times New Roman"/>
          <w:bCs/>
          <w:iCs/>
          <w:sz w:val="24"/>
          <w:szCs w:val="24"/>
        </w:rPr>
        <w:t xml:space="preserve"> a la fotosíntesis, se pud</w:t>
      </w:r>
      <w:r w:rsidR="00F22BAB" w:rsidRPr="00094E00">
        <w:rPr>
          <w:rFonts w:ascii="Times New Roman" w:hAnsi="Times New Roman" w:cs="Times New Roman"/>
          <w:bCs/>
          <w:iCs/>
          <w:sz w:val="24"/>
          <w:szCs w:val="24"/>
        </w:rPr>
        <w:t>o</w:t>
      </w:r>
      <w:r w:rsidR="0070595B" w:rsidRPr="00094E00">
        <w:rPr>
          <w:rFonts w:ascii="Times New Roman" w:hAnsi="Times New Roman" w:cs="Times New Roman"/>
          <w:bCs/>
          <w:iCs/>
          <w:sz w:val="24"/>
          <w:szCs w:val="24"/>
        </w:rPr>
        <w:t xml:space="preserve"> observar que la inoculación </w:t>
      </w:r>
      <w:r w:rsidR="002D195A" w:rsidRPr="00094E00">
        <w:rPr>
          <w:rFonts w:ascii="Times New Roman" w:hAnsi="Times New Roman" w:cs="Times New Roman"/>
          <w:bCs/>
          <w:iCs/>
          <w:sz w:val="24"/>
          <w:szCs w:val="24"/>
        </w:rPr>
        <w:t>con T2 Y T3</w:t>
      </w:r>
      <w:r w:rsidR="0070595B" w:rsidRPr="00094E00">
        <w:rPr>
          <w:rFonts w:ascii="Times New Roman" w:hAnsi="Times New Roman" w:cs="Times New Roman"/>
          <w:bCs/>
          <w:iCs/>
          <w:sz w:val="24"/>
          <w:szCs w:val="24"/>
        </w:rPr>
        <w:t xml:space="preserve"> </w:t>
      </w:r>
      <w:r w:rsidR="00E33171" w:rsidRPr="00094E00">
        <w:rPr>
          <w:rFonts w:ascii="Times New Roman" w:hAnsi="Times New Roman" w:cs="Times New Roman"/>
          <w:bCs/>
          <w:iCs/>
          <w:sz w:val="24"/>
          <w:szCs w:val="24"/>
        </w:rPr>
        <w:t>ayud</w:t>
      </w:r>
      <w:r w:rsidR="002D195A" w:rsidRPr="00094E00">
        <w:rPr>
          <w:rFonts w:ascii="Times New Roman" w:hAnsi="Times New Roman" w:cs="Times New Roman"/>
          <w:bCs/>
          <w:iCs/>
          <w:sz w:val="24"/>
          <w:szCs w:val="24"/>
        </w:rPr>
        <w:t>ó</w:t>
      </w:r>
      <w:r w:rsidR="00E33171" w:rsidRPr="00094E00">
        <w:rPr>
          <w:rFonts w:ascii="Times New Roman" w:hAnsi="Times New Roman" w:cs="Times New Roman"/>
          <w:bCs/>
          <w:iCs/>
          <w:sz w:val="24"/>
          <w:szCs w:val="24"/>
        </w:rPr>
        <w:t xml:space="preserve"> a </w:t>
      </w:r>
      <w:r w:rsidR="0070595B" w:rsidRPr="00094E00">
        <w:rPr>
          <w:rFonts w:ascii="Times New Roman" w:hAnsi="Times New Roman" w:cs="Times New Roman"/>
          <w:bCs/>
          <w:iCs/>
          <w:sz w:val="24"/>
          <w:szCs w:val="24"/>
        </w:rPr>
        <w:t xml:space="preserve">la tasa fotosintética, </w:t>
      </w:r>
      <w:r w:rsidR="005E33E0" w:rsidRPr="00094E00">
        <w:rPr>
          <w:rFonts w:ascii="Times New Roman" w:hAnsi="Times New Roman" w:cs="Times New Roman"/>
          <w:bCs/>
          <w:iCs/>
          <w:sz w:val="24"/>
          <w:szCs w:val="24"/>
        </w:rPr>
        <w:t>esto puede deberse al in</w:t>
      </w:r>
      <w:r w:rsidR="0070595B" w:rsidRPr="00094E00">
        <w:rPr>
          <w:rFonts w:ascii="Times New Roman" w:hAnsi="Times New Roman" w:cs="Times New Roman"/>
          <w:bCs/>
          <w:iCs/>
          <w:sz w:val="24"/>
          <w:szCs w:val="24"/>
        </w:rPr>
        <w:t>crement</w:t>
      </w:r>
      <w:r w:rsidR="00E33171" w:rsidRPr="00094E00">
        <w:rPr>
          <w:rFonts w:ascii="Times New Roman" w:hAnsi="Times New Roman" w:cs="Times New Roman"/>
          <w:bCs/>
          <w:iCs/>
          <w:sz w:val="24"/>
          <w:szCs w:val="24"/>
        </w:rPr>
        <w:t>o</w:t>
      </w:r>
      <w:r w:rsidR="0070595B" w:rsidRPr="00094E00">
        <w:rPr>
          <w:rFonts w:ascii="Times New Roman" w:hAnsi="Times New Roman" w:cs="Times New Roman"/>
          <w:bCs/>
          <w:iCs/>
          <w:sz w:val="24"/>
          <w:szCs w:val="24"/>
        </w:rPr>
        <w:t xml:space="preserve"> </w:t>
      </w:r>
      <w:r w:rsidR="005E33E0" w:rsidRPr="00094E00">
        <w:rPr>
          <w:rFonts w:ascii="Times New Roman" w:hAnsi="Times New Roman" w:cs="Times New Roman"/>
          <w:bCs/>
          <w:iCs/>
          <w:sz w:val="24"/>
          <w:szCs w:val="24"/>
        </w:rPr>
        <w:t xml:space="preserve">de </w:t>
      </w:r>
      <w:r w:rsidR="0070595B" w:rsidRPr="00094E00">
        <w:rPr>
          <w:rFonts w:ascii="Times New Roman" w:hAnsi="Times New Roman" w:cs="Times New Roman"/>
          <w:bCs/>
          <w:iCs/>
          <w:sz w:val="24"/>
          <w:szCs w:val="24"/>
        </w:rPr>
        <w:t>la disponibilidad de nutrientes</w:t>
      </w:r>
      <w:r w:rsidR="008408D7">
        <w:rPr>
          <w:rFonts w:ascii="Times New Roman" w:hAnsi="Times New Roman" w:cs="Times New Roman"/>
          <w:bCs/>
          <w:iCs/>
          <w:sz w:val="24"/>
          <w:szCs w:val="24"/>
        </w:rPr>
        <w:t xml:space="preserve"> a causa de la inoculación con MPCV</w:t>
      </w:r>
      <w:r w:rsidR="006F5101">
        <w:rPr>
          <w:rFonts w:ascii="Times New Roman" w:hAnsi="Times New Roman" w:cs="Times New Roman"/>
          <w:bCs/>
          <w:iCs/>
          <w:sz w:val="24"/>
          <w:szCs w:val="24"/>
        </w:rPr>
        <w:t>,</w:t>
      </w:r>
      <w:r w:rsidR="006F5101" w:rsidRPr="00094E00">
        <w:rPr>
          <w:rFonts w:ascii="Times New Roman" w:hAnsi="Times New Roman" w:cs="Times New Roman"/>
          <w:bCs/>
          <w:iCs/>
          <w:sz w:val="24"/>
          <w:szCs w:val="24"/>
        </w:rPr>
        <w:t xml:space="preserve"> </w:t>
      </w:r>
      <w:r w:rsidR="006F5101">
        <w:rPr>
          <w:rFonts w:ascii="Times New Roman" w:hAnsi="Times New Roman" w:cs="Times New Roman"/>
          <w:bCs/>
          <w:iCs/>
          <w:sz w:val="24"/>
          <w:szCs w:val="24"/>
        </w:rPr>
        <w:t>t</w:t>
      </w:r>
      <w:r w:rsidR="006F5101" w:rsidRPr="00094E00">
        <w:rPr>
          <w:rFonts w:ascii="Times New Roman" w:hAnsi="Times New Roman" w:cs="Times New Roman"/>
          <w:bCs/>
          <w:iCs/>
          <w:sz w:val="24"/>
          <w:szCs w:val="24"/>
        </w:rPr>
        <w:t xml:space="preserve">al </w:t>
      </w:r>
      <w:r w:rsidR="006F5101">
        <w:rPr>
          <w:rFonts w:ascii="Times New Roman" w:hAnsi="Times New Roman" w:cs="Times New Roman"/>
          <w:bCs/>
          <w:iCs/>
          <w:sz w:val="24"/>
          <w:szCs w:val="24"/>
        </w:rPr>
        <w:t xml:space="preserve">y </w:t>
      </w:r>
      <w:r w:rsidR="00762C52" w:rsidRPr="00094E00">
        <w:rPr>
          <w:rFonts w:ascii="Times New Roman" w:hAnsi="Times New Roman" w:cs="Times New Roman"/>
          <w:bCs/>
          <w:iCs/>
          <w:sz w:val="24"/>
          <w:szCs w:val="24"/>
        </w:rPr>
        <w:t xml:space="preserve">como </w:t>
      </w:r>
      <w:r w:rsidR="00762C52" w:rsidRPr="00094E00">
        <w:rPr>
          <w:rFonts w:ascii="Times New Roman" w:hAnsi="Times New Roman" w:cs="Times New Roman"/>
          <w:sz w:val="24"/>
          <w:szCs w:val="24"/>
        </w:rPr>
        <w:t xml:space="preserve">Arıkan y Pırlak </w:t>
      </w:r>
      <w:r w:rsidR="00094E00" w:rsidRPr="00094E00">
        <w:rPr>
          <w:rFonts w:ascii="Times New Roman" w:hAnsi="Times New Roman" w:cs="Times New Roman"/>
          <w:sz w:val="24"/>
          <w:szCs w:val="24"/>
        </w:rPr>
        <w:fldChar w:fldCharType="begin" w:fldLock="1"/>
      </w:r>
      <w:r w:rsidR="00502B2D">
        <w:rPr>
          <w:rFonts w:ascii="Times New Roman" w:hAnsi="Times New Roman" w:cs="Times New Roman"/>
          <w:sz w:val="24"/>
          <w:szCs w:val="24"/>
        </w:rPr>
        <w:instrText>ADDIN CSL_CITATION {"citationItems":[{"id":"ITEM-1","itemData":{"DOI":"10.16984/saufenbilder.469522","ISSN":"1301-4048","author":[{"dropping-particle":"","family":"Arikan","given":"Şeyma","non-dropping-particle":"","parse-names":false,"suffix":""},{"dropping-particle":"","family":"Pirlak","given":"Lütfi","non-dropping-particle":"","parse-names":false,"suffix":""}],"container-title":"Sakarya University Journal of Science","id":"ITEM-1","issue":"52471","issued":{"date-parts":[["2020"]]},"page":"281-286","title":"Effects of Plant Growth Promoting Rhizobacteria (PGPR) on Physiological Parameters Against Salinity in Apple Cultivar “Fuji”","type":"article-journal","volume":"24"},"uris":["http://www.mendeley.com/documents/?uuid=a8f0baa2-cb89-4fb2-b988-856d57ba2bd1"]}],"mendeley":{"formattedCitation":"(Arikan &amp; Pirlak, 2020)","manualFormatting":"(2016)","plainTextFormattedCitation":"(Arikan &amp; Pirlak, 2020)","previouslyFormattedCitation":"(Arikan &amp; Pirlak, 2020)"},"properties":{"noteIndex":0},"schema":"https://github.com/citation-style-language/schema/raw/master/csl-citation.json"}</w:instrText>
      </w:r>
      <w:r w:rsidR="00094E00" w:rsidRPr="00094E00">
        <w:rPr>
          <w:rFonts w:ascii="Times New Roman" w:hAnsi="Times New Roman" w:cs="Times New Roman"/>
          <w:sz w:val="24"/>
          <w:szCs w:val="24"/>
        </w:rPr>
        <w:fldChar w:fldCharType="separate"/>
      </w:r>
      <w:r w:rsidR="00094E00" w:rsidRPr="00094E00">
        <w:rPr>
          <w:rFonts w:ascii="Times New Roman" w:hAnsi="Times New Roman" w:cs="Times New Roman"/>
          <w:noProof/>
          <w:sz w:val="24"/>
          <w:szCs w:val="24"/>
        </w:rPr>
        <w:t>(</w:t>
      </w:r>
      <w:r w:rsidR="004A31B5" w:rsidRPr="00094E00">
        <w:rPr>
          <w:rFonts w:ascii="Times New Roman" w:hAnsi="Times New Roman" w:cs="Times New Roman"/>
          <w:noProof/>
          <w:sz w:val="24"/>
          <w:szCs w:val="24"/>
        </w:rPr>
        <w:t>20</w:t>
      </w:r>
      <w:r w:rsidR="004A31B5">
        <w:rPr>
          <w:rFonts w:ascii="Times New Roman" w:hAnsi="Times New Roman" w:cs="Times New Roman"/>
          <w:noProof/>
          <w:sz w:val="24"/>
          <w:szCs w:val="24"/>
        </w:rPr>
        <w:t>16</w:t>
      </w:r>
      <w:r w:rsidR="00094E00" w:rsidRPr="00094E00">
        <w:rPr>
          <w:rFonts w:ascii="Times New Roman" w:hAnsi="Times New Roman" w:cs="Times New Roman"/>
          <w:noProof/>
          <w:sz w:val="24"/>
          <w:szCs w:val="24"/>
        </w:rPr>
        <w:t>)</w:t>
      </w:r>
      <w:r w:rsidR="00094E00" w:rsidRPr="00094E00">
        <w:rPr>
          <w:rFonts w:ascii="Times New Roman" w:hAnsi="Times New Roman" w:cs="Times New Roman"/>
          <w:sz w:val="24"/>
          <w:szCs w:val="24"/>
        </w:rPr>
        <w:fldChar w:fldCharType="end"/>
      </w:r>
      <w:r w:rsidR="006F5101">
        <w:rPr>
          <w:rFonts w:ascii="Times New Roman" w:hAnsi="Times New Roman" w:cs="Times New Roman"/>
          <w:sz w:val="24"/>
          <w:szCs w:val="24"/>
        </w:rPr>
        <w:t>, quienes</w:t>
      </w:r>
      <w:r w:rsidR="00762C52" w:rsidRPr="00094E00">
        <w:rPr>
          <w:rFonts w:ascii="Times New Roman" w:hAnsi="Times New Roman" w:cs="Times New Roman"/>
          <w:sz w:val="24"/>
          <w:szCs w:val="24"/>
        </w:rPr>
        <w:t xml:space="preserve"> </w:t>
      </w:r>
      <w:r w:rsidR="00AB0EDE">
        <w:rPr>
          <w:rFonts w:ascii="Times New Roman" w:hAnsi="Times New Roman" w:cs="Times New Roman"/>
          <w:sz w:val="24"/>
          <w:szCs w:val="24"/>
        </w:rPr>
        <w:t>encontr</w:t>
      </w:r>
      <w:r w:rsidR="00AB0EDE" w:rsidRPr="00094E00">
        <w:rPr>
          <w:rFonts w:ascii="Times New Roman" w:hAnsi="Times New Roman" w:cs="Times New Roman"/>
          <w:sz w:val="24"/>
          <w:szCs w:val="24"/>
        </w:rPr>
        <w:t>aron</w:t>
      </w:r>
      <w:r w:rsidR="00762C52" w:rsidRPr="00094E00">
        <w:rPr>
          <w:rFonts w:ascii="Times New Roman" w:hAnsi="Times New Roman" w:cs="Times New Roman"/>
          <w:sz w:val="24"/>
          <w:szCs w:val="24"/>
        </w:rPr>
        <w:t xml:space="preserve"> </w:t>
      </w:r>
      <w:r w:rsidR="006F5101">
        <w:rPr>
          <w:rFonts w:ascii="Times New Roman" w:hAnsi="Times New Roman" w:cs="Times New Roman"/>
          <w:sz w:val="24"/>
          <w:szCs w:val="24"/>
        </w:rPr>
        <w:t xml:space="preserve">un </w:t>
      </w:r>
      <w:r w:rsidR="00762C52" w:rsidRPr="00094E00">
        <w:rPr>
          <w:rFonts w:ascii="Times New Roman" w:hAnsi="Times New Roman" w:cs="Times New Roman"/>
          <w:sz w:val="24"/>
          <w:szCs w:val="24"/>
        </w:rPr>
        <w:t>aumento en la tasa fotosintética en manzano a causa de la inoculación con bacterias resistentes a salinidad.</w:t>
      </w:r>
    </w:p>
    <w:p w14:paraId="027A84D6" w14:textId="1529275A" w:rsidR="0070595B" w:rsidRPr="003F240B" w:rsidRDefault="00162AE9" w:rsidP="00396230">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D8036E">
        <w:rPr>
          <w:rFonts w:ascii="Times New Roman" w:hAnsi="Times New Roman" w:cs="Times New Roman"/>
          <w:bCs/>
          <w:iCs/>
          <w:sz w:val="24"/>
          <w:szCs w:val="24"/>
        </w:rPr>
        <w:tab/>
      </w:r>
      <w:r w:rsidR="0070595B" w:rsidRPr="00853D1C">
        <w:rPr>
          <w:rFonts w:ascii="Times New Roman" w:hAnsi="Times New Roman" w:cs="Times New Roman"/>
          <w:bCs/>
          <w:iCs/>
          <w:sz w:val="24"/>
          <w:szCs w:val="24"/>
        </w:rPr>
        <w:t>La inoculación co</w:t>
      </w:r>
      <w:r w:rsidR="00717BEC">
        <w:rPr>
          <w:rFonts w:ascii="Times New Roman" w:hAnsi="Times New Roman" w:cs="Times New Roman"/>
          <w:bCs/>
          <w:iCs/>
          <w:sz w:val="24"/>
          <w:szCs w:val="24"/>
        </w:rPr>
        <w:t>mbinada de</w:t>
      </w:r>
      <w:r w:rsidR="0070595B" w:rsidRPr="00853D1C">
        <w:rPr>
          <w:rFonts w:ascii="Times New Roman" w:hAnsi="Times New Roman" w:cs="Times New Roman"/>
          <w:bCs/>
          <w:iCs/>
          <w:sz w:val="24"/>
          <w:szCs w:val="24"/>
        </w:rPr>
        <w:t xml:space="preserve"> MPCV</w:t>
      </w:r>
      <w:r w:rsidR="00717BEC">
        <w:rPr>
          <w:rFonts w:ascii="Times New Roman" w:hAnsi="Times New Roman" w:cs="Times New Roman"/>
          <w:bCs/>
          <w:iCs/>
          <w:sz w:val="24"/>
          <w:szCs w:val="24"/>
        </w:rPr>
        <w:t xml:space="preserve"> y yeso agrícola</w:t>
      </w:r>
      <w:r w:rsidR="0070595B" w:rsidRPr="00853D1C">
        <w:rPr>
          <w:rFonts w:ascii="Times New Roman" w:hAnsi="Times New Roman" w:cs="Times New Roman"/>
          <w:bCs/>
          <w:iCs/>
          <w:sz w:val="24"/>
          <w:szCs w:val="24"/>
        </w:rPr>
        <w:t xml:space="preserve"> favoreció el aumento de producción de frutos.</w:t>
      </w:r>
      <w:r w:rsidR="0070595B" w:rsidRPr="00762C52">
        <w:rPr>
          <w:rFonts w:ascii="Times New Roman" w:hAnsi="Times New Roman" w:cs="Times New Roman"/>
          <w:bCs/>
          <w:iCs/>
          <w:color w:val="FF0000"/>
          <w:sz w:val="24"/>
          <w:szCs w:val="24"/>
        </w:rPr>
        <w:t xml:space="preserve"> </w:t>
      </w:r>
      <w:r w:rsidR="0070595B" w:rsidRPr="004A0301">
        <w:rPr>
          <w:rFonts w:ascii="Times New Roman" w:hAnsi="Times New Roman" w:cs="Times New Roman"/>
          <w:bCs/>
          <w:iCs/>
          <w:sz w:val="24"/>
          <w:szCs w:val="24"/>
        </w:rPr>
        <w:t xml:space="preserve">Esto concuerda con lo encontrado </w:t>
      </w:r>
      <w:r w:rsidR="00806F59" w:rsidRPr="004A0301">
        <w:rPr>
          <w:rFonts w:ascii="Times New Roman" w:hAnsi="Times New Roman" w:cs="Times New Roman"/>
          <w:bCs/>
          <w:iCs/>
          <w:sz w:val="24"/>
          <w:szCs w:val="24"/>
        </w:rPr>
        <w:t>por Sánchez</w:t>
      </w:r>
      <w:r w:rsidR="00133148" w:rsidRPr="00EA6DED">
        <w:rPr>
          <w:rFonts w:ascii="Times New Roman" w:hAnsi="Times New Roman" w:cs="Times New Roman"/>
          <w:bCs/>
          <w:sz w:val="24"/>
          <w:szCs w:val="24"/>
        </w:rPr>
        <w:t>,</w:t>
      </w:r>
      <w:r w:rsidR="00133148" w:rsidRPr="00133148">
        <w:rPr>
          <w:rFonts w:ascii="Times New Roman" w:eastAsia="Times New Roman" w:hAnsi="Times New Roman" w:cs="Times New Roman"/>
          <w:bCs/>
          <w:sz w:val="24"/>
          <w:szCs w:val="24"/>
          <w:lang w:eastAsia="es-MX"/>
        </w:rPr>
        <w:t xml:space="preserve"> </w:t>
      </w:r>
      <w:r w:rsidR="00133148" w:rsidRPr="00DC3AF1">
        <w:rPr>
          <w:rFonts w:ascii="Times New Roman" w:eastAsia="Times New Roman" w:hAnsi="Times New Roman" w:cs="Times New Roman"/>
          <w:bCs/>
          <w:sz w:val="24"/>
          <w:szCs w:val="24"/>
          <w:lang w:eastAsia="es-MX"/>
        </w:rPr>
        <w:t>Gómez, Garrido</w:t>
      </w:r>
      <w:r w:rsidR="00133148">
        <w:rPr>
          <w:rFonts w:ascii="Times New Roman" w:eastAsia="Times New Roman" w:hAnsi="Times New Roman" w:cs="Times New Roman"/>
          <w:bCs/>
          <w:sz w:val="24"/>
          <w:szCs w:val="24"/>
          <w:lang w:eastAsia="es-MX"/>
        </w:rPr>
        <w:t xml:space="preserve"> </w:t>
      </w:r>
      <w:r w:rsidR="00133148" w:rsidRPr="00DC3AF1">
        <w:rPr>
          <w:rFonts w:ascii="Times New Roman" w:eastAsia="Times New Roman" w:hAnsi="Times New Roman" w:cs="Times New Roman"/>
          <w:bCs/>
          <w:sz w:val="24"/>
          <w:szCs w:val="24"/>
          <w:lang w:eastAsia="es-MX"/>
        </w:rPr>
        <w:t>y Bonilla</w:t>
      </w:r>
      <w:r w:rsidR="0070595B" w:rsidRPr="004A0301">
        <w:rPr>
          <w:rFonts w:ascii="Times New Roman" w:hAnsi="Times New Roman" w:cs="Times New Roman"/>
          <w:bCs/>
          <w:iCs/>
          <w:sz w:val="24"/>
          <w:szCs w:val="24"/>
        </w:rPr>
        <w:t xml:space="preserve"> </w:t>
      </w:r>
      <w:r w:rsidR="0070595B" w:rsidRPr="004A0301">
        <w:rPr>
          <w:rFonts w:ascii="Times New Roman" w:hAnsi="Times New Roman" w:cs="Times New Roman"/>
          <w:bCs/>
          <w:iCs/>
          <w:sz w:val="24"/>
          <w:szCs w:val="24"/>
        </w:rPr>
        <w:fldChar w:fldCharType="begin" w:fldLock="1"/>
      </w:r>
      <w:r w:rsidR="00D722F8">
        <w:rPr>
          <w:rFonts w:ascii="Times New Roman" w:hAnsi="Times New Roman" w:cs="Times New Roman"/>
          <w:bCs/>
          <w:iCs/>
          <w:sz w:val="24"/>
          <w:szCs w:val="24"/>
        </w:rPr>
        <w:instrText>ADDIN CSL_CITATION {"citationItems":[{"id":"ITEM-1","itemData":{"DOI":"10.29312/remexca.v3i7.1346","ISSN":"2007-0934","abstract":"El incremento en la población mundial ha aumentado la demanda de alimentos y así mismo la demanda de fertilizantes químicos los cuales no sólo son costosos sino también contaminantes. El objetivo de este trabajo fue evaluar el efecto de la aplicación de varias cepas candidatas a promotoras del crecimiento vegetal sobre el crecimiento y producción del cultivo del tomate. El estudio se realizó en 2010, en el Centro de Investigación Tibaitatá (Corpoica) ubicado en Mosquera (Cundinamarca- Colombia). Se emplearon las cepas TVL-1 yTVL-2queseencuentranidentificadascomoEnterobacter sp., además las cepas Pseudomonas sp. PSO13, PSO14, y Bacillus sp. BEOO2 y BEOO3. Los resultados demostraron la capacidad intrínseca de las cepas para solubilizar una fuente de fósforo poco soluble donde la utilización de las cepas TVL-1, TVL-2 y PSO14 evidenciaron los mejores resultados. Las cepas TVL-1, TVL-2 y PSO13 presentaron actividad fosfatasa. Adicionalmente, las bacterias fueron capaces de producir índoles y sideróforos bajo las condiciones evaluadas. El experimento en invernadero evidenció que las cepas TVL-2 y PSO14 incrementaron de manera signif icativa la biomasa y desarrollo de la planta (p≤ 0.05) así como el rendimiento en la producción de frutos lo que se puede asociar a las capacidades bioquímicas asociadas a promoción de crecimiento vegetal evaluadas en el laboratorio.","author":[{"dropping-particle":"","family":"Sánchez López","given":"Diana Beatriz","non-dropping-particle":"","parse-names":false,"suffix":""},{"dropping-particle":"","family":"Gómez Vargas","given":"Ruth Milena","non-dropping-particle":"","parse-names":false,"suffix":""},{"dropping-particle":"","family":"Garrido Rubiano","given":"María Fernanda","non-dropping-particle":"","parse-names":false,"suffix":""},{"dropping-particle":"","family":"Bonilla Buitrago","given":"Ruth Rebeca","non-dropping-particle":"","parse-names":false,"suffix":""}],"container-title":"Revista Mexicana de Ciencias Agrícolas","id":"ITEM-1","issue":"7","issued":{"date-parts":[["2018"]]},"page":"1401-1415","title":"Inoculación con bacterias promotoras de crecimiento vegetal en tomate bajo condiciones de invernadero","type":"article-journal","volume":"3"},"uris":["http://www.mendeley.com/documents/?uuid=9b53b75b-fbb5-43de-a6d3-e8c6fe6d01b2"]}],"mendeley":{"formattedCitation":"(Sánchez López et al., 2018)","manualFormatting":"(2018)","plainTextFormattedCitation":"(Sánchez López et al., 2018)","previouslyFormattedCitation":"(Sánchez López et al., 2018)"},"properties":{"noteIndex":0},"schema":"https://github.com/citation-style-language/schema/raw/master/csl-citation.json"}</w:instrText>
      </w:r>
      <w:r w:rsidR="0070595B" w:rsidRPr="004A0301">
        <w:rPr>
          <w:rFonts w:ascii="Times New Roman" w:hAnsi="Times New Roman" w:cs="Times New Roman"/>
          <w:bCs/>
          <w:iCs/>
          <w:sz w:val="24"/>
          <w:szCs w:val="24"/>
        </w:rPr>
        <w:fldChar w:fldCharType="separate"/>
      </w:r>
      <w:r w:rsidR="0070595B" w:rsidRPr="004A0301">
        <w:rPr>
          <w:rFonts w:ascii="Times New Roman" w:hAnsi="Times New Roman" w:cs="Times New Roman"/>
          <w:bCs/>
          <w:iCs/>
          <w:noProof/>
          <w:sz w:val="24"/>
          <w:szCs w:val="24"/>
        </w:rPr>
        <w:t>(2018)</w:t>
      </w:r>
      <w:r w:rsidR="0070595B" w:rsidRPr="004A0301">
        <w:rPr>
          <w:rFonts w:ascii="Times New Roman" w:hAnsi="Times New Roman" w:cs="Times New Roman"/>
          <w:bCs/>
          <w:iCs/>
          <w:sz w:val="24"/>
          <w:szCs w:val="24"/>
        </w:rPr>
        <w:fldChar w:fldCharType="end"/>
      </w:r>
      <w:r w:rsidR="0070595B" w:rsidRPr="004A0301">
        <w:rPr>
          <w:rFonts w:ascii="Times New Roman" w:hAnsi="Times New Roman" w:cs="Times New Roman"/>
          <w:bCs/>
          <w:iCs/>
          <w:sz w:val="24"/>
          <w:szCs w:val="24"/>
        </w:rPr>
        <w:t xml:space="preserve"> en </w:t>
      </w:r>
      <w:r w:rsidR="004A0301" w:rsidRPr="004A0301">
        <w:rPr>
          <w:rFonts w:ascii="Times New Roman" w:hAnsi="Times New Roman" w:cs="Times New Roman"/>
          <w:bCs/>
          <w:iCs/>
          <w:sz w:val="24"/>
          <w:szCs w:val="24"/>
        </w:rPr>
        <w:t xml:space="preserve">producción de </w:t>
      </w:r>
      <w:r w:rsidR="0070595B" w:rsidRPr="004A0301">
        <w:rPr>
          <w:rFonts w:ascii="Times New Roman" w:hAnsi="Times New Roman" w:cs="Times New Roman"/>
          <w:bCs/>
          <w:iCs/>
          <w:sz w:val="24"/>
          <w:szCs w:val="24"/>
        </w:rPr>
        <w:t>frutos de tomate</w:t>
      </w:r>
      <w:r w:rsidR="004A0301" w:rsidRPr="004A0301">
        <w:rPr>
          <w:rFonts w:ascii="Times New Roman" w:hAnsi="Times New Roman" w:cs="Times New Roman"/>
          <w:bCs/>
          <w:iCs/>
          <w:sz w:val="24"/>
          <w:szCs w:val="24"/>
        </w:rPr>
        <w:t>, en plantas inoculadas con</w:t>
      </w:r>
      <w:r w:rsidR="0070595B" w:rsidRPr="004A0301">
        <w:rPr>
          <w:rFonts w:ascii="Times New Roman" w:hAnsi="Times New Roman" w:cs="Times New Roman"/>
          <w:bCs/>
          <w:iCs/>
          <w:sz w:val="24"/>
          <w:szCs w:val="24"/>
        </w:rPr>
        <w:t xml:space="preserve"> </w:t>
      </w:r>
      <w:r w:rsidR="00F956AC" w:rsidRPr="004A0301">
        <w:rPr>
          <w:rFonts w:ascii="Times New Roman" w:hAnsi="Times New Roman" w:cs="Times New Roman"/>
          <w:bCs/>
          <w:i/>
          <w:iCs/>
          <w:sz w:val="24"/>
          <w:szCs w:val="24"/>
        </w:rPr>
        <w:t>E</w:t>
      </w:r>
      <w:r w:rsidR="0070595B" w:rsidRPr="004A0301">
        <w:rPr>
          <w:rFonts w:ascii="Times New Roman" w:hAnsi="Times New Roman" w:cs="Times New Roman"/>
          <w:bCs/>
          <w:i/>
          <w:iCs/>
          <w:sz w:val="24"/>
          <w:szCs w:val="24"/>
        </w:rPr>
        <w:t>nterobacter</w:t>
      </w:r>
      <w:r w:rsidR="0070595B" w:rsidRPr="004A0301">
        <w:rPr>
          <w:rFonts w:ascii="Times New Roman" w:hAnsi="Times New Roman" w:cs="Times New Roman"/>
          <w:bCs/>
          <w:iCs/>
          <w:sz w:val="24"/>
          <w:szCs w:val="24"/>
        </w:rPr>
        <w:t xml:space="preserve"> y</w:t>
      </w:r>
      <w:r w:rsidR="0070595B" w:rsidRPr="004A0301">
        <w:rPr>
          <w:rFonts w:ascii="Times New Roman" w:hAnsi="Times New Roman" w:cs="Times New Roman"/>
          <w:bCs/>
          <w:i/>
          <w:iCs/>
          <w:sz w:val="24"/>
          <w:szCs w:val="24"/>
        </w:rPr>
        <w:t xml:space="preserve"> Pseudomona</w:t>
      </w:r>
      <w:r w:rsidR="0038593B" w:rsidRPr="004A0301">
        <w:rPr>
          <w:rFonts w:ascii="Times New Roman" w:hAnsi="Times New Roman" w:cs="Times New Roman"/>
          <w:bCs/>
          <w:i/>
          <w:iCs/>
          <w:sz w:val="24"/>
          <w:szCs w:val="24"/>
        </w:rPr>
        <w:t>s</w:t>
      </w:r>
      <w:r w:rsidR="0070595B" w:rsidRPr="004A0301">
        <w:rPr>
          <w:rFonts w:ascii="Times New Roman" w:hAnsi="Times New Roman" w:cs="Times New Roman"/>
          <w:bCs/>
          <w:i/>
          <w:iCs/>
          <w:sz w:val="24"/>
          <w:szCs w:val="24"/>
        </w:rPr>
        <w:t xml:space="preserve"> putida</w:t>
      </w:r>
      <w:r w:rsidR="00133148">
        <w:rPr>
          <w:rFonts w:ascii="Times New Roman" w:hAnsi="Times New Roman" w:cs="Times New Roman"/>
          <w:bCs/>
          <w:sz w:val="24"/>
          <w:szCs w:val="24"/>
        </w:rPr>
        <w:t>,</w:t>
      </w:r>
      <w:r w:rsidR="003F240B" w:rsidRPr="004A0301">
        <w:rPr>
          <w:rFonts w:ascii="Times New Roman" w:hAnsi="Times New Roman" w:cs="Times New Roman"/>
          <w:bCs/>
          <w:iCs/>
          <w:sz w:val="24"/>
          <w:szCs w:val="24"/>
        </w:rPr>
        <w:t xml:space="preserve"> los cuales superaron al testigo </w:t>
      </w:r>
      <w:r w:rsidR="004A0301" w:rsidRPr="004A0301">
        <w:rPr>
          <w:rFonts w:ascii="Times New Roman" w:hAnsi="Times New Roman" w:cs="Times New Roman"/>
          <w:bCs/>
          <w:iCs/>
          <w:sz w:val="24"/>
          <w:szCs w:val="24"/>
        </w:rPr>
        <w:t>químico (29</w:t>
      </w:r>
      <w:r w:rsidR="00133148">
        <w:rPr>
          <w:rFonts w:ascii="Times New Roman" w:hAnsi="Times New Roman" w:cs="Times New Roman"/>
          <w:bCs/>
          <w:iCs/>
          <w:sz w:val="24"/>
          <w:szCs w:val="24"/>
        </w:rPr>
        <w:t> </w:t>
      </w:r>
      <w:r w:rsidR="004A0301" w:rsidRPr="004A0301">
        <w:rPr>
          <w:rFonts w:ascii="Times New Roman" w:hAnsi="Times New Roman" w:cs="Times New Roman"/>
          <w:bCs/>
          <w:iCs/>
          <w:sz w:val="24"/>
          <w:szCs w:val="24"/>
        </w:rPr>
        <w:t>%) y al testigo absoluto (17</w:t>
      </w:r>
      <w:r w:rsidR="00133148">
        <w:rPr>
          <w:rFonts w:ascii="Times New Roman" w:hAnsi="Times New Roman" w:cs="Times New Roman"/>
          <w:bCs/>
          <w:iCs/>
          <w:sz w:val="24"/>
          <w:szCs w:val="24"/>
        </w:rPr>
        <w:t> </w:t>
      </w:r>
      <w:r w:rsidR="004A0301" w:rsidRPr="004A0301">
        <w:rPr>
          <w:rFonts w:ascii="Times New Roman" w:hAnsi="Times New Roman" w:cs="Times New Roman"/>
          <w:bCs/>
          <w:iCs/>
          <w:sz w:val="24"/>
          <w:szCs w:val="24"/>
        </w:rPr>
        <w:t>%)</w:t>
      </w:r>
      <w:r w:rsidR="0070595B" w:rsidRPr="004A0301">
        <w:rPr>
          <w:rFonts w:ascii="Times New Roman" w:hAnsi="Times New Roman" w:cs="Times New Roman"/>
          <w:bCs/>
          <w:iCs/>
          <w:sz w:val="24"/>
          <w:szCs w:val="24"/>
        </w:rPr>
        <w:t xml:space="preserve">. </w:t>
      </w:r>
      <w:r w:rsidR="00FF26BF">
        <w:rPr>
          <w:rFonts w:ascii="Times New Roman" w:hAnsi="Times New Roman" w:cs="Times New Roman"/>
          <w:bCs/>
          <w:iCs/>
          <w:sz w:val="24"/>
          <w:szCs w:val="24"/>
        </w:rPr>
        <w:t>Además</w:t>
      </w:r>
      <w:r w:rsidR="0070595B" w:rsidRPr="00853D1C">
        <w:rPr>
          <w:rFonts w:ascii="Times New Roman" w:hAnsi="Times New Roman" w:cs="Times New Roman"/>
          <w:bCs/>
          <w:iCs/>
          <w:sz w:val="24"/>
          <w:szCs w:val="24"/>
        </w:rPr>
        <w:t xml:space="preserve">, en estudios </w:t>
      </w:r>
      <w:r w:rsidR="00B2388E">
        <w:rPr>
          <w:rFonts w:ascii="Times New Roman" w:hAnsi="Times New Roman" w:cs="Times New Roman"/>
          <w:bCs/>
          <w:iCs/>
          <w:sz w:val="24"/>
          <w:szCs w:val="24"/>
        </w:rPr>
        <w:t xml:space="preserve">con </w:t>
      </w:r>
      <w:r w:rsidR="0070595B" w:rsidRPr="00853D1C">
        <w:rPr>
          <w:rFonts w:ascii="Times New Roman" w:hAnsi="Times New Roman" w:cs="Times New Roman"/>
          <w:bCs/>
          <w:iCs/>
          <w:sz w:val="24"/>
          <w:szCs w:val="24"/>
        </w:rPr>
        <w:t>cereza agria (</w:t>
      </w:r>
      <w:r w:rsidR="0070595B" w:rsidRPr="00853D1C">
        <w:rPr>
          <w:rFonts w:ascii="Times New Roman" w:hAnsi="Times New Roman" w:cs="Times New Roman"/>
          <w:bCs/>
          <w:i/>
          <w:iCs/>
          <w:sz w:val="24"/>
          <w:szCs w:val="24"/>
        </w:rPr>
        <w:t xml:space="preserve">Prunus cerasus </w:t>
      </w:r>
      <w:r w:rsidR="0070595B" w:rsidRPr="00853D1C">
        <w:rPr>
          <w:rFonts w:ascii="Times New Roman" w:hAnsi="Times New Roman" w:cs="Times New Roman"/>
          <w:bCs/>
          <w:iCs/>
          <w:sz w:val="24"/>
          <w:szCs w:val="24"/>
        </w:rPr>
        <w:t xml:space="preserve">L.) tratadas con </w:t>
      </w:r>
      <w:r w:rsidR="0070595B" w:rsidRPr="00853D1C">
        <w:rPr>
          <w:rFonts w:ascii="Times New Roman" w:hAnsi="Times New Roman" w:cs="Times New Roman"/>
          <w:bCs/>
          <w:i/>
          <w:iCs/>
          <w:sz w:val="24"/>
          <w:szCs w:val="24"/>
        </w:rPr>
        <w:t>Bacillus</w:t>
      </w:r>
      <w:r w:rsidR="0070595B" w:rsidRPr="00853D1C">
        <w:rPr>
          <w:rFonts w:ascii="Times New Roman" w:hAnsi="Times New Roman" w:cs="Times New Roman"/>
          <w:bCs/>
          <w:iCs/>
          <w:sz w:val="24"/>
          <w:szCs w:val="24"/>
        </w:rPr>
        <w:t xml:space="preserve"> se incrementó el rendim</w:t>
      </w:r>
      <w:r w:rsidR="003F240B">
        <w:rPr>
          <w:rFonts w:ascii="Times New Roman" w:hAnsi="Times New Roman" w:cs="Times New Roman"/>
          <w:bCs/>
          <w:iCs/>
          <w:sz w:val="24"/>
          <w:szCs w:val="24"/>
        </w:rPr>
        <w:t>iento en número y peso del fruto</w:t>
      </w:r>
      <w:r w:rsidR="0070595B" w:rsidRPr="00853D1C">
        <w:rPr>
          <w:rFonts w:ascii="Times New Roman" w:hAnsi="Times New Roman" w:cs="Times New Roman"/>
          <w:bCs/>
          <w:iCs/>
          <w:sz w:val="24"/>
          <w:szCs w:val="24"/>
        </w:rPr>
        <w:t xml:space="preserve"> </w:t>
      </w:r>
      <w:r w:rsidR="0070595B" w:rsidRPr="00853D1C">
        <w:rPr>
          <w:rFonts w:ascii="Times New Roman" w:hAnsi="Times New Roman" w:cs="Times New Roman"/>
          <w:bCs/>
          <w:iCs/>
          <w:sz w:val="24"/>
          <w:szCs w:val="24"/>
        </w:rPr>
        <w:fldChar w:fldCharType="begin" w:fldLock="1"/>
      </w:r>
      <w:r w:rsidR="00B77D13">
        <w:rPr>
          <w:rFonts w:ascii="Times New Roman" w:hAnsi="Times New Roman" w:cs="Times New Roman"/>
          <w:bCs/>
          <w:iCs/>
          <w:sz w:val="24"/>
          <w:szCs w:val="24"/>
        </w:rPr>
        <w:instrText>ADDIN CSL_CITATION {"citationItems":[{"id":"ITEM-1","itemData":{"DOI":"10.1007/s10341-016-0278-6","ISSN":"00140309","abstract":"The sour cherry cv. ‘Kütahya’ is one of the most produced cultivars in Turkey. This study was conducted with cultivar ‘Kütahya’ cultivated on Prunus mahalep both 2010 and 2011 years. In this study, the effects of Bacillus mycoides T8 and Bacillus subtilis OSU-142 bacteria strains on yield, fruit properties and plant growth was aimed to investigate. Floral and foliar applications of T8, OSU-142 and T8+OSU-142 on sour cherry significantly increased the yield per tree, shoot length and leaf area, compared with the control. The highest shoot length was found in the T8+OSU-142 (51.74 cm) application while the least value was found in the control (46.71 cm). The yield increased from 8.229 kgtree−1 (in control) to 13.663 (T8 application) and to 11.660 kgtree−1 (T8+OSU-142 application) in average of two years. The results of the present study suggested that Bacillus T8 and Bacillus OSU-142, alone or in combination, have a great potential for the enhancement of yield and plant growth of sour cherry and therefore they have been suggested in growth promotion in sour cherry cultivation.","author":[{"dropping-particle":"","family":"Arikan","given":"Şeyma","non-dropping-particle":"","parse-names":false,"suffix":""},{"dropping-particle":"","family":"Pirlak","given":"Lütfi","non-dropping-particle":"","parse-names":false,"suffix":""}],"container-title":"Erwerbs-Obstbau","id":"ITEM-1","issue":"4","issued":{"date-parts":[["2016"]]},"page":"221-226","title":"Einfluss von wachstumsfördernden Rhizobacteria (PGPR) auf Wachstum, Ertrag und Fruchtqualität bei Sauerkirschen (Prunus cerasus L.)","type":"article-journal","volume":"58"},"uris":["http://www.mendeley.com/documents/?uuid=49f26911-ea71-4900-9a57-3c422273f8e3"]}],"mendeley":{"formattedCitation":"(Arikan &amp; Pirlak, 2016)","manualFormatting":"(Arikan y Pirlak, 2016)","plainTextFormattedCitation":"(Arikan &amp; Pirlak, 2016)","previouslyFormattedCitation":"(Arikan &amp; Pirlak, 2016)"},"properties":{"noteIndex":0},"schema":"https://github.com/citation-style-language/schema/raw/master/csl-citation.json"}</w:instrText>
      </w:r>
      <w:r w:rsidR="0070595B" w:rsidRPr="00853D1C">
        <w:rPr>
          <w:rFonts w:ascii="Times New Roman" w:hAnsi="Times New Roman" w:cs="Times New Roman"/>
          <w:bCs/>
          <w:iCs/>
          <w:sz w:val="24"/>
          <w:szCs w:val="24"/>
        </w:rPr>
        <w:fldChar w:fldCharType="separate"/>
      </w:r>
      <w:r w:rsidR="00AC42AF" w:rsidRPr="00AC42AF">
        <w:rPr>
          <w:rFonts w:ascii="Times New Roman" w:hAnsi="Times New Roman" w:cs="Times New Roman"/>
          <w:bCs/>
          <w:iCs/>
          <w:noProof/>
          <w:sz w:val="24"/>
          <w:szCs w:val="24"/>
        </w:rPr>
        <w:t xml:space="preserve">(Arikan </w:t>
      </w:r>
      <w:r w:rsidR="00F22CBC">
        <w:rPr>
          <w:rFonts w:ascii="Times New Roman" w:hAnsi="Times New Roman" w:cs="Times New Roman"/>
          <w:bCs/>
          <w:iCs/>
          <w:noProof/>
          <w:sz w:val="24"/>
          <w:szCs w:val="24"/>
        </w:rPr>
        <w:t>y</w:t>
      </w:r>
      <w:r w:rsidR="00F22CBC" w:rsidRPr="00AC42AF">
        <w:rPr>
          <w:rFonts w:ascii="Times New Roman" w:hAnsi="Times New Roman" w:cs="Times New Roman"/>
          <w:bCs/>
          <w:iCs/>
          <w:noProof/>
          <w:sz w:val="24"/>
          <w:szCs w:val="24"/>
        </w:rPr>
        <w:t xml:space="preserve"> </w:t>
      </w:r>
      <w:r w:rsidR="00AC42AF" w:rsidRPr="00AC42AF">
        <w:rPr>
          <w:rFonts w:ascii="Times New Roman" w:hAnsi="Times New Roman" w:cs="Times New Roman"/>
          <w:bCs/>
          <w:iCs/>
          <w:noProof/>
          <w:sz w:val="24"/>
          <w:szCs w:val="24"/>
        </w:rPr>
        <w:t>Pirlak, 2016)</w:t>
      </w:r>
      <w:r w:rsidR="0070595B" w:rsidRPr="00853D1C">
        <w:rPr>
          <w:rFonts w:ascii="Times New Roman" w:hAnsi="Times New Roman" w:cs="Times New Roman"/>
          <w:bCs/>
          <w:iCs/>
          <w:sz w:val="24"/>
          <w:szCs w:val="24"/>
        </w:rPr>
        <w:fldChar w:fldCharType="end"/>
      </w:r>
      <w:r w:rsidR="0070595B" w:rsidRPr="00853D1C">
        <w:rPr>
          <w:rFonts w:ascii="Times New Roman" w:hAnsi="Times New Roman" w:cs="Times New Roman"/>
          <w:bCs/>
          <w:iCs/>
          <w:sz w:val="24"/>
          <w:szCs w:val="24"/>
        </w:rPr>
        <w:t>.</w:t>
      </w:r>
      <w:r w:rsidR="003F240B">
        <w:rPr>
          <w:rFonts w:ascii="Times New Roman" w:hAnsi="Times New Roman" w:cs="Times New Roman"/>
          <w:bCs/>
          <w:iCs/>
          <w:sz w:val="24"/>
          <w:szCs w:val="24"/>
        </w:rPr>
        <w:t xml:space="preserve"> </w:t>
      </w:r>
      <w:r w:rsidR="003F240B">
        <w:rPr>
          <w:rFonts w:ascii="Times New Roman" w:hAnsi="Times New Roman" w:cs="Times New Roman"/>
          <w:sz w:val="24"/>
          <w:szCs w:val="24"/>
        </w:rPr>
        <w:t>E</w:t>
      </w:r>
      <w:r w:rsidR="005F4E5D">
        <w:rPr>
          <w:rFonts w:ascii="Times New Roman" w:hAnsi="Times New Roman" w:cs="Times New Roman"/>
          <w:sz w:val="24"/>
          <w:szCs w:val="24"/>
        </w:rPr>
        <w:t>l peso de los frutos está</w:t>
      </w:r>
      <w:r w:rsidR="0070595B" w:rsidRPr="00853D1C">
        <w:rPr>
          <w:rFonts w:ascii="Times New Roman" w:hAnsi="Times New Roman" w:cs="Times New Roman"/>
          <w:sz w:val="24"/>
          <w:szCs w:val="24"/>
        </w:rPr>
        <w:t xml:space="preserve"> relaciona</w:t>
      </w:r>
      <w:r w:rsidR="005F4E5D">
        <w:rPr>
          <w:rFonts w:ascii="Times New Roman" w:hAnsi="Times New Roman" w:cs="Times New Roman"/>
          <w:sz w:val="24"/>
          <w:szCs w:val="24"/>
        </w:rPr>
        <w:t>do</w:t>
      </w:r>
      <w:r w:rsidR="0070595B" w:rsidRPr="00853D1C">
        <w:rPr>
          <w:rFonts w:ascii="Times New Roman" w:hAnsi="Times New Roman" w:cs="Times New Roman"/>
          <w:sz w:val="24"/>
          <w:szCs w:val="24"/>
        </w:rPr>
        <w:t xml:space="preserve"> con el contenido de </w:t>
      </w:r>
      <w:r w:rsidR="00F956AC">
        <w:rPr>
          <w:rFonts w:ascii="Times New Roman" w:hAnsi="Times New Roman" w:cs="Times New Roman"/>
          <w:sz w:val="24"/>
          <w:szCs w:val="24"/>
        </w:rPr>
        <w:t>Ca</w:t>
      </w:r>
      <w:r w:rsidR="0070595B" w:rsidRPr="00853D1C">
        <w:rPr>
          <w:rFonts w:ascii="Times New Roman" w:hAnsi="Times New Roman" w:cs="Times New Roman"/>
          <w:sz w:val="24"/>
          <w:szCs w:val="24"/>
        </w:rPr>
        <w:t xml:space="preserve">, elemento que confiere firmeza a la pared y membrana </w:t>
      </w:r>
      <w:r w:rsidR="0070595B" w:rsidRPr="00853D1C">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{"citationItems":[{"id":"ITEM-1","itemData":{"abstract":"La demanda del higo crece anualmente en el mercado nacional e internacional. México tiene potencial para convertirse en importante productor mundial; para lograrlo, es necesario aumentar el rendimiento, adelantar las cosechas y obtener frutos de calidad. La maduración de los siconos en la planta es escalonada, esto representa una desventaja económica porque comercialmente, es importante concentrar el mayor número de higos maduros para reducir la frecuencia de cosechas. Se ha demostrado que la aplicación de bioactivadores (biorreguladores y bioestimulantes) aceleran el desarrollo de los frutos y, mejoran el rendimiento y la calidad. Por ello, el objetivo de esta investigación fue adelantar la cosecha, incrementar el rendimiento y producir higos con buena calidad, mediante la aplicación de cinco combinaciones de bioactivadores en diferentes concentraciones: thidiazuron, ácido giberélico, ácido glutámico, triptófano y tiamina. Se utilizaron plantas de higo ‘Netzahualcóyotl’ cultivadas en invernadero. Los tratamientos se aplicaron, por aspersión dirigida, a las yemas secundarias axilares en reposo. Las variables evaluadas fueron: brotación de yemas, crecimiento del fruto y rendimiento. Al momento de la cosecha se evaluó la longitud, el diámetro y el peso del fruto, color de la epidermis, firmeza, sólidos solubles totales, acidez titulable y la relación azúcar/ácido. Los resultados indican que los bioactivadores adelantaron 15 días la fecha de cosecha. En los frutos se incrementó el contenido de sólidos solubles totales (±5 a 10 °Brix), la longitud (±1 cm), el diámetro (±0.5 cm) y el peso individual (±5 a 20 g) con respecto al testigo. El color se afectó en forma negativa; los higos con bioactivadores presentaron zonas verdes e inmaduras en áreas cercanas al cuello. El rendimiento no presentó diferencias significativas (p&gt;0.05). En conclusión, aunque los tratamientos con bioactivadores adelantaron la cosecha e incrementaron algunas variables de calidad en higo, ninguna combinación incrementó el rendimiento.","author":[{"dropping-particle":"","family":"Soberanes","given":"Pérez. Alba.","non-dropping-particle":"","parse-names":false,"suffix":""}],"id":"ITEM-1","issued":{"date-parts":[["2018"]]},"number-of-pages":"25-52","title":"Aplicación de bioactivadores en la producción forzada de higo","type":"thesis"},"uris":["http://www.mendeley.com/documents/?uuid=61499436-bca6-4a07-925e-d7aef42d5dbe"]}],"mendeley":{"formattedCitation":"(Soberanes, 2018)","manualFormatting":"(Soberanes et al., 2020)","plainTextFormattedCitation":"(Soberanes, 2018)","previouslyFormattedCitation":"(Soberanes, 2018)"},"properties":{"noteIndex":0},"schema":"https://github.com/citation-style-language/schema/raw/master/csl-citation.json"}</w:instrText>
      </w:r>
      <w:r w:rsidR="0070595B" w:rsidRPr="00853D1C">
        <w:rPr>
          <w:rFonts w:ascii="Times New Roman" w:hAnsi="Times New Roman" w:cs="Times New Roman"/>
          <w:sz w:val="24"/>
          <w:szCs w:val="24"/>
        </w:rPr>
        <w:fldChar w:fldCharType="separate"/>
      </w:r>
      <w:r w:rsidR="0070595B" w:rsidRPr="00853D1C">
        <w:rPr>
          <w:rFonts w:ascii="Times New Roman" w:hAnsi="Times New Roman" w:cs="Times New Roman"/>
          <w:noProof/>
          <w:sz w:val="24"/>
          <w:szCs w:val="24"/>
        </w:rPr>
        <w:t>(Soberanes</w:t>
      </w:r>
      <w:r w:rsidR="00133148">
        <w:rPr>
          <w:rFonts w:ascii="Times New Roman" w:hAnsi="Times New Roman" w:cs="Times New Roman"/>
          <w:noProof/>
          <w:sz w:val="24"/>
          <w:szCs w:val="24"/>
        </w:rPr>
        <w:t xml:space="preserve"> </w:t>
      </w:r>
      <w:r w:rsidR="00133148">
        <w:rPr>
          <w:rFonts w:ascii="Times New Roman" w:hAnsi="Times New Roman" w:cs="Times New Roman"/>
          <w:i/>
          <w:iCs/>
          <w:noProof/>
          <w:sz w:val="24"/>
          <w:szCs w:val="24"/>
        </w:rPr>
        <w:t>et al.</w:t>
      </w:r>
      <w:r w:rsidR="0070595B" w:rsidRPr="00853D1C">
        <w:rPr>
          <w:rFonts w:ascii="Times New Roman" w:hAnsi="Times New Roman" w:cs="Times New Roman"/>
          <w:noProof/>
          <w:sz w:val="24"/>
          <w:szCs w:val="24"/>
        </w:rPr>
        <w:t>, 20</w:t>
      </w:r>
      <w:r w:rsidR="00476722">
        <w:rPr>
          <w:rFonts w:ascii="Times New Roman" w:hAnsi="Times New Roman" w:cs="Times New Roman"/>
          <w:noProof/>
          <w:sz w:val="24"/>
          <w:szCs w:val="24"/>
        </w:rPr>
        <w:t>20</w:t>
      </w:r>
      <w:r w:rsidR="0070595B" w:rsidRPr="00853D1C">
        <w:rPr>
          <w:rFonts w:ascii="Times New Roman" w:hAnsi="Times New Roman" w:cs="Times New Roman"/>
          <w:noProof/>
          <w:sz w:val="24"/>
          <w:szCs w:val="24"/>
        </w:rPr>
        <w:t>)</w:t>
      </w:r>
      <w:r w:rsidR="0070595B" w:rsidRPr="00853D1C">
        <w:rPr>
          <w:rFonts w:ascii="Times New Roman" w:hAnsi="Times New Roman" w:cs="Times New Roman"/>
          <w:sz w:val="24"/>
          <w:szCs w:val="24"/>
        </w:rPr>
        <w:fldChar w:fldCharType="end"/>
      </w:r>
      <w:r w:rsidR="0070595B" w:rsidRPr="00853D1C">
        <w:rPr>
          <w:rFonts w:ascii="Times New Roman" w:hAnsi="Times New Roman" w:cs="Times New Roman"/>
          <w:sz w:val="24"/>
          <w:szCs w:val="24"/>
        </w:rPr>
        <w:t xml:space="preserve">, en este sentido se ha </w:t>
      </w:r>
      <w:r w:rsidR="00AB0EDE">
        <w:rPr>
          <w:rFonts w:ascii="Times New Roman" w:hAnsi="Times New Roman" w:cs="Times New Roman"/>
          <w:sz w:val="24"/>
          <w:szCs w:val="24"/>
        </w:rPr>
        <w:t>documentado</w:t>
      </w:r>
      <w:r w:rsidR="0070595B" w:rsidRPr="00853D1C">
        <w:rPr>
          <w:rFonts w:ascii="Times New Roman" w:hAnsi="Times New Roman" w:cs="Times New Roman"/>
          <w:sz w:val="24"/>
          <w:szCs w:val="24"/>
        </w:rPr>
        <w:t xml:space="preserve"> que bacterias como </w:t>
      </w:r>
      <w:r w:rsidR="0070595B" w:rsidRPr="00853D1C">
        <w:rPr>
          <w:rFonts w:ascii="Times New Roman" w:hAnsi="Times New Roman" w:cs="Times New Roman"/>
          <w:i/>
          <w:sz w:val="24"/>
          <w:szCs w:val="24"/>
        </w:rPr>
        <w:t xml:space="preserve">P. fluorescens </w:t>
      </w:r>
      <w:r w:rsidR="0070595B" w:rsidRPr="00853D1C">
        <w:rPr>
          <w:rFonts w:ascii="Times New Roman" w:hAnsi="Times New Roman" w:cs="Times New Roman"/>
          <w:sz w:val="24"/>
          <w:szCs w:val="24"/>
        </w:rPr>
        <w:t xml:space="preserve">y el hongo </w:t>
      </w:r>
      <w:r w:rsidR="0070595B" w:rsidRPr="00853D1C">
        <w:rPr>
          <w:rFonts w:ascii="Times New Roman" w:hAnsi="Times New Roman" w:cs="Times New Roman"/>
          <w:i/>
          <w:sz w:val="24"/>
          <w:szCs w:val="24"/>
        </w:rPr>
        <w:t>T. harzianum</w:t>
      </w:r>
      <w:r w:rsidR="0070595B" w:rsidRPr="00853D1C">
        <w:rPr>
          <w:rFonts w:ascii="Times New Roman" w:hAnsi="Times New Roman" w:cs="Times New Roman"/>
          <w:sz w:val="24"/>
          <w:szCs w:val="24"/>
        </w:rPr>
        <w:t xml:space="preserve"> </w:t>
      </w:r>
      <w:r w:rsidR="00A261D4">
        <w:rPr>
          <w:rFonts w:ascii="Times New Roman" w:hAnsi="Times New Roman" w:cs="Times New Roman"/>
          <w:sz w:val="24"/>
          <w:szCs w:val="24"/>
        </w:rPr>
        <w:t xml:space="preserve">liberan </w:t>
      </w:r>
      <w:r w:rsidR="00F956AC">
        <w:rPr>
          <w:rFonts w:ascii="Times New Roman" w:hAnsi="Times New Roman" w:cs="Times New Roman"/>
          <w:sz w:val="24"/>
          <w:szCs w:val="24"/>
        </w:rPr>
        <w:t>P</w:t>
      </w:r>
      <w:r w:rsidR="00A261D4">
        <w:rPr>
          <w:rFonts w:ascii="Times New Roman" w:hAnsi="Times New Roman" w:cs="Times New Roman"/>
          <w:sz w:val="24"/>
          <w:szCs w:val="24"/>
        </w:rPr>
        <w:t xml:space="preserve"> y </w:t>
      </w:r>
      <w:r w:rsidR="00F956AC">
        <w:rPr>
          <w:rFonts w:ascii="Times New Roman" w:hAnsi="Times New Roman" w:cs="Times New Roman"/>
          <w:sz w:val="24"/>
          <w:szCs w:val="24"/>
        </w:rPr>
        <w:t>Ca</w:t>
      </w:r>
      <w:r w:rsidR="00A261D4">
        <w:rPr>
          <w:rFonts w:ascii="Times New Roman" w:hAnsi="Times New Roman" w:cs="Times New Roman"/>
          <w:sz w:val="24"/>
          <w:szCs w:val="24"/>
        </w:rPr>
        <w:t xml:space="preserve"> presentes en forma de </w:t>
      </w:r>
      <w:r w:rsidR="00A261D4" w:rsidRPr="00A261D4">
        <w:rPr>
          <w:rFonts w:ascii="Times New Roman" w:hAnsi="Times New Roman" w:cs="Times New Roman"/>
          <w:sz w:val="24"/>
          <w:szCs w:val="24"/>
        </w:rPr>
        <w:t>fosfato de calcio</w:t>
      </w:r>
      <w:r w:rsidR="0070595B" w:rsidRPr="00A261D4">
        <w:rPr>
          <w:rFonts w:ascii="Times New Roman" w:hAnsi="Times New Roman" w:cs="Times New Roman"/>
          <w:sz w:val="24"/>
          <w:szCs w:val="24"/>
        </w:rPr>
        <w:t>,</w:t>
      </w:r>
      <w:r w:rsidR="0070595B" w:rsidRPr="00853D1C">
        <w:rPr>
          <w:rFonts w:ascii="Times New Roman" w:hAnsi="Times New Roman" w:cs="Times New Roman"/>
          <w:sz w:val="24"/>
          <w:szCs w:val="24"/>
        </w:rPr>
        <w:t xml:space="preserve"> por lo que los tratamientos T2 y T3 pueden estar favoreciendo que los frutos presenten mayor peso al mantener la integridad por más tiempo </w:t>
      </w:r>
      <w:r w:rsidR="0070595B" w:rsidRPr="00853D1C">
        <w:rPr>
          <w:rFonts w:ascii="Times New Roman" w:hAnsi="Times New Roman" w:cs="Times New Roman"/>
          <w:sz w:val="24"/>
          <w:szCs w:val="24"/>
        </w:rPr>
        <w:fldChar w:fldCharType="begin" w:fldLock="1"/>
      </w:r>
      <w:r w:rsidR="00D722F8">
        <w:rPr>
          <w:rFonts w:ascii="Times New Roman" w:hAnsi="Times New Roman" w:cs="Times New Roman"/>
          <w:sz w:val="24"/>
          <w:szCs w:val="24"/>
        </w:rPr>
        <w:instrText>ADDIN CSL_CITATION {"citationItems":[{"id":"ITEM-1","itemData":{"author":[{"dropping-particle":"","family":"Otieno","given":"N.","non-dropping-particle":"","parse-names":false,"suffix":""},{"dropping-particle":"","family":"Lally","given":"R. D.","non-dropping-particle":"","parse-names":false,"suffix":""},{"dropping-particle":"","family":"Kiwanuka","given":"S.","non-dropping-particle":"","parse-names":false,"suffix":""},{"dropping-particle":"","family":"Lloyd","given":"A.","non-dropping-particle":"","parse-names":false,"suffix":""},{"dropping-particle":"","family":"Ryan","given":"D.","non-dropping-particle":"","parse-names":false,"suffix":""},{"dropping-particle":"","family":"Germaine","given":"K. J.","non-dropping-particle":"","parse-names":false,"suffix":""},{"dropping-particle":"","family":"Dowling","given":"D. N.","non-dropping-particle":"","parse-names":false,"suffix":""}],"container-title":"Frontiers in Microbiology","id":"ITEM-1","issue":"745","issued":{"date-parts":[["2015"]]},"title":"Plant growth promotion induced by phosphate solubilizing endophytic Pseudomonas isolates","type":"article-journal","volume":"6"},"uris":["http://www.mendeley.com/documents/?uuid=3fe9a353-4700-41ec-8363-5418077cfda6"]}],"mendeley":{"formattedCitation":"(Otieno et al., 2015)","plainTextFormattedCitation":"(Otieno et al., 2015)","previouslyFormattedCitation":"(Otieno et al., 2015)"},"properties":{"noteIndex":0},"schema":"https://github.com/citation-style-language/schema/raw/master/csl-citation.json"}</w:instrText>
      </w:r>
      <w:r w:rsidR="0070595B" w:rsidRPr="00853D1C">
        <w:rPr>
          <w:rFonts w:ascii="Times New Roman" w:hAnsi="Times New Roman" w:cs="Times New Roman"/>
          <w:sz w:val="24"/>
          <w:szCs w:val="24"/>
        </w:rPr>
        <w:fldChar w:fldCharType="separate"/>
      </w:r>
      <w:r w:rsidR="00D722F8" w:rsidRPr="00D722F8">
        <w:rPr>
          <w:rFonts w:ascii="Times New Roman" w:hAnsi="Times New Roman" w:cs="Times New Roman"/>
          <w:noProof/>
          <w:sz w:val="24"/>
          <w:szCs w:val="24"/>
        </w:rPr>
        <w:t>(O</w:t>
      </w:r>
      <w:r w:rsidR="00D722F8" w:rsidRPr="00FF7A2C">
        <w:rPr>
          <w:rFonts w:ascii="Times New Roman" w:hAnsi="Times New Roman" w:cs="Times New Roman"/>
          <w:noProof/>
          <w:sz w:val="24"/>
          <w:szCs w:val="24"/>
        </w:rPr>
        <w:t xml:space="preserve">tieno </w:t>
      </w:r>
      <w:r w:rsidR="00D722F8" w:rsidRPr="00FF7A2C">
        <w:rPr>
          <w:rFonts w:ascii="Times New Roman" w:hAnsi="Times New Roman" w:cs="Times New Roman"/>
          <w:i/>
          <w:noProof/>
          <w:sz w:val="24"/>
          <w:szCs w:val="24"/>
        </w:rPr>
        <w:t>et al.</w:t>
      </w:r>
      <w:r w:rsidR="00D722F8" w:rsidRPr="00FF7A2C">
        <w:rPr>
          <w:rFonts w:ascii="Times New Roman" w:hAnsi="Times New Roman" w:cs="Times New Roman"/>
          <w:noProof/>
          <w:sz w:val="24"/>
          <w:szCs w:val="24"/>
        </w:rPr>
        <w:t>, 2</w:t>
      </w:r>
      <w:r w:rsidR="00D722F8" w:rsidRPr="00D722F8">
        <w:rPr>
          <w:rFonts w:ascii="Times New Roman" w:hAnsi="Times New Roman" w:cs="Times New Roman"/>
          <w:noProof/>
          <w:sz w:val="24"/>
          <w:szCs w:val="24"/>
        </w:rPr>
        <w:t>015)</w:t>
      </w:r>
      <w:r w:rsidR="0070595B" w:rsidRPr="00853D1C">
        <w:rPr>
          <w:rFonts w:ascii="Times New Roman" w:hAnsi="Times New Roman" w:cs="Times New Roman"/>
          <w:sz w:val="24"/>
          <w:szCs w:val="24"/>
        </w:rPr>
        <w:fldChar w:fldCharType="end"/>
      </w:r>
      <w:r w:rsidR="0070595B" w:rsidRPr="00853D1C">
        <w:rPr>
          <w:rFonts w:ascii="Times New Roman" w:hAnsi="Times New Roman" w:cs="Times New Roman"/>
          <w:sz w:val="24"/>
          <w:szCs w:val="24"/>
        </w:rPr>
        <w:t>.</w:t>
      </w:r>
      <w:r w:rsidR="0070595B" w:rsidRPr="00853D1C" w:rsidDel="005C705F">
        <w:rPr>
          <w:rFonts w:ascii="Times New Roman" w:hAnsi="Times New Roman" w:cs="Times New Roman"/>
          <w:sz w:val="24"/>
          <w:szCs w:val="24"/>
        </w:rPr>
        <w:t xml:space="preserve"> </w:t>
      </w:r>
      <w:r w:rsidR="008C2220" w:rsidRPr="00853D1C">
        <w:rPr>
          <w:rFonts w:ascii="Times New Roman" w:hAnsi="Times New Roman" w:cs="Times New Roman"/>
          <w:sz w:val="24"/>
          <w:szCs w:val="24"/>
        </w:rPr>
        <w:t>As</w:t>
      </w:r>
      <w:r w:rsidR="008C2220">
        <w:rPr>
          <w:rFonts w:ascii="Times New Roman" w:hAnsi="Times New Roman" w:cs="Times New Roman"/>
          <w:sz w:val="24"/>
          <w:szCs w:val="24"/>
        </w:rPr>
        <w:t>i</w:t>
      </w:r>
      <w:r w:rsidR="0070595B" w:rsidRPr="00853D1C">
        <w:rPr>
          <w:rFonts w:ascii="Times New Roman" w:hAnsi="Times New Roman" w:cs="Times New Roman"/>
          <w:sz w:val="24"/>
          <w:szCs w:val="24"/>
        </w:rPr>
        <w:t>mismo, trabajos realizados</w:t>
      </w:r>
      <w:r w:rsidR="00717BEC">
        <w:rPr>
          <w:rFonts w:ascii="Times New Roman" w:hAnsi="Times New Roman" w:cs="Times New Roman"/>
          <w:sz w:val="24"/>
          <w:szCs w:val="24"/>
        </w:rPr>
        <w:t xml:space="preserve"> en</w:t>
      </w:r>
      <w:r>
        <w:rPr>
          <w:rFonts w:ascii="Times New Roman" w:hAnsi="Times New Roman" w:cs="Times New Roman"/>
          <w:sz w:val="24"/>
          <w:szCs w:val="24"/>
        </w:rPr>
        <w:t xml:space="preserve"> </w:t>
      </w:r>
      <w:r w:rsidR="0070595B" w:rsidRPr="00853D1C">
        <w:rPr>
          <w:rFonts w:ascii="Times New Roman" w:hAnsi="Times New Roman" w:cs="Times New Roman"/>
          <w:sz w:val="24"/>
          <w:szCs w:val="24"/>
        </w:rPr>
        <w:t>cítricos con inoculación de MPCV presentaron aumento en el tamaño y peso de la fruta</w:t>
      </w:r>
      <w:r w:rsidR="001D1E5F">
        <w:rPr>
          <w:rFonts w:ascii="Times New Roman" w:hAnsi="Times New Roman" w:cs="Times New Roman"/>
          <w:sz w:val="24"/>
          <w:szCs w:val="24"/>
        </w:rPr>
        <w:t xml:space="preserve"> </w:t>
      </w:r>
      <w:r w:rsidR="0070595B" w:rsidRPr="00853D1C">
        <w:rPr>
          <w:rFonts w:ascii="Times New Roman" w:hAnsi="Times New Roman" w:cs="Times New Roman"/>
          <w:sz w:val="24"/>
          <w:szCs w:val="24"/>
        </w:rPr>
        <w:fldChar w:fldCharType="begin" w:fldLock="1"/>
      </w:r>
      <w:r w:rsidR="00B77D13">
        <w:rPr>
          <w:rFonts w:ascii="Times New Roman" w:hAnsi="Times New Roman" w:cs="Times New Roman"/>
          <w:sz w:val="24"/>
          <w:szCs w:val="24"/>
        </w:rPr>
        <w:instrText>ADDIN CSL_CITATION {"citationItems":[{"id":"ITEM-1","itemData":{"DOI":"10.21608/aujes.2020.124530","abstract":"Citrus trees (Citrus spp.) considered one of the major fruit worldwide, due to continuous and excessive use of synthetic fertilizers, there is a severe hazard to human health and to environment. The integrated fertilizing system in citrus orchards contributes to improve crop production through eco-friendly nutrient supply, producing healthy fruits, enhancing the plant tolerance to biotic stresses, increases growers' profits, and sustains natural resources. There are numerous types of organic fertilizers used in citrus orchards include Compost, Vermicompost, Humic substances, Biochar, Farm manure, and, microorganisms in biofertilizers increase the amount and availability of essential elements to plant, there are various biofertilizers used for different purposes according to the role of microorganisms like Nitrogen-fixing microorganisms like Azotobacter, Azospirillum, Rhizobium and Frankia; Phosphorous solubilizing microbes such as Pseudomonas and Bacillus; Phosphorous mobilizing as Vascular arbuscular mycorrhiza, and Plant growth promoting rhizobacteria (PGPR). There are numerous beneficial effects of organic and biofertilizers include increasing availability of nutrients in soils, increase the tree productivity, enhancing fruit quality, improve soil properties, stimulate microflora population in the rhizosphere, reducing the harmful effects of pathogenic organisms, and improving plant tolerance to biotic and abiotic stresses, particularly using both organic and biofertilizers play a critical role in environmental conservation, they can compensate large amounts of inorganic, fertilizer , reducing the great amount of inorganic fertilizer used indiscriminately in citrus orchards. Using a consortium of organic and biofertilizers with mineral fertilizers provide a positive response in citrus orchards.","author":[{"dropping-particle":"","family":"Abobatta","given":"W.F.","non-dropping-particle":"","parse-names":false,"suffix":""},{"dropping-particle":"","family":"El-Azazy","given":"A.M.","non-dropping-particle":"","parse-names":false,"suffix":""}],"container-title":"Aswan University Journal of Environmental Studies","id":"ITEM-1","issue":"1","issued":{"date-parts":[["2020"]]},"page":"13-27","title":"Role of organic and biofertilizers in citrus orchards","type":"article-journal","volume":"1"},"uris":["http://www.mendeley.com/documents/?uuid=0b783c19-6c6c-40f2-8a24-9bb1a5d06211"]}],"mendeley":{"formattedCitation":"(Abobatta &amp; El-Azazy, 2020)","manualFormatting":"(Abobatta y El-Azazy, 2020)","plainTextFormattedCitation":"(Abobatta &amp; El-Azazy, 2020)","previouslyFormattedCitation":"(Abobatta &amp; El-Azazy, 2020)"},"properties":{"noteIndex":0},"schema":"https://github.com/citation-style-language/schema/raw/master/csl-citation.json"}</w:instrText>
      </w:r>
      <w:r w:rsidR="0070595B" w:rsidRPr="00853D1C">
        <w:rPr>
          <w:rFonts w:ascii="Times New Roman" w:hAnsi="Times New Roman" w:cs="Times New Roman"/>
          <w:sz w:val="24"/>
          <w:szCs w:val="24"/>
        </w:rPr>
        <w:fldChar w:fldCharType="separate"/>
      </w:r>
      <w:r w:rsidR="00AC42AF" w:rsidRPr="00AC42AF">
        <w:rPr>
          <w:rFonts w:ascii="Times New Roman" w:hAnsi="Times New Roman" w:cs="Times New Roman"/>
          <w:noProof/>
          <w:sz w:val="24"/>
          <w:szCs w:val="24"/>
        </w:rPr>
        <w:t xml:space="preserve">(Abobatta </w:t>
      </w:r>
      <w:r w:rsidR="00F22CBC">
        <w:rPr>
          <w:rFonts w:ascii="Times New Roman" w:hAnsi="Times New Roman" w:cs="Times New Roman"/>
          <w:noProof/>
          <w:sz w:val="24"/>
          <w:szCs w:val="24"/>
        </w:rPr>
        <w:t>y</w:t>
      </w:r>
      <w:r w:rsidR="00F22CBC" w:rsidRPr="00AC42AF">
        <w:rPr>
          <w:rFonts w:ascii="Times New Roman" w:hAnsi="Times New Roman" w:cs="Times New Roman"/>
          <w:noProof/>
          <w:sz w:val="24"/>
          <w:szCs w:val="24"/>
        </w:rPr>
        <w:t xml:space="preserve"> </w:t>
      </w:r>
      <w:r w:rsidR="00AC42AF" w:rsidRPr="00AC42AF">
        <w:rPr>
          <w:rFonts w:ascii="Times New Roman" w:hAnsi="Times New Roman" w:cs="Times New Roman"/>
          <w:noProof/>
          <w:sz w:val="24"/>
          <w:szCs w:val="24"/>
        </w:rPr>
        <w:t>El-Azazy, 2020)</w:t>
      </w:r>
      <w:r w:rsidR="0070595B" w:rsidRPr="00853D1C">
        <w:rPr>
          <w:rFonts w:ascii="Times New Roman" w:hAnsi="Times New Roman" w:cs="Times New Roman"/>
          <w:sz w:val="24"/>
          <w:szCs w:val="24"/>
        </w:rPr>
        <w:fldChar w:fldCharType="end"/>
      </w:r>
      <w:r w:rsidR="0070595B" w:rsidRPr="00853D1C">
        <w:rPr>
          <w:rFonts w:ascii="Times New Roman" w:hAnsi="Times New Roman" w:cs="Times New Roman"/>
          <w:sz w:val="24"/>
          <w:szCs w:val="24"/>
        </w:rPr>
        <w:t>.</w:t>
      </w:r>
    </w:p>
    <w:p w14:paraId="3146B194" w14:textId="2D46845A" w:rsidR="0070595B" w:rsidRPr="00BF6D82" w:rsidRDefault="0070595B" w:rsidP="00D8036E">
      <w:pPr>
        <w:pStyle w:val="Textocomentario"/>
        <w:spacing w:after="0" w:line="360" w:lineRule="auto"/>
        <w:ind w:firstLine="708"/>
        <w:jc w:val="both"/>
        <w:rPr>
          <w:rFonts w:ascii="Times New Roman" w:hAnsi="Times New Roman" w:cs="Times New Roman"/>
          <w:bCs/>
          <w:iCs/>
          <w:sz w:val="24"/>
          <w:szCs w:val="24"/>
        </w:rPr>
      </w:pPr>
      <w:r w:rsidRPr="00853D1C">
        <w:rPr>
          <w:rFonts w:ascii="Times New Roman" w:hAnsi="Times New Roman" w:cs="Times New Roman"/>
          <w:color w:val="000000" w:themeColor="text1"/>
          <w:sz w:val="24"/>
          <w:szCs w:val="24"/>
        </w:rPr>
        <w:lastRenderedPageBreak/>
        <w:t xml:space="preserve">Trabajos realizados </w:t>
      </w:r>
      <w:r w:rsidR="001B459F">
        <w:rPr>
          <w:rFonts w:ascii="Times New Roman" w:hAnsi="Times New Roman" w:cs="Times New Roman"/>
          <w:color w:val="000000" w:themeColor="text1"/>
          <w:sz w:val="24"/>
          <w:szCs w:val="24"/>
        </w:rPr>
        <w:t>en</w:t>
      </w:r>
      <w:r w:rsidR="008C2220">
        <w:rPr>
          <w:rFonts w:ascii="Times New Roman" w:hAnsi="Times New Roman" w:cs="Times New Roman"/>
          <w:color w:val="000000" w:themeColor="text1"/>
          <w:sz w:val="24"/>
          <w:szCs w:val="24"/>
        </w:rPr>
        <w:t xml:space="preserve"> </w:t>
      </w:r>
      <w:r w:rsidRPr="00853D1C">
        <w:rPr>
          <w:rFonts w:ascii="Times New Roman" w:hAnsi="Times New Roman" w:cs="Times New Roman"/>
          <w:color w:val="000000" w:themeColor="text1"/>
          <w:sz w:val="24"/>
          <w:szCs w:val="24"/>
        </w:rPr>
        <w:t xml:space="preserve">plantas de membrillo inoculadas con </w:t>
      </w:r>
      <w:r w:rsidRPr="00853D1C">
        <w:rPr>
          <w:rFonts w:ascii="Times New Roman" w:hAnsi="Times New Roman" w:cs="Times New Roman"/>
          <w:i/>
          <w:color w:val="000000" w:themeColor="text1"/>
          <w:sz w:val="24"/>
          <w:szCs w:val="24"/>
        </w:rPr>
        <w:t>Bacillus</w:t>
      </w:r>
      <w:r w:rsidRPr="00853D1C">
        <w:rPr>
          <w:rFonts w:ascii="Times New Roman" w:hAnsi="Times New Roman" w:cs="Times New Roman"/>
          <w:color w:val="000000" w:themeColor="text1"/>
          <w:sz w:val="24"/>
          <w:szCs w:val="24"/>
        </w:rPr>
        <w:t xml:space="preserve"> mostraron incremento en el rendimiento por árbol, específicamente </w:t>
      </w:r>
      <w:r w:rsidR="00C87182">
        <w:rPr>
          <w:rFonts w:ascii="Times New Roman" w:hAnsi="Times New Roman" w:cs="Times New Roman"/>
          <w:color w:val="000000" w:themeColor="text1"/>
          <w:sz w:val="24"/>
          <w:szCs w:val="24"/>
        </w:rPr>
        <w:t xml:space="preserve">de </w:t>
      </w:r>
      <w:r w:rsidRPr="00853D1C">
        <w:rPr>
          <w:rFonts w:ascii="Times New Roman" w:hAnsi="Times New Roman" w:cs="Times New Roman"/>
          <w:color w:val="000000" w:themeColor="text1"/>
          <w:sz w:val="24"/>
          <w:szCs w:val="24"/>
        </w:rPr>
        <w:t>35.6</w:t>
      </w:r>
      <w:r w:rsidR="007C6C23">
        <w:rPr>
          <w:rFonts w:ascii="Times New Roman" w:hAnsi="Times New Roman" w:cs="Times New Roman"/>
          <w:color w:val="000000" w:themeColor="text1"/>
          <w:sz w:val="24"/>
          <w:szCs w:val="24"/>
        </w:rPr>
        <w:t> </w:t>
      </w:r>
      <w:r w:rsidRPr="00853D1C">
        <w:rPr>
          <w:rFonts w:ascii="Times New Roman" w:hAnsi="Times New Roman" w:cs="Times New Roman"/>
          <w:color w:val="000000" w:themeColor="text1"/>
          <w:sz w:val="24"/>
          <w:szCs w:val="24"/>
        </w:rPr>
        <w:t xml:space="preserve">% en plantas tratadas con </w:t>
      </w:r>
      <w:r w:rsidRPr="00853D1C">
        <w:rPr>
          <w:rFonts w:ascii="Times New Roman" w:hAnsi="Times New Roman" w:cs="Times New Roman"/>
          <w:i/>
          <w:color w:val="000000" w:themeColor="text1"/>
          <w:sz w:val="24"/>
          <w:szCs w:val="24"/>
        </w:rPr>
        <w:t>Bacillus</w:t>
      </w:r>
      <w:r w:rsidRPr="00853D1C">
        <w:rPr>
          <w:rFonts w:ascii="Times New Roman" w:hAnsi="Times New Roman" w:cs="Times New Roman"/>
          <w:color w:val="000000" w:themeColor="text1"/>
          <w:sz w:val="24"/>
          <w:szCs w:val="24"/>
        </w:rPr>
        <w:t xml:space="preserve"> OSU-142 y </w:t>
      </w:r>
      <w:r w:rsidR="00C87182">
        <w:rPr>
          <w:rFonts w:ascii="Times New Roman" w:hAnsi="Times New Roman" w:cs="Times New Roman"/>
          <w:color w:val="000000" w:themeColor="text1"/>
          <w:sz w:val="24"/>
          <w:szCs w:val="24"/>
        </w:rPr>
        <w:t xml:space="preserve">de </w:t>
      </w:r>
      <w:r w:rsidRPr="00853D1C">
        <w:rPr>
          <w:rFonts w:ascii="Times New Roman" w:hAnsi="Times New Roman" w:cs="Times New Roman"/>
          <w:color w:val="000000" w:themeColor="text1"/>
          <w:sz w:val="24"/>
          <w:szCs w:val="24"/>
        </w:rPr>
        <w:t>44</w:t>
      </w:r>
      <w:r w:rsidR="00C87182">
        <w:rPr>
          <w:rFonts w:ascii="Times New Roman" w:hAnsi="Times New Roman" w:cs="Times New Roman"/>
          <w:color w:val="000000" w:themeColor="text1"/>
          <w:sz w:val="24"/>
          <w:szCs w:val="24"/>
        </w:rPr>
        <w:t> </w:t>
      </w:r>
      <w:r w:rsidRPr="00853D1C">
        <w:rPr>
          <w:rFonts w:ascii="Times New Roman" w:hAnsi="Times New Roman" w:cs="Times New Roman"/>
          <w:color w:val="000000" w:themeColor="text1"/>
          <w:sz w:val="24"/>
          <w:szCs w:val="24"/>
        </w:rPr>
        <w:t xml:space="preserve">% en plantas tratadas con </w:t>
      </w:r>
      <w:r w:rsidRPr="00853D1C">
        <w:rPr>
          <w:rFonts w:ascii="Times New Roman" w:hAnsi="Times New Roman" w:cs="Times New Roman"/>
          <w:i/>
          <w:color w:val="000000" w:themeColor="text1"/>
          <w:sz w:val="24"/>
          <w:szCs w:val="24"/>
        </w:rPr>
        <w:t>Bacillus</w:t>
      </w:r>
      <w:r w:rsidRPr="00853D1C">
        <w:rPr>
          <w:rFonts w:ascii="Times New Roman" w:hAnsi="Times New Roman" w:cs="Times New Roman"/>
          <w:color w:val="000000" w:themeColor="text1"/>
          <w:sz w:val="24"/>
          <w:szCs w:val="24"/>
        </w:rPr>
        <w:t xml:space="preserve"> T8, en comparación con el control </w:t>
      </w:r>
      <w:r w:rsidRPr="00853D1C">
        <w:rPr>
          <w:rFonts w:ascii="Times New Roman" w:hAnsi="Times New Roman" w:cs="Times New Roman"/>
          <w:color w:val="000000" w:themeColor="text1"/>
          <w:sz w:val="24"/>
          <w:szCs w:val="24"/>
        </w:rPr>
        <w:fldChar w:fldCharType="begin" w:fldLock="1"/>
      </w:r>
      <w:r w:rsidR="00B77D13">
        <w:rPr>
          <w:rFonts w:ascii="Times New Roman" w:hAnsi="Times New Roman" w:cs="Times New Roman"/>
          <w:color w:val="000000" w:themeColor="text1"/>
          <w:sz w:val="24"/>
          <w:szCs w:val="24"/>
        </w:rPr>
        <w:instrText>ADDIN CSL_CITATION {"citationItems":[{"id":"ITEM-1","itemData":{"DOI":"10.7763/IPCBEE","ISBN":"9033222329","ISSN":"20104618","abstract":"The main environmental problems of fish canning industries are high water consumption and high organic matter, oil and grease and salt content in their wastewaters. This work aims to analyze the situation (water consumption, wastewater production, wastewater characterization, etc.) of different plants located north of Douro river, in Portugal, in order to propose various solutions to their problems. Thus, initially it was made an identification and implementation of prevent and control pollution measures within the industrial units in order to reduce water consumption, minimize the wastewater production and reduce the pollutant load to treat. Then, the evaluation of wastewater treatability was started through a sedimentation and coagulation-flocculation process, with two organic coagulants (RIPOL 070 and RIFLOC 1815), commonly used in wastewater treatment. Sedimentation experiments showed that the flotation of 54% of oils and greases occurred, and 36% of total suspended solids were removed. The coagulation-flocculation process gave good results, especially in terms of oil and grease and total suspended solids removal. The best suspended solids removal efficiencies were 53% and 79%, using 400 mg/L of RIPOL 070 and 150 mg/L of RIFLOC 1815, respectively. At these dosages, both coagulants demonstrated excellent oil and grease removals, about 99% for RIFLOC 1815 and 88% for RIPOL 070. © (2012)IACSIT Press, Singapoore.","author":[{"dropping-particle":"","family":"Arıkan","given":"Şeyma","non-dropping-particle":"","parse-names":false,"suffix":""},{"dropping-particle":"","family":"İpek","given":"Muzaffer","non-dropping-particle":"","parse-names":false,"suffix":""},{"dropping-particle":"","family":"Pırlak","given":"Lütfi","non-dropping-particle":"","parse-names":false,"suffix":""}],"container-title":"International Proceedings of Chemical, Biological and Environmental Engineering","id":"ITEM-1","issue":"1","issued":{"date-parts":[["2013"]]},"page":"12-16","title":"Effects of Plant Growth Promoting Rhizobacteria (PGPR) on Yield and Fruit Quality of Quince","type":"article-journal","volume":"32"},"uris":["http://www.mendeley.com/documents/?uuid=66443088-46e7-4d33-8373-3e93ea2f27c6"]}],"mendeley":{"formattedCitation":"(Arıkan et al., 2013)","manualFormatting":"(Arıkan, İpek y Pırlak, 2013)","plainTextFormattedCitation":"(Arıkan et al., 2013)","previouslyFormattedCitation":"(Arıkan et al., 2013)"},"properties":{"noteIndex":0},"schema":"https://github.com/citation-style-language/schema/raw/master/csl-citation.json"}</w:instrText>
      </w:r>
      <w:r w:rsidRPr="00853D1C">
        <w:rPr>
          <w:rFonts w:ascii="Times New Roman" w:hAnsi="Times New Roman" w:cs="Times New Roman"/>
          <w:color w:val="000000" w:themeColor="text1"/>
          <w:sz w:val="24"/>
          <w:szCs w:val="24"/>
        </w:rPr>
        <w:fldChar w:fldCharType="separate"/>
      </w:r>
      <w:r w:rsidR="00AF3E58" w:rsidRPr="00AF3E58">
        <w:rPr>
          <w:rFonts w:ascii="Times New Roman" w:hAnsi="Times New Roman" w:cs="Times New Roman"/>
          <w:noProof/>
          <w:color w:val="000000" w:themeColor="text1"/>
          <w:sz w:val="24"/>
          <w:szCs w:val="24"/>
        </w:rPr>
        <w:t>(Arıkan,</w:t>
      </w:r>
      <w:r w:rsidR="006F5101" w:rsidRPr="00EA6DED">
        <w:rPr>
          <w:rFonts w:ascii="Times New Roman" w:hAnsi="Times New Roman" w:cs="Times New Roman"/>
          <w:bCs/>
          <w:noProof/>
          <w:sz w:val="24"/>
          <w:szCs w:val="24"/>
        </w:rPr>
        <w:t xml:space="preserve"> İpek y Pırlak,</w:t>
      </w:r>
      <w:r w:rsidR="00AF3E58" w:rsidRPr="00AF3E58">
        <w:rPr>
          <w:rFonts w:ascii="Times New Roman" w:hAnsi="Times New Roman" w:cs="Times New Roman"/>
          <w:noProof/>
          <w:color w:val="000000" w:themeColor="text1"/>
          <w:sz w:val="24"/>
          <w:szCs w:val="24"/>
        </w:rPr>
        <w:t xml:space="preserve"> 2013)</w:t>
      </w:r>
      <w:r w:rsidRPr="00853D1C">
        <w:rPr>
          <w:rFonts w:ascii="Times New Roman" w:hAnsi="Times New Roman" w:cs="Times New Roman"/>
          <w:color w:val="000000" w:themeColor="text1"/>
          <w:sz w:val="24"/>
          <w:szCs w:val="24"/>
        </w:rPr>
        <w:fldChar w:fldCharType="end"/>
      </w:r>
      <w:r w:rsidR="008A05C3">
        <w:rPr>
          <w:rFonts w:ascii="Times New Roman" w:hAnsi="Times New Roman" w:cs="Times New Roman"/>
          <w:color w:val="000000" w:themeColor="text1"/>
          <w:sz w:val="24"/>
          <w:szCs w:val="24"/>
        </w:rPr>
        <w:t>,</w:t>
      </w:r>
      <w:r w:rsidRPr="00853D1C">
        <w:rPr>
          <w:rFonts w:ascii="Times New Roman" w:hAnsi="Times New Roman" w:cs="Times New Roman"/>
          <w:color w:val="000000" w:themeColor="text1"/>
          <w:sz w:val="24"/>
          <w:szCs w:val="24"/>
        </w:rPr>
        <w:t xml:space="preserve"> </w:t>
      </w:r>
      <w:r w:rsidR="008A05C3">
        <w:rPr>
          <w:rFonts w:ascii="Times New Roman" w:hAnsi="Times New Roman" w:cs="Times New Roman"/>
          <w:color w:val="000000" w:themeColor="text1"/>
          <w:sz w:val="24"/>
          <w:szCs w:val="24"/>
        </w:rPr>
        <w:t>así como</w:t>
      </w:r>
      <w:r w:rsidRPr="00853D1C">
        <w:rPr>
          <w:rFonts w:ascii="Times New Roman" w:hAnsi="Times New Roman" w:cs="Times New Roman"/>
          <w:color w:val="000000" w:themeColor="text1"/>
          <w:sz w:val="24"/>
          <w:szCs w:val="24"/>
        </w:rPr>
        <w:t xml:space="preserve"> la inoculación de </w:t>
      </w:r>
      <w:r w:rsidRPr="00853D1C">
        <w:rPr>
          <w:rFonts w:ascii="Times New Roman" w:hAnsi="Times New Roman" w:cs="Times New Roman"/>
          <w:i/>
          <w:color w:val="000000" w:themeColor="text1"/>
          <w:sz w:val="24"/>
          <w:szCs w:val="24"/>
        </w:rPr>
        <w:t>T. asperellum</w:t>
      </w:r>
      <w:r w:rsidRPr="00853D1C">
        <w:rPr>
          <w:rFonts w:ascii="Times New Roman" w:hAnsi="Times New Roman" w:cs="Times New Roman"/>
          <w:color w:val="000000" w:themeColor="text1"/>
          <w:sz w:val="24"/>
          <w:szCs w:val="24"/>
        </w:rPr>
        <w:t xml:space="preserve"> en el suelo del cultivo de </w:t>
      </w:r>
      <w:r w:rsidR="00717BEC">
        <w:rPr>
          <w:rFonts w:ascii="Times New Roman" w:hAnsi="Times New Roman" w:cs="Times New Roman"/>
          <w:color w:val="000000" w:themeColor="text1"/>
          <w:sz w:val="24"/>
          <w:szCs w:val="24"/>
        </w:rPr>
        <w:t>mora negra</w:t>
      </w:r>
      <w:r w:rsidRPr="00853D1C">
        <w:rPr>
          <w:rFonts w:ascii="Times New Roman" w:hAnsi="Times New Roman" w:cs="Times New Roman"/>
          <w:color w:val="000000" w:themeColor="text1"/>
          <w:sz w:val="24"/>
          <w:szCs w:val="24"/>
        </w:rPr>
        <w:t xml:space="preserve"> (</w:t>
      </w:r>
      <w:r w:rsidRPr="00C87182">
        <w:rPr>
          <w:rFonts w:ascii="Times New Roman" w:hAnsi="Times New Roman" w:cs="Times New Roman"/>
          <w:i/>
          <w:iCs/>
          <w:color w:val="000000" w:themeColor="text1"/>
          <w:sz w:val="24"/>
          <w:szCs w:val="24"/>
          <w:shd w:val="clear" w:color="auto" w:fill="FCFCFC"/>
        </w:rPr>
        <w:t>Rubus glaucus</w:t>
      </w:r>
      <w:r w:rsidRPr="00C87182">
        <w:rPr>
          <w:rFonts w:ascii="Times New Roman" w:hAnsi="Times New Roman" w:cs="Times New Roman"/>
          <w:color w:val="000000" w:themeColor="text1"/>
          <w:sz w:val="24"/>
          <w:szCs w:val="24"/>
          <w:shd w:val="clear" w:color="auto" w:fill="FCFCFC"/>
        </w:rPr>
        <w:t>, Benth</w:t>
      </w:r>
      <w:r w:rsidRPr="00853D1C">
        <w:rPr>
          <w:rFonts w:ascii="Times New Roman" w:hAnsi="Times New Roman" w:cs="Times New Roman"/>
          <w:color w:val="000000" w:themeColor="text1"/>
          <w:sz w:val="24"/>
          <w:szCs w:val="24"/>
        </w:rPr>
        <w:t xml:space="preserve">) afectó </w:t>
      </w:r>
      <w:r w:rsidRPr="00FF7A2C">
        <w:rPr>
          <w:rFonts w:ascii="Times New Roman" w:hAnsi="Times New Roman" w:cs="Times New Roman"/>
          <w:color w:val="000000" w:themeColor="text1"/>
          <w:sz w:val="24"/>
          <w:szCs w:val="24"/>
        </w:rPr>
        <w:t>positivamente</w:t>
      </w:r>
      <w:r w:rsidR="003F240B" w:rsidRPr="00FF7A2C">
        <w:rPr>
          <w:rFonts w:ascii="Times New Roman" w:hAnsi="Times New Roman" w:cs="Times New Roman"/>
          <w:color w:val="000000" w:themeColor="text1"/>
          <w:sz w:val="24"/>
          <w:szCs w:val="24"/>
        </w:rPr>
        <w:t xml:space="preserve"> la productividad (17</w:t>
      </w:r>
      <w:r w:rsidR="007C6C23">
        <w:rPr>
          <w:rFonts w:ascii="Times New Roman" w:hAnsi="Times New Roman" w:cs="Times New Roman"/>
          <w:color w:val="000000" w:themeColor="text1"/>
          <w:sz w:val="24"/>
          <w:szCs w:val="24"/>
        </w:rPr>
        <w:t> </w:t>
      </w:r>
      <w:r w:rsidR="003F240B" w:rsidRPr="00FF7A2C">
        <w:rPr>
          <w:rFonts w:ascii="Times New Roman" w:hAnsi="Times New Roman" w:cs="Times New Roman"/>
          <w:color w:val="000000" w:themeColor="text1"/>
          <w:sz w:val="24"/>
          <w:szCs w:val="24"/>
        </w:rPr>
        <w:t xml:space="preserve">%) </w:t>
      </w:r>
      <w:r w:rsidR="002B0A3A" w:rsidRPr="00FF7A2C">
        <w:rPr>
          <w:rFonts w:ascii="Times New Roman" w:hAnsi="Times New Roman" w:cs="Times New Roman"/>
          <w:color w:val="000000" w:themeColor="text1"/>
          <w:sz w:val="24"/>
          <w:szCs w:val="24"/>
        </w:rPr>
        <w:t xml:space="preserve">en comparación </w:t>
      </w:r>
      <w:r w:rsidR="00D54491">
        <w:rPr>
          <w:rFonts w:ascii="Times New Roman" w:hAnsi="Times New Roman" w:cs="Times New Roman"/>
          <w:color w:val="000000" w:themeColor="text1"/>
          <w:sz w:val="24"/>
          <w:szCs w:val="24"/>
        </w:rPr>
        <w:t>con e</w:t>
      </w:r>
      <w:r w:rsidR="00D54491" w:rsidRPr="00FF7A2C">
        <w:rPr>
          <w:rFonts w:ascii="Times New Roman" w:hAnsi="Times New Roman" w:cs="Times New Roman"/>
          <w:color w:val="000000" w:themeColor="text1"/>
          <w:sz w:val="24"/>
          <w:szCs w:val="24"/>
        </w:rPr>
        <w:t xml:space="preserve">l </w:t>
      </w:r>
      <w:r w:rsidR="002B0A3A" w:rsidRPr="00FF7A2C">
        <w:rPr>
          <w:rFonts w:ascii="Times New Roman" w:hAnsi="Times New Roman" w:cs="Times New Roman"/>
          <w:color w:val="000000" w:themeColor="text1"/>
          <w:sz w:val="24"/>
          <w:szCs w:val="24"/>
        </w:rPr>
        <w:t>control</w:t>
      </w:r>
      <w:r w:rsidRPr="00FF7A2C">
        <w:rPr>
          <w:rFonts w:ascii="Times New Roman" w:hAnsi="Times New Roman" w:cs="Times New Roman"/>
          <w:color w:val="000000" w:themeColor="text1"/>
          <w:sz w:val="24"/>
          <w:szCs w:val="24"/>
        </w:rPr>
        <w:t xml:space="preserve"> </w:t>
      </w:r>
      <w:r w:rsidRPr="00FF7A2C">
        <w:rPr>
          <w:rFonts w:ascii="Times New Roman" w:hAnsi="Times New Roman" w:cs="Times New Roman"/>
          <w:color w:val="000000" w:themeColor="text1"/>
          <w:sz w:val="24"/>
          <w:szCs w:val="24"/>
        </w:rPr>
        <w:fldChar w:fldCharType="begin" w:fldLock="1"/>
      </w:r>
      <w:r w:rsidR="00D722F8" w:rsidRPr="00FF7A2C">
        <w:rPr>
          <w:rFonts w:ascii="Times New Roman" w:hAnsi="Times New Roman" w:cs="Times New Roman"/>
          <w:color w:val="000000" w:themeColor="text1"/>
          <w:sz w:val="24"/>
          <w:szCs w:val="24"/>
        </w:rPr>
        <w:instrText>ADDIN CSL_CITATION {"citationItems":[{"id":"ITEM-1","itemData":{"DOI":"https://doi.org/10.1007/s42535-019-00024-5","author":[{"dropping-particle":"","family":"Viera","given":"William","non-dropping-particle":"","parse-names":false,"suffix":""},{"dropping-particle":"","family":"Noboa","given":"Michelle","non-dropping-particle":"","parse-names":false,"suffix":""},{"dropping-particle":"","family":"Martínez","given":"Aníbal","non-dropping-particle":"","parse-names":false,"suffix":""},{"dropping-particle":"","family":"Báez","given":"Francisco","non-dropping-particle":"","parse-names":false,"suffix":""},{"dropping-particle":"","family":"Jácome","given":"Rosendo","non-dropping-particle":"","parse-names":false,"suffix":""},{"dropping-particle":"","family":"Medina","given":"Lorena","non-dropping-particle":"","parse-names":false,"suffix":""},{"dropping-particle":"","family":"Jackson","given":"Trevor","non-dropping-particle":"","parse-names":false,"suffix":""}],"container-title":"Vegetos","id":"ITEM-1","issued":{"date-parts":[["2019"]]},"page":"209–215","title":"Trichoderma asperellum increases crop yield and fruit weight of blackberry (Rubus glaucus) under subtropical Andean conditions","type":"article-journal","volume":"32"},"uris":["http://www.mendeley.com/documents/?uuid=211f6d78-d70a-4cce-8e5d-f6a02817098b"]}],"mendeley":{"formattedCitation":"(Viera et al., 2019)","plainTextFormattedCitation":"(Viera et al., 2019)","previouslyFormattedCitation":"(Viera et al., 2019)"},"properties":{"noteIndex":0},"schema":"https://github.com/citation-style-language/schema/raw/master/csl-citation.json"}</w:instrText>
      </w:r>
      <w:r w:rsidRPr="00FF7A2C">
        <w:rPr>
          <w:rFonts w:ascii="Times New Roman" w:hAnsi="Times New Roman" w:cs="Times New Roman"/>
          <w:color w:val="000000" w:themeColor="text1"/>
          <w:sz w:val="24"/>
          <w:szCs w:val="24"/>
        </w:rPr>
        <w:fldChar w:fldCharType="separate"/>
      </w:r>
      <w:r w:rsidR="00D722F8" w:rsidRPr="00FF7A2C">
        <w:rPr>
          <w:rFonts w:ascii="Times New Roman" w:hAnsi="Times New Roman" w:cs="Times New Roman"/>
          <w:noProof/>
          <w:color w:val="000000" w:themeColor="text1"/>
          <w:sz w:val="24"/>
          <w:szCs w:val="24"/>
        </w:rPr>
        <w:t xml:space="preserve">(Viera </w:t>
      </w:r>
      <w:r w:rsidR="00D722F8" w:rsidRPr="00FF7A2C">
        <w:rPr>
          <w:rFonts w:ascii="Times New Roman" w:hAnsi="Times New Roman" w:cs="Times New Roman"/>
          <w:i/>
          <w:noProof/>
          <w:color w:val="000000" w:themeColor="text1"/>
          <w:sz w:val="24"/>
          <w:szCs w:val="24"/>
        </w:rPr>
        <w:t>et al</w:t>
      </w:r>
      <w:r w:rsidR="00D722F8" w:rsidRPr="00FF7A2C">
        <w:rPr>
          <w:rFonts w:ascii="Times New Roman" w:hAnsi="Times New Roman" w:cs="Times New Roman"/>
          <w:noProof/>
          <w:color w:val="000000" w:themeColor="text1"/>
          <w:sz w:val="24"/>
          <w:szCs w:val="24"/>
        </w:rPr>
        <w:t>., 2019)</w:t>
      </w:r>
      <w:r w:rsidRPr="00FF7A2C">
        <w:rPr>
          <w:rFonts w:ascii="Times New Roman" w:hAnsi="Times New Roman" w:cs="Times New Roman"/>
          <w:color w:val="000000" w:themeColor="text1"/>
          <w:sz w:val="24"/>
          <w:szCs w:val="24"/>
        </w:rPr>
        <w:fldChar w:fldCharType="end"/>
      </w:r>
      <w:r w:rsidRPr="00FF7A2C">
        <w:rPr>
          <w:rFonts w:ascii="Times New Roman" w:hAnsi="Times New Roman" w:cs="Times New Roman"/>
          <w:color w:val="000000" w:themeColor="text1"/>
          <w:sz w:val="24"/>
          <w:szCs w:val="24"/>
        </w:rPr>
        <w:t>.</w:t>
      </w:r>
      <w:r w:rsidR="00F22BAB" w:rsidRPr="00FF7A2C">
        <w:rPr>
          <w:rFonts w:ascii="Times New Roman" w:hAnsi="Times New Roman" w:cs="Times New Roman"/>
          <w:color w:val="000000" w:themeColor="text1"/>
          <w:sz w:val="24"/>
          <w:szCs w:val="24"/>
        </w:rPr>
        <w:t xml:space="preserve"> </w:t>
      </w:r>
      <w:r w:rsidRPr="00FF7A2C">
        <w:rPr>
          <w:rFonts w:ascii="Times New Roman" w:hAnsi="Times New Roman" w:cs="Times New Roman"/>
          <w:bCs/>
          <w:iCs/>
          <w:sz w:val="24"/>
          <w:szCs w:val="24"/>
        </w:rPr>
        <w:t>El cambio en la firmeza es uno de los principales indicadores de</w:t>
      </w:r>
      <w:r w:rsidR="00E12363" w:rsidRPr="00FF7A2C">
        <w:rPr>
          <w:rFonts w:ascii="Times New Roman" w:hAnsi="Times New Roman" w:cs="Times New Roman"/>
          <w:bCs/>
          <w:iCs/>
          <w:sz w:val="24"/>
          <w:szCs w:val="24"/>
        </w:rPr>
        <w:t xml:space="preserve"> calidad poscosecha</w:t>
      </w:r>
      <w:r w:rsidRPr="00FF7A2C">
        <w:rPr>
          <w:rFonts w:ascii="Times New Roman" w:hAnsi="Times New Roman" w:cs="Times New Roman"/>
          <w:bCs/>
          <w:iCs/>
          <w:sz w:val="24"/>
          <w:szCs w:val="24"/>
        </w:rPr>
        <w:t xml:space="preserve"> en los frutos </w:t>
      </w:r>
      <w:r w:rsidRPr="00FF7A2C">
        <w:rPr>
          <w:rFonts w:ascii="Times New Roman" w:hAnsi="Times New Roman" w:cs="Times New Roman"/>
          <w:bCs/>
          <w:iCs/>
          <w:sz w:val="24"/>
          <w:szCs w:val="24"/>
        </w:rPr>
        <w:fldChar w:fldCharType="begin" w:fldLock="1"/>
      </w:r>
      <w:r w:rsidR="00D722F8" w:rsidRPr="00FF7A2C">
        <w:rPr>
          <w:rFonts w:ascii="Times New Roman" w:hAnsi="Times New Roman" w:cs="Times New Roman"/>
          <w:bCs/>
          <w:iCs/>
          <w:sz w:val="24"/>
          <w:szCs w:val="24"/>
        </w:rPr>
        <w:instrText>ADDIN CSL_CITATION {"citationItems":[{"id":"ITEM-1","itemData":{"ISSN":"1665-0204","abstract":"El higo adquiere más importancia económica debido al contenido nutricional y propiedades funcionales. Se evaluó el efecto de la aplicación de recubrimientos de quitosano 1% + cera de abeja 0.5% y de quitosano + cera de abeja + aceites esenciales de canela 0.025% o + limón 1%, sobre la calidad postcosecha de higos cv. ‘Black Mission’ durante 16 días de almacenamiento a 5ºC. En general, al término de este periodo, en comparación con la fruta no tratada, ninguna de las cubiertas redujo la pérdida de peso, la producción de CO2 fue casi similar en todos los tratamientos en un rango de 69.4 a 86.9 ml CO2 kg-1 h-1, la firmeza de los tratados con quitosano + cera de abeja, fue dentro de un valor comercial aceptable de aproximado 16N. Los SST fueron ligeramente mayores (16%) en los frutos con las cubiertas con los aceites esenciales. La actividad antioxidante fue mayor en los tratados con aceite esencial de limón (68%). Se observó un desarrollo normal del color (verde a morado). La presencia de bacterias mesófilas aerobias fue menor con el quitosano + cera de abeja (UFC = 5.0), mientras que la cuenta de hongos/levaduras fue menor con las cubiertas de quitosano + cera de abeja + aceite esencial de canela o aceite de limón (UFC = 4.3 y 0, respectivamente). El mayor control (50%) de los hongos fitopatógenos fue también con la cubierta que contenía el aceite esencial de limón. Los principales hongos aislados pertenecían a los géneros Alternaria, Aspergillus y Penicillium. Ficus fruit acquires more economical importance due to its nutritional content and functional properties. It was evaluated the effect of the application of coatings of chitosan 1.0% + beeswax 0.5%, and chitosan 1.0% + beeswax + cinnamon 0.0.25% or + lime 1.0% essential oils, on the postharvest quality of ficus cv. Black mission during 16 days at 0.5ºC. In general, at the end of the storage period and compared with the untreated fruit, none of the coatings reduce weight loss, CO2 production was almost similar among treatments in a range of 69.4 to 86.9 ml CO2 kg-1 h-1, firmness of the treated ones with chitosan + beeswax, was within an acceptable commercial value of about 16N. TSS were slightly higher (16%) in fruit treated with essential oils. The antioxidant capacity was higher in those treated with lime essential oil (68%). It was observed a normal color development (green to purple). The presence of aerobic mesophilic bacteria was lower with chitosan + beeswax (UFC = 5.0), while, fungi/yeast cou…","author":[{"dropping-particle":"","family":"Baldoni","given":"Dania","non-dropping-particle":"","parse-names":false,"suffix":""},{"dropping-particle":"","family":"Ventura-Aguilar","given":"Rosa Isela","non-dropping-particle":"","parse-names":false,"suffix":""},{"dropping-particle":"","family":"Hernandez-Lopéz","given":"Monica","non-dropping-particle":"","parse-names":false,"suffix":""},{"dropping-particle":"","family":"Corona-Rangel","given":"Ma. Luisa","non-dropping-particle":"","parse-names":false,"suffix":""},{"dropping-particle":"","family":"Barrera-Necha","given":"Laura L","non-dropping-particle":"","parse-names":false,"suffix":""},{"dropping-particle":"","family":"Correa-Pacheco","given":"Zormy","non-dropping-particle":"","parse-names":false,"suffix":""},{"dropping-particle":"","family":"Bautista-Baños","given":"Silvia","non-dropping-particle":"","parse-names":false,"suffix":""}],"container-title":"Revista Iberoamericana de Tecnología Postcosecha","id":"ITEM-1","issued":{"date-parts":[["2016"]]},"page":"267-275","title":"Calidad Postcosecha De Higos ‘Black Mission’ Tratados Con Cubiertas Naturales","type":"article-journal","volume":"17"},"uris":["http://www.mendeley.com/documents/?uuid=8d832331-8561-4e79-b0f8-330d095f231c"]}],"mendeley":{"formattedCitation":"(Baldoni et al., 2016)","plainTextFormattedCitation":"(Baldoni et al., 2016)","previouslyFormattedCitation":"(Baldoni et al., 2016)"},"properties":{"noteIndex":0},"schema":"https://github.com/citation-style-language/schema/raw/master/csl-citation.json"}</w:instrText>
      </w:r>
      <w:r w:rsidRPr="00FF7A2C">
        <w:rPr>
          <w:rFonts w:ascii="Times New Roman" w:hAnsi="Times New Roman" w:cs="Times New Roman"/>
          <w:bCs/>
          <w:iCs/>
          <w:sz w:val="24"/>
          <w:szCs w:val="24"/>
        </w:rPr>
        <w:fldChar w:fldCharType="separate"/>
      </w:r>
      <w:r w:rsidR="00D722F8" w:rsidRPr="00EA6DED">
        <w:rPr>
          <w:rFonts w:ascii="Times New Roman" w:hAnsi="Times New Roman" w:cs="Times New Roman"/>
          <w:bCs/>
          <w:noProof/>
          <w:sz w:val="24"/>
          <w:szCs w:val="24"/>
        </w:rPr>
        <w:t>(</w:t>
      </w:r>
      <w:r w:rsidR="00D722F8" w:rsidRPr="00FF7A2C">
        <w:rPr>
          <w:rFonts w:ascii="Times New Roman" w:hAnsi="Times New Roman" w:cs="Times New Roman"/>
          <w:bCs/>
          <w:iCs/>
          <w:noProof/>
          <w:sz w:val="24"/>
          <w:szCs w:val="24"/>
        </w:rPr>
        <w:t>Baldoni</w:t>
      </w:r>
      <w:r w:rsidR="00D722F8" w:rsidRPr="00FF7A2C">
        <w:rPr>
          <w:rFonts w:ascii="Times New Roman" w:hAnsi="Times New Roman" w:cs="Times New Roman"/>
          <w:bCs/>
          <w:i/>
          <w:iCs/>
          <w:noProof/>
          <w:sz w:val="24"/>
          <w:szCs w:val="24"/>
        </w:rPr>
        <w:t xml:space="preserve"> et al.</w:t>
      </w:r>
      <w:r w:rsidR="00D722F8" w:rsidRPr="00FF7A2C">
        <w:rPr>
          <w:rFonts w:ascii="Times New Roman" w:hAnsi="Times New Roman" w:cs="Times New Roman"/>
          <w:bCs/>
          <w:iCs/>
          <w:noProof/>
          <w:sz w:val="24"/>
          <w:szCs w:val="24"/>
        </w:rPr>
        <w:t>, 2016)</w:t>
      </w:r>
      <w:r w:rsidRPr="00FF7A2C">
        <w:rPr>
          <w:rFonts w:ascii="Times New Roman" w:hAnsi="Times New Roman" w:cs="Times New Roman"/>
          <w:bCs/>
          <w:iCs/>
          <w:sz w:val="24"/>
          <w:szCs w:val="24"/>
        </w:rPr>
        <w:fldChar w:fldCharType="end"/>
      </w:r>
      <w:r w:rsidRPr="00FF7A2C">
        <w:rPr>
          <w:rFonts w:ascii="Times New Roman" w:hAnsi="Times New Roman" w:cs="Times New Roman"/>
          <w:bCs/>
          <w:iCs/>
          <w:sz w:val="24"/>
          <w:szCs w:val="24"/>
        </w:rPr>
        <w:t xml:space="preserve">. Nuestros resultados coinciden con los valores </w:t>
      </w:r>
      <w:r w:rsidR="00834B20" w:rsidRPr="00FF7A2C">
        <w:rPr>
          <w:rFonts w:ascii="Times New Roman" w:hAnsi="Times New Roman" w:cs="Times New Roman"/>
          <w:bCs/>
          <w:iCs/>
          <w:sz w:val="24"/>
          <w:szCs w:val="24"/>
        </w:rPr>
        <w:t>obtenidos</w:t>
      </w:r>
      <w:r w:rsidRPr="00FF7A2C">
        <w:rPr>
          <w:rFonts w:ascii="Times New Roman" w:hAnsi="Times New Roman" w:cs="Times New Roman"/>
          <w:bCs/>
          <w:iCs/>
          <w:sz w:val="24"/>
          <w:szCs w:val="24"/>
        </w:rPr>
        <w:t xml:space="preserve"> por Sozzi</w:t>
      </w:r>
      <w:r w:rsidR="00235FB8" w:rsidRPr="00FF7A2C">
        <w:rPr>
          <w:rFonts w:ascii="Times New Roman" w:hAnsi="Times New Roman" w:cs="Times New Roman"/>
          <w:bCs/>
          <w:i/>
          <w:iCs/>
          <w:sz w:val="24"/>
          <w:szCs w:val="24"/>
        </w:rPr>
        <w:t>,</w:t>
      </w:r>
      <w:r w:rsidR="00473BD0" w:rsidRPr="00473BD0">
        <w:rPr>
          <w:rFonts w:ascii="Times New Roman" w:eastAsia="Times New Roman" w:hAnsi="Times New Roman" w:cs="Times New Roman"/>
          <w:bCs/>
          <w:sz w:val="24"/>
          <w:szCs w:val="24"/>
          <w:lang w:eastAsia="es-MX"/>
        </w:rPr>
        <w:t xml:space="preserve"> </w:t>
      </w:r>
      <w:r w:rsidR="00473BD0" w:rsidRPr="00367A3E">
        <w:rPr>
          <w:rFonts w:ascii="Times New Roman" w:eastAsia="Times New Roman" w:hAnsi="Times New Roman" w:cs="Times New Roman"/>
          <w:bCs/>
          <w:sz w:val="24"/>
          <w:szCs w:val="24"/>
          <w:lang w:eastAsia="es-MX"/>
        </w:rPr>
        <w:t>Abraján, Trinchero</w:t>
      </w:r>
      <w:r w:rsidR="00473BD0">
        <w:rPr>
          <w:rFonts w:ascii="Times New Roman" w:eastAsia="Times New Roman" w:hAnsi="Times New Roman" w:cs="Times New Roman"/>
          <w:bCs/>
          <w:sz w:val="24"/>
          <w:szCs w:val="24"/>
          <w:lang w:eastAsia="es-MX"/>
        </w:rPr>
        <w:t xml:space="preserve"> y </w:t>
      </w:r>
      <w:r w:rsidR="00473BD0" w:rsidRPr="00EA6DED">
        <w:rPr>
          <w:rFonts w:ascii="Times New Roman" w:eastAsia="Times New Roman" w:hAnsi="Times New Roman" w:cs="Times New Roman"/>
          <w:bCs/>
          <w:sz w:val="24"/>
          <w:szCs w:val="24"/>
          <w:lang w:eastAsia="es-MX"/>
        </w:rPr>
        <w:t>Fraschina</w:t>
      </w:r>
      <w:r w:rsidRPr="00FF7A2C">
        <w:rPr>
          <w:rFonts w:ascii="Times New Roman" w:hAnsi="Times New Roman" w:cs="Times New Roman"/>
          <w:bCs/>
          <w:iCs/>
          <w:sz w:val="24"/>
          <w:szCs w:val="24"/>
        </w:rPr>
        <w:t xml:space="preserve"> </w:t>
      </w:r>
      <w:r w:rsidRPr="00FF7A2C">
        <w:rPr>
          <w:rFonts w:ascii="Times New Roman" w:hAnsi="Times New Roman" w:cs="Times New Roman"/>
          <w:bCs/>
          <w:iCs/>
          <w:sz w:val="24"/>
          <w:szCs w:val="24"/>
        </w:rPr>
        <w:fldChar w:fldCharType="begin" w:fldLock="1"/>
      </w:r>
      <w:r w:rsidR="00D722F8" w:rsidRPr="00FF7A2C">
        <w:rPr>
          <w:rFonts w:ascii="Times New Roman" w:hAnsi="Times New Roman" w:cs="Times New Roman"/>
          <w:bCs/>
          <w:iCs/>
          <w:sz w:val="24"/>
          <w:szCs w:val="24"/>
        </w:rPr>
        <w:instrText>ADDIN CSL_CITATION {"citationItems":[{"id":"ITEM-1","itemData":{"DOI":"10.1002/jsfa.2296","ISSN":"00225142","abstract":"The potential use of 1-methylcyclopropene (1-MCP) alone or as a supplement to cold storage to delay the softening of 'Brown Turkey' figs (Ficus carica L.) was studied. Figs were treated with 0, 0.25, 0.5 or 5 μl l-1 1-MCP at 25°C for 8 h and stored at 20°C until evaluated. Figs treated with 0.5 or 5 μl l-1 1-MCP had higher ethylene production and respiration rates but slower softening than untreated fruit and those treated with 0.25 μl l-1 1-MCP. Early-harvested firm figs and late-harvested soft figs were untreated or treated with 0.5 or 5 μl l -1 1-MCP at 25°C and stored at 0°C for 19 days. Firm figs treated with 1-MCP showed an early peak in ethylene synthesis, higher respiration rate and were firmer than control fruit. In contrast, soft figs did not respond to 1-MCP except for a late increase in respiration rates of fruit treated with 5 μl l-1 1-MCP. 1-MCP appeared to have a relatively limited effect on slowing ripening of 'Brown Turkey' figs and its effect was influenced by ripening stage. © 2005 Society of Chemical Industry.","author":[{"dropping-particle":"","family":"Sozzi","given":"Gabriel O.","non-dropping-particle":"","parse-names":false,"suffix":""},{"dropping-particle":"","family":"Abraján-Villaseñor","given":"Myrna A.","non-dropping-particle":"","parse-names":false,"suffix":""},{"dropping-particle":"","family":"Trinchero","given":"Gustavo D.","non-dropping-particle":"","parse-names":false,"suffix":""},{"dropping-particle":"","family":"Fraschina","given":"Adela A.","non-dropping-particle":"","parse-names":false,"suffix":""}],"container-title":"Journal of the Science of Food and Agriculture","id":"ITEM-1","issue":"14","issued":{"date-parts":[["2005"]]},"page":"2503-2508","title":"Postharvest response of 'Brown Turkey' figs (Ficus carica L.) to the inhibition of ethylene perception","type":"article-journal","volume":"85"},"uris":["http://www.mendeley.com/documents/?uuid=6afb09f2-0d53-4dcb-a12d-053f7a2101f9"]}],"mendeley":{"formattedCitation":"(Sozzi et al., 2005)","manualFormatting":"(2005)","plainTextFormattedCitation":"(Sozzi et al., 2005)","previouslyFormattedCitation":"(Sozzi et al., 2005)"},"properties":{"noteIndex":0},"schema":"https://github.com/citation-style-language/schema/raw/master/csl-citation.json"}</w:instrText>
      </w:r>
      <w:r w:rsidRPr="00FF7A2C">
        <w:rPr>
          <w:rFonts w:ascii="Times New Roman" w:hAnsi="Times New Roman" w:cs="Times New Roman"/>
          <w:bCs/>
          <w:iCs/>
          <w:sz w:val="24"/>
          <w:szCs w:val="24"/>
        </w:rPr>
        <w:fldChar w:fldCharType="separate"/>
      </w:r>
      <w:r w:rsidRPr="00FF7A2C">
        <w:rPr>
          <w:rFonts w:ascii="Times New Roman" w:hAnsi="Times New Roman" w:cs="Times New Roman"/>
          <w:bCs/>
          <w:iCs/>
          <w:noProof/>
          <w:sz w:val="24"/>
          <w:szCs w:val="24"/>
        </w:rPr>
        <w:t>(2005)</w:t>
      </w:r>
      <w:r w:rsidRPr="00FF7A2C">
        <w:rPr>
          <w:rFonts w:ascii="Times New Roman" w:hAnsi="Times New Roman" w:cs="Times New Roman"/>
          <w:bCs/>
          <w:iCs/>
          <w:sz w:val="24"/>
          <w:szCs w:val="24"/>
        </w:rPr>
        <w:fldChar w:fldCharType="end"/>
      </w:r>
      <w:r w:rsidRPr="00FF7A2C">
        <w:rPr>
          <w:rFonts w:ascii="Times New Roman" w:hAnsi="Times New Roman" w:cs="Times New Roman"/>
          <w:bCs/>
          <w:iCs/>
          <w:sz w:val="24"/>
          <w:szCs w:val="24"/>
        </w:rPr>
        <w:t xml:space="preserve"> en</w:t>
      </w:r>
      <w:r w:rsidR="00162AE9">
        <w:rPr>
          <w:rFonts w:ascii="Times New Roman" w:hAnsi="Times New Roman" w:cs="Times New Roman"/>
          <w:bCs/>
          <w:iCs/>
          <w:sz w:val="24"/>
          <w:szCs w:val="24"/>
        </w:rPr>
        <w:t xml:space="preserve"> </w:t>
      </w:r>
      <w:r w:rsidRPr="00FF7A2C">
        <w:rPr>
          <w:rFonts w:ascii="Times New Roman" w:hAnsi="Times New Roman" w:cs="Times New Roman"/>
          <w:bCs/>
          <w:iCs/>
          <w:sz w:val="24"/>
          <w:szCs w:val="24"/>
        </w:rPr>
        <w:t xml:space="preserve">pérdida de firmeza en fruto de higo variedad Brown Turkey, quienes </w:t>
      </w:r>
      <w:r w:rsidR="00834B20" w:rsidRPr="00FF7A2C">
        <w:rPr>
          <w:rFonts w:ascii="Times New Roman" w:hAnsi="Times New Roman" w:cs="Times New Roman"/>
          <w:bCs/>
          <w:iCs/>
          <w:sz w:val="24"/>
          <w:szCs w:val="24"/>
        </w:rPr>
        <w:t>documentaron</w:t>
      </w:r>
      <w:r w:rsidRPr="00FF7A2C">
        <w:rPr>
          <w:rFonts w:ascii="Times New Roman" w:hAnsi="Times New Roman" w:cs="Times New Roman"/>
          <w:bCs/>
          <w:iCs/>
          <w:sz w:val="24"/>
          <w:szCs w:val="24"/>
        </w:rPr>
        <w:t xml:space="preserve"> pérdida de firmeza al tercer día de almacenamiento. En cuanto a la pérdida de peso, los frutos de los árboles tratados con MPCV</w:t>
      </w:r>
      <w:r w:rsidR="00717BEC" w:rsidRPr="00FF7A2C">
        <w:rPr>
          <w:rFonts w:ascii="Times New Roman" w:hAnsi="Times New Roman" w:cs="Times New Roman"/>
          <w:bCs/>
          <w:iCs/>
          <w:sz w:val="24"/>
          <w:szCs w:val="24"/>
        </w:rPr>
        <w:t xml:space="preserve"> y yeso agrícola</w:t>
      </w:r>
      <w:r w:rsidRPr="00FF7A2C">
        <w:rPr>
          <w:rFonts w:ascii="Times New Roman" w:hAnsi="Times New Roman" w:cs="Times New Roman"/>
          <w:bCs/>
          <w:iCs/>
          <w:sz w:val="24"/>
          <w:szCs w:val="24"/>
        </w:rPr>
        <w:t xml:space="preserve"> mantuvieron su peso por más tiempo, esto es muy importante ya que el ablandamiento y la pérdida de peso son los factores responsables de la disminución</w:t>
      </w:r>
      <w:r w:rsidR="00E12363" w:rsidRPr="00FF7A2C">
        <w:rPr>
          <w:rFonts w:ascii="Times New Roman" w:hAnsi="Times New Roman" w:cs="Times New Roman"/>
          <w:bCs/>
          <w:iCs/>
          <w:sz w:val="24"/>
          <w:szCs w:val="24"/>
        </w:rPr>
        <w:t xml:space="preserve"> de la vida poscosecha</w:t>
      </w:r>
      <w:r w:rsidRPr="00FF7A2C">
        <w:rPr>
          <w:rFonts w:ascii="Times New Roman" w:hAnsi="Times New Roman" w:cs="Times New Roman"/>
          <w:bCs/>
          <w:iCs/>
          <w:sz w:val="24"/>
          <w:szCs w:val="24"/>
        </w:rPr>
        <w:t xml:space="preserve"> </w:t>
      </w:r>
      <w:r w:rsidRPr="00FF7A2C">
        <w:rPr>
          <w:rFonts w:ascii="Times New Roman" w:hAnsi="Times New Roman" w:cs="Times New Roman"/>
          <w:bCs/>
          <w:iCs/>
          <w:sz w:val="24"/>
          <w:szCs w:val="24"/>
        </w:rPr>
        <w:fldChar w:fldCharType="begin" w:fldLock="1"/>
      </w:r>
      <w:r w:rsidR="00D722F8" w:rsidRPr="00FF7A2C">
        <w:rPr>
          <w:rFonts w:ascii="Times New Roman" w:hAnsi="Times New Roman" w:cs="Times New Roman"/>
          <w:bCs/>
          <w:iCs/>
          <w:sz w:val="24"/>
          <w:szCs w:val="24"/>
        </w:rPr>
        <w:instrText>ADDIN CSL_CITATION {"citationItems":[{"id":"ITEM-1","itemData":{"DOI":"10.1016/j.fpsl.2017.04.010","ISSN":"22142894","abstract":"Breba figs are highly perishable and their shelf-life is very short. In this study, breba figs (cv. ‘Dottato’) were treated with a mucilage solution of Opuntia ficus-indica cladodes, sealed in plastic bags, and stored at 4 °C for 14 days. The effect of the edible coating on the shelf-life and qualitative attributes of the fruit were evaluated by colors, content of total soluble solids, titratable acidity, total phenol, total carotenoids. Results showed that coating improves the quality of breba fig during storage. The edible coating was effective in maintaining fruit fresh weight, visual score values, fruit firmness and total carotenoid content. Coated fruit showed a significantly lower development of Enterobacteriaceae than control ones during the entire period of observation.","author":[{"dropping-particle":"","family":"Allegra","given":"A.","non-dropping-particle":"","parse-names":false,"suffix":""},{"dropping-particle":"","family":"Sortino","given":"G.","non-dropping-particle":"","parse-names":false,"suffix":""},{"dropping-particle":"","family":"Inglese","given":"P.","non-dropping-particle":"","parse-names":false,"suffix":""},{"dropping-particle":"","family":"Settanni","given":"L.","non-dropping-particle":"","parse-names":false,"suffix":""},{"dropping-particle":"","family":"Todaro","given":"A.","non-dropping-particle":"","parse-names":false,"suffix":""},{"dropping-particle":"","family":"Gallotta","given":"A.","non-dropping-particle":"","parse-names":false,"suffix":""}],"container-title":"Food Packaging and Shelf Life","id":"ITEM-1","issue":"December 2016","issued":{"date-parts":[["2017"]]},"page":"135-141","publisher":"Elsevier","title":"The effectiveness of Opuntia ficus-indica mucilage edible coating on post-harvest maintenance of ‘Dottato’ fig (Ficus carica L.) fruit","type":"article-journal","volume":"12"},"uris":["http://www.mendeley.com/documents/?uuid=35014c43-3e7e-45ce-acd2-c07b2085684f"]}],"mendeley":{"formattedCitation":"(Allegra et al., 2017)","plainTextFormattedCitation":"(Allegra et al., 2017)","previouslyFormattedCitation":"(Allegra et al., 2017)"},"properties":{"noteIndex":0},"schema":"https://github.com/citation-style-language/schema/raw/master/csl-citation.json"}</w:instrText>
      </w:r>
      <w:r w:rsidRPr="00FF7A2C">
        <w:rPr>
          <w:rFonts w:ascii="Times New Roman" w:hAnsi="Times New Roman" w:cs="Times New Roman"/>
          <w:bCs/>
          <w:iCs/>
          <w:sz w:val="24"/>
          <w:szCs w:val="24"/>
        </w:rPr>
        <w:fldChar w:fldCharType="separate"/>
      </w:r>
      <w:r w:rsidR="00D722F8" w:rsidRPr="00FF7A2C">
        <w:rPr>
          <w:rFonts w:ascii="Times New Roman" w:hAnsi="Times New Roman" w:cs="Times New Roman"/>
          <w:bCs/>
          <w:iCs/>
          <w:noProof/>
          <w:sz w:val="24"/>
          <w:szCs w:val="24"/>
        </w:rPr>
        <w:t xml:space="preserve">(Allegra </w:t>
      </w:r>
      <w:r w:rsidR="00D722F8" w:rsidRPr="00FF7A2C">
        <w:rPr>
          <w:rFonts w:ascii="Times New Roman" w:hAnsi="Times New Roman" w:cs="Times New Roman"/>
          <w:bCs/>
          <w:i/>
          <w:iCs/>
          <w:noProof/>
          <w:sz w:val="24"/>
          <w:szCs w:val="24"/>
        </w:rPr>
        <w:t>et al.</w:t>
      </w:r>
      <w:r w:rsidR="00D722F8" w:rsidRPr="00FF7A2C">
        <w:rPr>
          <w:rFonts w:ascii="Times New Roman" w:hAnsi="Times New Roman" w:cs="Times New Roman"/>
          <w:bCs/>
          <w:iCs/>
          <w:noProof/>
          <w:sz w:val="24"/>
          <w:szCs w:val="24"/>
        </w:rPr>
        <w:t>, 2017)</w:t>
      </w:r>
      <w:r w:rsidRPr="00FF7A2C">
        <w:rPr>
          <w:rFonts w:ascii="Times New Roman" w:hAnsi="Times New Roman" w:cs="Times New Roman"/>
          <w:bCs/>
          <w:iCs/>
          <w:sz w:val="24"/>
          <w:szCs w:val="24"/>
        </w:rPr>
        <w:fldChar w:fldCharType="end"/>
      </w:r>
      <w:r w:rsidRPr="00FF7A2C">
        <w:rPr>
          <w:rFonts w:ascii="Times New Roman" w:hAnsi="Times New Roman" w:cs="Times New Roman"/>
          <w:bCs/>
          <w:iCs/>
          <w:sz w:val="24"/>
          <w:szCs w:val="24"/>
        </w:rPr>
        <w:t>.</w:t>
      </w:r>
    </w:p>
    <w:p w14:paraId="00173837" w14:textId="2BDF4286" w:rsidR="0070595B" w:rsidRDefault="00FE576E" w:rsidP="00D8036E">
      <w:pPr>
        <w:spacing w:after="0" w:line="360" w:lineRule="auto"/>
        <w:ind w:firstLine="708"/>
        <w:jc w:val="both"/>
        <w:rPr>
          <w:rFonts w:ascii="Times New Roman" w:hAnsi="Times New Roman" w:cs="Times New Roman"/>
          <w:bCs/>
          <w:iCs/>
          <w:sz w:val="24"/>
          <w:szCs w:val="24"/>
        </w:rPr>
      </w:pPr>
      <w:r>
        <w:rPr>
          <w:rFonts w:ascii="Times New Roman" w:hAnsi="Times New Roman" w:cs="Times New Roman"/>
          <w:sz w:val="24"/>
          <w:szCs w:val="24"/>
        </w:rPr>
        <w:t>En cuanto al resultado obtenido en °Bx, los frutos de las plantas tratadas con T3 superaron a T2 y T1. Este resultad</w:t>
      </w:r>
      <w:r w:rsidR="006575F5">
        <w:rPr>
          <w:rFonts w:ascii="Times New Roman" w:hAnsi="Times New Roman" w:cs="Times New Roman"/>
          <w:sz w:val="24"/>
          <w:szCs w:val="24"/>
        </w:rPr>
        <w:t>o coincide con el trabajo realizado por Lombard</w:t>
      </w:r>
      <w:r w:rsidR="006575F5" w:rsidRPr="00FF7A2C">
        <w:rPr>
          <w:rFonts w:ascii="Times New Roman" w:hAnsi="Times New Roman" w:cs="Times New Roman"/>
          <w:sz w:val="24"/>
          <w:szCs w:val="24"/>
        </w:rPr>
        <w:t xml:space="preserve">i </w:t>
      </w:r>
      <w:r w:rsidR="006575F5" w:rsidRPr="00FF7A2C">
        <w:rPr>
          <w:rFonts w:ascii="Times New Roman" w:hAnsi="Times New Roman" w:cs="Times New Roman"/>
          <w:i/>
          <w:sz w:val="24"/>
          <w:szCs w:val="24"/>
        </w:rPr>
        <w:t>et al</w:t>
      </w:r>
      <w:r w:rsidR="006575F5" w:rsidRPr="00FF7A2C">
        <w:rPr>
          <w:rFonts w:ascii="Times New Roman" w:hAnsi="Times New Roman" w:cs="Times New Roman"/>
          <w:sz w:val="24"/>
          <w:szCs w:val="24"/>
        </w:rPr>
        <w:t>.</w:t>
      </w:r>
      <w:r w:rsidR="006575F5">
        <w:rPr>
          <w:rFonts w:ascii="Times New Roman" w:hAnsi="Times New Roman" w:cs="Times New Roman"/>
          <w:sz w:val="24"/>
          <w:szCs w:val="24"/>
        </w:rPr>
        <w:t xml:space="preserve"> </w:t>
      </w:r>
      <w:r w:rsidR="006575F5">
        <w:rPr>
          <w:rFonts w:ascii="Times New Roman" w:hAnsi="Times New Roman" w:cs="Times New Roman"/>
          <w:sz w:val="24"/>
          <w:szCs w:val="24"/>
        </w:rPr>
        <w:fldChar w:fldCharType="begin" w:fldLock="1"/>
      </w:r>
      <w:r w:rsidR="00D722F8">
        <w:rPr>
          <w:rFonts w:ascii="Times New Roman" w:hAnsi="Times New Roman" w:cs="Times New Roman"/>
          <w:sz w:val="24"/>
          <w:szCs w:val="24"/>
        </w:rPr>
        <w:instrText>ADDIN CSL_CITATION {"citationItems":[{"id":"ITEM-1","itemData":{"DOI":"10.1021/acs.jafc.0c01438","ISSN":"15205118","PMID":"32426974","abstract":"Fungi of the genus Trichoderma produce secondary metabolites having several biological activities that affect plant metabolism. We examined the effect of three Trichoderma bioactive metabolites (BAMs), namely, 6-pentyl-α-pyrone (6PP), harzianic acid (HA), and hydrophobin 1 (HYTLO1), on yield, fruit quality, and protein representation of strawberry plants. In particular, 6PP and HA increased the plant yield and number of fruits, when compared to control, while HYTLO1 promoted the growth of the roots and increased the total soluble solids content up to 19% and the accumulation of ascorbic acid and cyanidin 3-O-glucoside in red ripened fruits. Proteomic analysis showed that BAMs influenced the representation of proteins associated with the protein metabolism, response to stress/external stimuli, vesicle trafficking, carbon/energy, and secondary metabolism. Results suggest that the application of Trichoderma BAMs affects strawberry plant productivity and fruit quality and integrate previous observations on deregulated molecular processes in roots and leaves of Trichoderma-treated plants with original data on fruits.","author":[{"dropping-particle":"","family":"Lombardi","given":"Nadia","non-dropping-particle":"","parse-names":false,"suffix":""},{"dropping-particle":"","family":"Salzano","given":"Anna Maria","non-dropping-particle":"","parse-names":false,"suffix":""},{"dropping-particle":"","family":"Troise","given":"Antonio Dario","non-dropping-particle":"","parse-names":false,"suffix":""},{"dropping-particle":"","family":"Scaloni","given":"Andrea","non-dropping-particle":"","parse-names":false,"suffix":""},{"dropping-particle":"","family":"Vitaglione","given":"Paola","non-dropping-particle":"","parse-names":false,"suffix":""},{"dropping-particle":"","family":"Vinale","given":"Francesco","non-dropping-particle":"","parse-names":false,"suffix":""},{"dropping-particle":"","family":"Marra","given":"Roberta","non-dropping-particle":"","parse-names":false,"suffix":""},{"dropping-particle":"","family":"Caira","given":"Simonetta","non-dropping-particle":"","parse-names":false,"suffix":""},{"dropping-particle":"","family":"Lorito","given":"Matteo","non-dropping-particle":"","parse-names":false,"suffix":""},{"dropping-particle":"","family":"D'Errico","given":"Giada","non-dropping-particle":"","parse-names":false,"suffix":""},{"dropping-particle":"","family":"Lanzuise","given":"Stefania","non-dropping-particle":"","parse-names":false,"suffix":""},{"dropping-particle":"","family":"Woo","given":"Sheridan Lois","non-dropping-particle":"","parse-names":false,"suffix":""}],"container-title":"Journal of Agricultural and Food Chemistry","id":"ITEM-1","issue":"27","issued":{"date-parts":[["2020"]]},"page":"7246-7258","title":"Effect of Trichoderma Bioactive Metabolite Treatments on the Production, Quality, and Protein Profile of Strawberry Fruits","type":"article-journal","volume":"68"},"uris":["http://www.mendeley.com/documents/?uuid=5ae300b1-eb4b-4281-b865-87da11f8165f"]}],"mendeley":{"formattedCitation":"(Lombardi et al., 2020)","manualFormatting":"(2020)","plainTextFormattedCitation":"(Lombardi et al., 2020)","previouslyFormattedCitation":"(Lombardi et al., 2020)"},"properties":{"noteIndex":0},"schema":"https://github.com/citation-style-language/schema/raw/master/csl-citation.json"}</w:instrText>
      </w:r>
      <w:r w:rsidR="006575F5">
        <w:rPr>
          <w:rFonts w:ascii="Times New Roman" w:hAnsi="Times New Roman" w:cs="Times New Roman"/>
          <w:sz w:val="24"/>
          <w:szCs w:val="24"/>
        </w:rPr>
        <w:fldChar w:fldCharType="separate"/>
      </w:r>
      <w:r w:rsidR="006575F5" w:rsidRPr="006575F5">
        <w:rPr>
          <w:rFonts w:ascii="Times New Roman" w:hAnsi="Times New Roman" w:cs="Times New Roman"/>
          <w:noProof/>
          <w:sz w:val="24"/>
          <w:szCs w:val="24"/>
        </w:rPr>
        <w:t>(2020)</w:t>
      </w:r>
      <w:r w:rsidR="006575F5">
        <w:rPr>
          <w:rFonts w:ascii="Times New Roman" w:hAnsi="Times New Roman" w:cs="Times New Roman"/>
          <w:sz w:val="24"/>
          <w:szCs w:val="24"/>
        </w:rPr>
        <w:fldChar w:fldCharType="end"/>
      </w:r>
      <w:r w:rsidR="006575F5">
        <w:rPr>
          <w:rFonts w:ascii="Times New Roman" w:hAnsi="Times New Roman" w:cs="Times New Roman"/>
          <w:sz w:val="24"/>
          <w:szCs w:val="24"/>
        </w:rPr>
        <w:t xml:space="preserve"> </w:t>
      </w:r>
      <w:r w:rsidR="00CF4654">
        <w:rPr>
          <w:rFonts w:ascii="Times New Roman" w:hAnsi="Times New Roman" w:cs="Times New Roman"/>
          <w:sz w:val="24"/>
          <w:szCs w:val="24"/>
        </w:rPr>
        <w:t>en</w:t>
      </w:r>
      <w:r w:rsidR="0001239D">
        <w:rPr>
          <w:rFonts w:ascii="Times New Roman" w:hAnsi="Times New Roman" w:cs="Times New Roman"/>
          <w:sz w:val="24"/>
          <w:szCs w:val="24"/>
        </w:rPr>
        <w:t xml:space="preserve"> </w:t>
      </w:r>
      <w:r w:rsidR="006575F5">
        <w:rPr>
          <w:rFonts w:ascii="Times New Roman" w:hAnsi="Times New Roman" w:cs="Times New Roman"/>
          <w:sz w:val="24"/>
          <w:szCs w:val="24"/>
        </w:rPr>
        <w:t>fresa</w:t>
      </w:r>
      <w:r w:rsidR="0001239D">
        <w:rPr>
          <w:rFonts w:ascii="Times New Roman" w:hAnsi="Times New Roman" w:cs="Times New Roman"/>
          <w:sz w:val="24"/>
          <w:szCs w:val="24"/>
        </w:rPr>
        <w:t>s</w:t>
      </w:r>
      <w:r w:rsidR="006575F5">
        <w:rPr>
          <w:rFonts w:ascii="Times New Roman" w:hAnsi="Times New Roman" w:cs="Times New Roman"/>
          <w:sz w:val="24"/>
          <w:szCs w:val="24"/>
        </w:rPr>
        <w:t xml:space="preserve">, con la aplicación de metabolitos provenientes de </w:t>
      </w:r>
      <w:r w:rsidR="006575F5" w:rsidRPr="006575F5">
        <w:rPr>
          <w:rFonts w:ascii="Times New Roman" w:hAnsi="Times New Roman" w:cs="Times New Roman"/>
          <w:i/>
          <w:sz w:val="24"/>
          <w:szCs w:val="24"/>
        </w:rPr>
        <w:t>T. harzianum</w:t>
      </w:r>
      <w:r w:rsidR="00D753E7">
        <w:rPr>
          <w:rFonts w:ascii="Times New Roman" w:hAnsi="Times New Roman" w:cs="Times New Roman"/>
          <w:i/>
          <w:sz w:val="24"/>
          <w:szCs w:val="24"/>
        </w:rPr>
        <w:t>,</w:t>
      </w:r>
      <w:r w:rsidR="006575F5">
        <w:rPr>
          <w:rFonts w:ascii="Times New Roman" w:hAnsi="Times New Roman" w:cs="Times New Roman"/>
          <w:sz w:val="24"/>
          <w:szCs w:val="24"/>
        </w:rPr>
        <w:t xml:space="preserve"> </w:t>
      </w:r>
      <w:r w:rsidR="00C34C13">
        <w:rPr>
          <w:rFonts w:ascii="Times New Roman" w:hAnsi="Times New Roman" w:cs="Times New Roman"/>
          <w:sz w:val="24"/>
          <w:szCs w:val="24"/>
        </w:rPr>
        <w:t>donde</w:t>
      </w:r>
      <w:r w:rsidR="00235FB8">
        <w:rPr>
          <w:rFonts w:ascii="Times New Roman" w:hAnsi="Times New Roman" w:cs="Times New Roman"/>
          <w:sz w:val="24"/>
          <w:szCs w:val="24"/>
        </w:rPr>
        <w:t xml:space="preserve"> </w:t>
      </w:r>
      <w:r w:rsidR="006575F5">
        <w:rPr>
          <w:rFonts w:ascii="Times New Roman" w:hAnsi="Times New Roman" w:cs="Times New Roman"/>
          <w:sz w:val="24"/>
          <w:szCs w:val="24"/>
        </w:rPr>
        <w:t xml:space="preserve">se incrementó el porcentaje de °Bx en comparación </w:t>
      </w:r>
      <w:r w:rsidR="00D54491">
        <w:rPr>
          <w:rFonts w:ascii="Times New Roman" w:hAnsi="Times New Roman" w:cs="Times New Roman"/>
          <w:sz w:val="24"/>
          <w:szCs w:val="24"/>
        </w:rPr>
        <w:t xml:space="preserve">con el </w:t>
      </w:r>
      <w:r w:rsidR="006575F5">
        <w:rPr>
          <w:rFonts w:ascii="Times New Roman" w:hAnsi="Times New Roman" w:cs="Times New Roman"/>
          <w:sz w:val="24"/>
          <w:szCs w:val="24"/>
        </w:rPr>
        <w:t xml:space="preserve">testigo. En la presente investigación se obtuvieron </w:t>
      </w:r>
      <w:r w:rsidR="002A5DDD">
        <w:rPr>
          <w:rFonts w:ascii="Times New Roman" w:hAnsi="Times New Roman" w:cs="Times New Roman"/>
          <w:sz w:val="24"/>
          <w:szCs w:val="24"/>
        </w:rPr>
        <w:t xml:space="preserve">valores </w:t>
      </w:r>
      <w:r w:rsidR="0070595B">
        <w:rPr>
          <w:rFonts w:ascii="Times New Roman" w:hAnsi="Times New Roman" w:cs="Times New Roman"/>
          <w:bCs/>
          <w:iCs/>
          <w:sz w:val="24"/>
          <w:szCs w:val="24"/>
        </w:rPr>
        <w:t>°Bx</w:t>
      </w:r>
      <w:r w:rsidR="0070595B" w:rsidRPr="00853D1C">
        <w:rPr>
          <w:rFonts w:ascii="Times New Roman" w:hAnsi="Times New Roman" w:cs="Times New Roman"/>
          <w:bCs/>
          <w:iCs/>
          <w:sz w:val="24"/>
          <w:szCs w:val="24"/>
        </w:rPr>
        <w:t xml:space="preserve"> más elevados que los </w:t>
      </w:r>
      <w:r w:rsidR="00834B20">
        <w:rPr>
          <w:rFonts w:ascii="Times New Roman" w:hAnsi="Times New Roman" w:cs="Times New Roman"/>
          <w:bCs/>
          <w:iCs/>
          <w:sz w:val="24"/>
          <w:szCs w:val="24"/>
        </w:rPr>
        <w:t>encontrados</w:t>
      </w:r>
      <w:r w:rsidR="0070595B" w:rsidRPr="00853D1C">
        <w:rPr>
          <w:rFonts w:ascii="Times New Roman" w:hAnsi="Times New Roman" w:cs="Times New Roman"/>
          <w:bCs/>
          <w:iCs/>
          <w:sz w:val="24"/>
          <w:szCs w:val="24"/>
        </w:rPr>
        <w:t xml:space="preserve"> por </w:t>
      </w:r>
      <w:r w:rsidR="0070595B" w:rsidRPr="00C34C13">
        <w:rPr>
          <w:rFonts w:ascii="Times New Roman" w:hAnsi="Times New Roman" w:cs="Times New Roman"/>
          <w:bCs/>
          <w:iCs/>
          <w:sz w:val="24"/>
          <w:szCs w:val="24"/>
        </w:rPr>
        <w:t>Soberanes</w:t>
      </w:r>
      <w:r w:rsidR="0062733E" w:rsidRPr="00C34C13">
        <w:rPr>
          <w:rFonts w:ascii="Times New Roman" w:hAnsi="Times New Roman" w:cs="Times New Roman"/>
          <w:bCs/>
          <w:iCs/>
          <w:sz w:val="24"/>
          <w:szCs w:val="24"/>
        </w:rPr>
        <w:t xml:space="preserve"> </w:t>
      </w:r>
      <w:r w:rsidR="0062733E" w:rsidRPr="00C34C13">
        <w:rPr>
          <w:rFonts w:ascii="Times New Roman" w:hAnsi="Times New Roman" w:cs="Times New Roman"/>
          <w:bCs/>
          <w:i/>
          <w:iCs/>
          <w:sz w:val="24"/>
          <w:szCs w:val="24"/>
        </w:rPr>
        <w:t>et al</w:t>
      </w:r>
      <w:r w:rsidR="0062733E" w:rsidRPr="00C34C13">
        <w:rPr>
          <w:rFonts w:ascii="Times New Roman" w:hAnsi="Times New Roman" w:cs="Times New Roman"/>
          <w:bCs/>
          <w:iCs/>
          <w:sz w:val="24"/>
          <w:szCs w:val="24"/>
        </w:rPr>
        <w:t>.</w:t>
      </w:r>
      <w:r w:rsidR="0070595B" w:rsidRPr="00C34C13">
        <w:rPr>
          <w:rFonts w:ascii="Times New Roman" w:hAnsi="Times New Roman" w:cs="Times New Roman"/>
          <w:bCs/>
          <w:iCs/>
          <w:sz w:val="24"/>
          <w:szCs w:val="24"/>
        </w:rPr>
        <w:t xml:space="preserve"> </w:t>
      </w:r>
      <w:r w:rsidR="0070595B" w:rsidRPr="00C34C13">
        <w:rPr>
          <w:rFonts w:ascii="Times New Roman" w:hAnsi="Times New Roman" w:cs="Times New Roman"/>
          <w:bCs/>
          <w:iCs/>
          <w:sz w:val="24"/>
          <w:szCs w:val="24"/>
        </w:rPr>
        <w:fldChar w:fldCharType="begin" w:fldLock="1"/>
      </w:r>
      <w:r w:rsidR="00476722" w:rsidRPr="00C34C13">
        <w:rPr>
          <w:rFonts w:ascii="Times New Roman" w:hAnsi="Times New Roman" w:cs="Times New Roman"/>
          <w:bCs/>
          <w:iCs/>
          <w:sz w:val="24"/>
          <w:szCs w:val="24"/>
        </w:rPr>
        <w:instrText>ADDIN CSL_CITATION {"citationItems":[{"id":"ITEM-1","itemData":{"abstract":"La demanda del higo crece anualmente en el mercado nacional e internacional. México tiene potencial para convertirse en importante productor mundial; para lograrlo, es necesario aumentar el rendimiento, adelantar las cosechas y obtener frutos de calidad. La maduración de los siconos en la planta es escalonada, esto representa una desventaja económica porque comercialmente, es importante concentrar el mayor número de higos maduros para reducir la frecuencia de cosechas. Se ha demostrado que la aplicación de bioactivadores (biorreguladores y bioestimulantes) aceleran el desarrollo de los frutos y, mejoran el rendimiento y la calidad. Por ello, el objetivo de esta investigación fue adelantar la cosecha, incrementar el rendimiento y producir higos con buena calidad, mediante la aplicación de cinco combinaciones de bioactivadores en diferentes concentraciones: thidiazuron, ácido giberélico, ácido glutámico, triptófano y tiamina. Se utilizaron plantas de higo ‘Netzahualcóyotl’ cultivadas en invernadero. Los tratamientos se aplicaron, por aspersión dirigida, a las yemas secundarias axilares en reposo. Las variables evaluadas fueron: brotación de yemas, crecimiento del fruto y rendimiento. Al momento de la cosecha se evaluó la longitud, el diámetro y el peso del fruto, color de la epidermis, firmeza, sólidos solubles totales, acidez titulable y la relación azúcar/ácido. Los resultados indican que los bioactivadores adelantaron 15 días la fecha de cosecha. En los frutos se incrementó el contenido de sólidos solubles totales (±5 a 10 °Brix), la longitud (±1 cm), el diámetro (±0.5 cm) y el peso individual (±5 a 20 g) con respecto al testigo. El color se afectó en forma negativa; los higos con bioactivadores presentaron zonas verdes e inmaduras en áreas cercanas al cuello. El rendimiento no presentó diferencias significativas (p&gt;0.05). En conclusión, aunque los tratamientos con bioactivadores adelantaron la cosecha e incrementaron algunas variables de calidad en higo, ninguna combinación incrementó el rendimiento.","author":[{"dropping-particle":"","family":"Soberanes","given":"Pérez. Alba.","non-dropping-particle":"","parse-names":false,"suffix":""}],"id":"ITEM-1","issued":{"date-parts":[["2018"]]},"number-of-pages":"25-52","title":"Aplicación de bioactivadores en la producción forzada de higo","type":"thesis"},"uris":["http://www.mendeley.com/documents/?uuid=61499436-bca6-4a07-925e-d7aef42d5dbe"]}],"mendeley":{"formattedCitation":"(Soberanes, 2018)","manualFormatting":"(2020)","plainTextFormattedCitation":"(Soberanes, 2018)","previouslyFormattedCitation":"(Soberanes, 2018)"},"properties":{"noteIndex":0},"schema":"https://github.com/citation-style-language/schema/raw/master/csl-citation.json"}</w:instrText>
      </w:r>
      <w:r w:rsidR="0070595B" w:rsidRPr="00C34C13">
        <w:rPr>
          <w:rFonts w:ascii="Times New Roman" w:hAnsi="Times New Roman" w:cs="Times New Roman"/>
          <w:bCs/>
          <w:iCs/>
          <w:sz w:val="24"/>
          <w:szCs w:val="24"/>
        </w:rPr>
        <w:fldChar w:fldCharType="separate"/>
      </w:r>
      <w:r w:rsidR="0070595B" w:rsidRPr="00C34C13">
        <w:rPr>
          <w:rFonts w:ascii="Times New Roman" w:hAnsi="Times New Roman" w:cs="Times New Roman"/>
          <w:bCs/>
          <w:iCs/>
          <w:noProof/>
          <w:sz w:val="24"/>
          <w:szCs w:val="24"/>
        </w:rPr>
        <w:t>(20</w:t>
      </w:r>
      <w:r w:rsidR="00476722" w:rsidRPr="00C34C13">
        <w:rPr>
          <w:rFonts w:ascii="Times New Roman" w:hAnsi="Times New Roman" w:cs="Times New Roman"/>
          <w:bCs/>
          <w:iCs/>
          <w:noProof/>
          <w:sz w:val="24"/>
          <w:szCs w:val="24"/>
        </w:rPr>
        <w:t>20</w:t>
      </w:r>
      <w:r w:rsidR="0070595B" w:rsidRPr="00C34C13">
        <w:rPr>
          <w:rFonts w:ascii="Times New Roman" w:hAnsi="Times New Roman" w:cs="Times New Roman"/>
          <w:bCs/>
          <w:iCs/>
          <w:noProof/>
          <w:sz w:val="24"/>
          <w:szCs w:val="24"/>
        </w:rPr>
        <w:t>)</w:t>
      </w:r>
      <w:r w:rsidR="0070595B" w:rsidRPr="00C34C13">
        <w:rPr>
          <w:rFonts w:ascii="Times New Roman" w:hAnsi="Times New Roman" w:cs="Times New Roman"/>
          <w:bCs/>
          <w:iCs/>
          <w:sz w:val="24"/>
          <w:szCs w:val="24"/>
        </w:rPr>
        <w:fldChar w:fldCharType="end"/>
      </w:r>
      <w:r w:rsidR="0070595B" w:rsidRPr="00C34C13">
        <w:rPr>
          <w:rFonts w:ascii="Times New Roman" w:hAnsi="Times New Roman" w:cs="Times New Roman"/>
          <w:bCs/>
          <w:iCs/>
          <w:sz w:val="24"/>
          <w:szCs w:val="24"/>
        </w:rPr>
        <w:t xml:space="preserve"> en higo de la variedad Netzahu</w:t>
      </w:r>
      <w:r w:rsidR="007158FB" w:rsidRPr="00C34C13">
        <w:rPr>
          <w:rFonts w:ascii="Times New Roman" w:hAnsi="Times New Roman" w:cs="Times New Roman"/>
          <w:bCs/>
          <w:iCs/>
          <w:sz w:val="24"/>
          <w:szCs w:val="24"/>
        </w:rPr>
        <w:t xml:space="preserve">alcóyotl(14.86-17.3 °Bx) </w:t>
      </w:r>
      <w:r w:rsidR="00793AA1" w:rsidRPr="00C34C13">
        <w:rPr>
          <w:rFonts w:ascii="Times New Roman" w:hAnsi="Times New Roman" w:cs="Times New Roman"/>
          <w:bCs/>
          <w:iCs/>
          <w:sz w:val="24"/>
          <w:szCs w:val="24"/>
        </w:rPr>
        <w:t>pero</w:t>
      </w:r>
      <w:r w:rsidR="0070595B" w:rsidRPr="00C34C13">
        <w:rPr>
          <w:rFonts w:ascii="Times New Roman" w:hAnsi="Times New Roman" w:cs="Times New Roman"/>
          <w:bCs/>
          <w:iCs/>
          <w:sz w:val="24"/>
          <w:szCs w:val="24"/>
        </w:rPr>
        <w:t xml:space="preserve"> coinciden con los</w:t>
      </w:r>
      <w:r w:rsidR="00793AA1" w:rsidRPr="00C34C13">
        <w:rPr>
          <w:rFonts w:ascii="Times New Roman" w:hAnsi="Times New Roman" w:cs="Times New Roman"/>
          <w:bCs/>
          <w:iCs/>
          <w:sz w:val="24"/>
          <w:szCs w:val="24"/>
        </w:rPr>
        <w:t xml:space="preserve"> </w:t>
      </w:r>
      <w:r w:rsidR="00217480" w:rsidRPr="00C34C13">
        <w:rPr>
          <w:rFonts w:ascii="Times New Roman" w:hAnsi="Times New Roman" w:cs="Times New Roman"/>
          <w:bCs/>
          <w:iCs/>
          <w:sz w:val="24"/>
          <w:szCs w:val="24"/>
        </w:rPr>
        <w:t xml:space="preserve">intervalos mencionados </w:t>
      </w:r>
      <w:r w:rsidR="0070595B" w:rsidRPr="00C34C13">
        <w:rPr>
          <w:rFonts w:ascii="Times New Roman" w:hAnsi="Times New Roman" w:cs="Times New Roman"/>
          <w:bCs/>
          <w:iCs/>
          <w:sz w:val="24"/>
          <w:szCs w:val="24"/>
        </w:rPr>
        <w:t xml:space="preserve">por Villalobos </w:t>
      </w:r>
      <w:r w:rsidR="0070595B" w:rsidRPr="00C34C13">
        <w:rPr>
          <w:rFonts w:ascii="Times New Roman" w:hAnsi="Times New Roman" w:cs="Times New Roman"/>
          <w:bCs/>
          <w:i/>
          <w:iCs/>
          <w:sz w:val="24"/>
          <w:szCs w:val="24"/>
        </w:rPr>
        <w:t>et al.</w:t>
      </w:r>
      <w:r w:rsidR="00C34C13" w:rsidRPr="00C34C13">
        <w:rPr>
          <w:rFonts w:ascii="Times New Roman" w:hAnsi="Times New Roman" w:cs="Times New Roman"/>
          <w:bCs/>
          <w:i/>
          <w:iCs/>
          <w:sz w:val="24"/>
          <w:szCs w:val="24"/>
        </w:rPr>
        <w:t xml:space="preserve"> </w:t>
      </w:r>
      <w:r w:rsidR="0070595B" w:rsidRPr="00C34C13">
        <w:rPr>
          <w:rFonts w:ascii="Times New Roman" w:hAnsi="Times New Roman" w:cs="Times New Roman"/>
          <w:bCs/>
          <w:iCs/>
          <w:sz w:val="24"/>
          <w:szCs w:val="24"/>
        </w:rPr>
        <w:fldChar w:fldCharType="begin" w:fldLock="1"/>
      </w:r>
      <w:r w:rsidR="00D722F8" w:rsidRPr="00C34C13">
        <w:rPr>
          <w:rFonts w:ascii="Times New Roman" w:hAnsi="Times New Roman" w:cs="Times New Roman"/>
          <w:bCs/>
          <w:iCs/>
          <w:sz w:val="24"/>
          <w:szCs w:val="24"/>
        </w:rPr>
        <w:instrText>ADDIN CSL_CITATION {"citationItems":[{"id":"ITEM-1","itemData":{"DOI":"10.1002/jsfa.7326","ISSN":"10970010","PMID":"26124078","abstract":"BACKGROUND: The effect of modified atmosphere packaging (MAP) on the stability of 'Cuello Dama Blanco' (CDB), 'Cuello Dama Negro' (CDN) and 'San Antonio' (SA) figs during post-harvest cold storage was evaluated by using three different films with a diverse number of microperforations (diameter, ø = 100 μm): M10 (16 holes), M30 (five holes) and M50 (three holes). A macroperforated film was used as control (five holes, ø = 9 mm). Gas composition, weight loss, percentage disorder, microbial counts and physico-chemical parameters were monitored during cold storage for 21 days. Furthermore, sensory quality was also evaluated. RESULTS: MAP has allowed the extension of cold storage and distribution time for the three different cultivars of figs, minimising weight loss and delaying pathological disorders related to endosepsis, smut, and souring. Of the three cultivars, the M50 batch (one hole per 50 mm) showed the best efficiency in terms of physico-chemical quality and delay of post-harvest decay, although the M30 batch was also found to be suitable for delaying the post-harvest decay, especially for the CDB cultivar. CONCLUSION: MAP is a useful tool to extend the storability with optimal quality properties for CDN and SA during 21 days of cold storage and 14-17 days of cold storage for CDB.","author":[{"dropping-particle":"","family":"Villalobos","given":"María del Carmen","non-dropping-particle":"","parse-names":false,"suffix":""},{"dropping-particle":"","family":"Serradilla","given":"Manuel Joaquín","non-dropping-particle":"","parse-names":false,"suffix":""},{"dropping-particle":"","family":"Martín","given":"Alberto","non-dropping-particle":"","parse-names":false,"suffix":""},{"dropping-particle":"","family":"López Corrales","given":"Margarita","non-dropping-particle":"","parse-names":false,"suffix":""},{"dropping-particle":"","family":"Pereira","given":"Cristina","non-dropping-particle":"","parse-names":false,"suffix":""},{"dropping-particle":"","family":"Córdoba","given":"María de Guía","non-dropping-particle":"","parse-names":false,"suffix":""}],"container-title":"Journal of the Science of Food and Agriculture","id":"ITEM-1","issue":"6","issued":{"date-parts":[["2016"]]},"page":"2103-2115","title":"Preservation of different fig cultivars (Ficus carica L.) under modified atmosphere packaging during cold storage","type":"article-journal","volume":"96"},"uris":["http://www.mendeley.com/documents/?uuid=d3c9c349-86d1-42bc-a5a6-d556ff42926b"]}],"mendeley":{"formattedCitation":"(Villalobos et al., 2016)","manualFormatting":"(2016)","plainTextFormattedCitation":"(Villalobos et al., 2016)","previouslyFormattedCitation":"(Villalobos et al., 2016)"},"properties":{"noteIndex":0},"schema":"https://github.com/citation-style-language/schema/raw/master/csl-citation.json"}</w:instrText>
      </w:r>
      <w:r w:rsidR="0070595B" w:rsidRPr="00C34C13">
        <w:rPr>
          <w:rFonts w:ascii="Times New Roman" w:hAnsi="Times New Roman" w:cs="Times New Roman"/>
          <w:bCs/>
          <w:iCs/>
          <w:sz w:val="24"/>
          <w:szCs w:val="24"/>
        </w:rPr>
        <w:fldChar w:fldCharType="separate"/>
      </w:r>
      <w:r w:rsidR="0070595B" w:rsidRPr="00C34C13">
        <w:rPr>
          <w:rFonts w:ascii="Times New Roman" w:hAnsi="Times New Roman" w:cs="Times New Roman"/>
          <w:bCs/>
          <w:iCs/>
          <w:noProof/>
          <w:sz w:val="24"/>
          <w:szCs w:val="24"/>
        </w:rPr>
        <w:t>(2016)</w:t>
      </w:r>
      <w:r w:rsidR="0070595B" w:rsidRPr="00C34C13">
        <w:rPr>
          <w:rFonts w:ascii="Times New Roman" w:hAnsi="Times New Roman" w:cs="Times New Roman"/>
          <w:bCs/>
          <w:iCs/>
          <w:sz w:val="24"/>
          <w:szCs w:val="24"/>
        </w:rPr>
        <w:fldChar w:fldCharType="end"/>
      </w:r>
      <w:r w:rsidR="0070595B" w:rsidRPr="00C34C13">
        <w:rPr>
          <w:rFonts w:ascii="Times New Roman" w:hAnsi="Times New Roman" w:cs="Times New Roman"/>
          <w:bCs/>
          <w:iCs/>
          <w:sz w:val="24"/>
          <w:szCs w:val="24"/>
        </w:rPr>
        <w:t xml:space="preserve"> en tres cultivares de higo</w:t>
      </w:r>
      <w:r w:rsidR="00471E91">
        <w:rPr>
          <w:rFonts w:ascii="Times New Roman" w:hAnsi="Times New Roman" w:cs="Times New Roman"/>
          <w:bCs/>
          <w:iCs/>
          <w:sz w:val="24"/>
          <w:szCs w:val="24"/>
        </w:rPr>
        <w:t>,</w:t>
      </w:r>
      <w:r w:rsidR="00471E91" w:rsidRPr="00C34C13">
        <w:rPr>
          <w:rFonts w:ascii="Times New Roman" w:hAnsi="Times New Roman" w:cs="Times New Roman"/>
          <w:bCs/>
          <w:iCs/>
          <w:sz w:val="24"/>
          <w:szCs w:val="24"/>
        </w:rPr>
        <w:t xml:space="preserve"> </w:t>
      </w:r>
      <w:r w:rsidR="00F6365B" w:rsidRPr="00C34C13">
        <w:rPr>
          <w:rFonts w:ascii="Times New Roman" w:hAnsi="Times New Roman" w:cs="Times New Roman"/>
          <w:bCs/>
          <w:iCs/>
          <w:sz w:val="24"/>
          <w:szCs w:val="24"/>
        </w:rPr>
        <w:t>quienes</w:t>
      </w:r>
      <w:r w:rsidR="0064436D">
        <w:rPr>
          <w:rFonts w:ascii="Times New Roman" w:hAnsi="Times New Roman" w:cs="Times New Roman"/>
          <w:bCs/>
          <w:iCs/>
          <w:sz w:val="24"/>
          <w:szCs w:val="24"/>
        </w:rPr>
        <w:t>, además,</w:t>
      </w:r>
      <w:r w:rsidR="0070595B" w:rsidRPr="00C34C13">
        <w:rPr>
          <w:rFonts w:ascii="Times New Roman" w:hAnsi="Times New Roman" w:cs="Times New Roman"/>
          <w:bCs/>
          <w:iCs/>
          <w:sz w:val="24"/>
          <w:szCs w:val="24"/>
        </w:rPr>
        <w:t xml:space="preserve"> argumentan </w:t>
      </w:r>
      <w:r w:rsidR="00793AA1" w:rsidRPr="00C34C13">
        <w:rPr>
          <w:rFonts w:ascii="Times New Roman" w:hAnsi="Times New Roman" w:cs="Times New Roman"/>
          <w:bCs/>
          <w:iCs/>
          <w:sz w:val="24"/>
          <w:szCs w:val="24"/>
        </w:rPr>
        <w:t>que estos valores más elevados</w:t>
      </w:r>
      <w:r w:rsidR="0070595B" w:rsidRPr="00C34C13">
        <w:rPr>
          <w:rFonts w:ascii="Times New Roman" w:hAnsi="Times New Roman" w:cs="Times New Roman"/>
          <w:bCs/>
          <w:iCs/>
          <w:sz w:val="24"/>
          <w:szCs w:val="24"/>
        </w:rPr>
        <w:t xml:space="preserve"> en °Bx se debe</w:t>
      </w:r>
      <w:r w:rsidR="00F6365B" w:rsidRPr="00C34C13">
        <w:rPr>
          <w:rFonts w:ascii="Times New Roman" w:hAnsi="Times New Roman" w:cs="Times New Roman"/>
          <w:bCs/>
          <w:iCs/>
          <w:sz w:val="24"/>
          <w:szCs w:val="24"/>
        </w:rPr>
        <w:t>n</w:t>
      </w:r>
      <w:r w:rsidR="0070595B" w:rsidRPr="00C34C13">
        <w:rPr>
          <w:rFonts w:ascii="Times New Roman" w:hAnsi="Times New Roman" w:cs="Times New Roman"/>
          <w:bCs/>
          <w:iCs/>
          <w:sz w:val="24"/>
          <w:szCs w:val="24"/>
        </w:rPr>
        <w:t xml:space="preserve"> a altos niveles de radiación alcanzados</w:t>
      </w:r>
      <w:r w:rsidR="00793AA1" w:rsidRPr="00C34C13">
        <w:rPr>
          <w:rFonts w:ascii="Times New Roman" w:hAnsi="Times New Roman" w:cs="Times New Roman"/>
          <w:bCs/>
          <w:iCs/>
          <w:sz w:val="24"/>
          <w:szCs w:val="24"/>
        </w:rPr>
        <w:t xml:space="preserve"> en la zona de</w:t>
      </w:r>
      <w:r w:rsidR="004E1DE7" w:rsidRPr="00C34C13">
        <w:rPr>
          <w:rFonts w:ascii="Times New Roman" w:hAnsi="Times New Roman" w:cs="Times New Roman"/>
          <w:bCs/>
          <w:iCs/>
          <w:sz w:val="24"/>
          <w:szCs w:val="24"/>
        </w:rPr>
        <w:t xml:space="preserve"> Guadajira, Badajoz, España</w:t>
      </w:r>
      <w:r w:rsidR="0070595B" w:rsidRPr="00C34C13">
        <w:rPr>
          <w:rFonts w:ascii="Times New Roman" w:hAnsi="Times New Roman" w:cs="Times New Roman"/>
          <w:bCs/>
          <w:iCs/>
          <w:sz w:val="24"/>
          <w:szCs w:val="24"/>
        </w:rPr>
        <w:t xml:space="preserve">. En el presente estudio podemos inferir que </w:t>
      </w:r>
      <w:r w:rsidR="00AB0EDE" w:rsidRPr="00C34C13">
        <w:rPr>
          <w:rFonts w:ascii="Times New Roman" w:hAnsi="Times New Roman" w:cs="Times New Roman"/>
          <w:bCs/>
          <w:iCs/>
          <w:sz w:val="24"/>
          <w:szCs w:val="24"/>
        </w:rPr>
        <w:t xml:space="preserve">los </w:t>
      </w:r>
      <w:r w:rsidR="00FC76CF" w:rsidRPr="00C34C13">
        <w:rPr>
          <w:rFonts w:ascii="Times New Roman" w:hAnsi="Times New Roman" w:cs="Times New Roman"/>
          <w:bCs/>
          <w:iCs/>
          <w:sz w:val="24"/>
          <w:szCs w:val="24"/>
        </w:rPr>
        <w:t>v</w:t>
      </w:r>
      <w:r w:rsidR="004E1DE7" w:rsidRPr="00C34C13">
        <w:rPr>
          <w:rFonts w:ascii="Times New Roman" w:hAnsi="Times New Roman" w:cs="Times New Roman"/>
          <w:bCs/>
          <w:iCs/>
          <w:sz w:val="24"/>
          <w:szCs w:val="24"/>
        </w:rPr>
        <w:t>alores</w:t>
      </w:r>
      <w:r w:rsidR="00AB0EDE" w:rsidRPr="00C34C13">
        <w:rPr>
          <w:rFonts w:ascii="Times New Roman" w:hAnsi="Times New Roman" w:cs="Times New Roman"/>
          <w:bCs/>
          <w:iCs/>
          <w:sz w:val="24"/>
          <w:szCs w:val="24"/>
        </w:rPr>
        <w:t xml:space="preserve"> elevados</w:t>
      </w:r>
      <w:r w:rsidR="004E1DE7" w:rsidRPr="00C34C13">
        <w:rPr>
          <w:rFonts w:ascii="Times New Roman" w:hAnsi="Times New Roman" w:cs="Times New Roman"/>
          <w:bCs/>
          <w:iCs/>
          <w:sz w:val="24"/>
          <w:szCs w:val="24"/>
        </w:rPr>
        <w:t xml:space="preserve"> de </w:t>
      </w:r>
      <w:r w:rsidR="0070595B" w:rsidRPr="00C34C13">
        <w:rPr>
          <w:rFonts w:ascii="Times New Roman" w:hAnsi="Times New Roman" w:cs="Times New Roman"/>
          <w:bCs/>
          <w:iCs/>
          <w:sz w:val="24"/>
          <w:szCs w:val="24"/>
        </w:rPr>
        <w:t xml:space="preserve">°Bx se </w:t>
      </w:r>
      <w:r w:rsidR="004E1DE7" w:rsidRPr="00C34C13">
        <w:rPr>
          <w:rFonts w:ascii="Times New Roman" w:hAnsi="Times New Roman" w:cs="Times New Roman"/>
          <w:bCs/>
          <w:iCs/>
          <w:sz w:val="24"/>
          <w:szCs w:val="24"/>
        </w:rPr>
        <w:t>debe</w:t>
      </w:r>
      <w:r w:rsidR="00471E91">
        <w:rPr>
          <w:rFonts w:ascii="Times New Roman" w:hAnsi="Times New Roman" w:cs="Times New Roman"/>
          <w:bCs/>
          <w:iCs/>
          <w:sz w:val="24"/>
          <w:szCs w:val="24"/>
        </w:rPr>
        <w:t>n</w:t>
      </w:r>
      <w:r w:rsidR="004E1DE7" w:rsidRPr="00C34C13">
        <w:rPr>
          <w:rFonts w:ascii="Times New Roman" w:hAnsi="Times New Roman" w:cs="Times New Roman"/>
          <w:bCs/>
          <w:iCs/>
          <w:sz w:val="24"/>
          <w:szCs w:val="24"/>
        </w:rPr>
        <w:t xml:space="preserve"> en parte a</w:t>
      </w:r>
      <w:r w:rsidR="002A5DDD" w:rsidRPr="00C34C13">
        <w:rPr>
          <w:rFonts w:ascii="Times New Roman" w:hAnsi="Times New Roman" w:cs="Times New Roman"/>
          <w:bCs/>
          <w:iCs/>
          <w:sz w:val="24"/>
          <w:szCs w:val="24"/>
        </w:rPr>
        <w:t xml:space="preserve"> las </w:t>
      </w:r>
      <w:r w:rsidR="0070595B" w:rsidRPr="00C34C13">
        <w:rPr>
          <w:rFonts w:ascii="Times New Roman" w:hAnsi="Times New Roman" w:cs="Times New Roman"/>
          <w:bCs/>
          <w:iCs/>
          <w:sz w:val="24"/>
          <w:szCs w:val="24"/>
        </w:rPr>
        <w:t>altas radiaciones</w:t>
      </w:r>
      <w:r w:rsidR="002A5DDD" w:rsidRPr="00C34C13">
        <w:rPr>
          <w:rFonts w:ascii="Times New Roman" w:hAnsi="Times New Roman" w:cs="Times New Roman"/>
          <w:bCs/>
          <w:iCs/>
          <w:sz w:val="24"/>
          <w:szCs w:val="24"/>
        </w:rPr>
        <w:t xml:space="preserve"> alcanzadas en</w:t>
      </w:r>
      <w:r w:rsidR="0070595B" w:rsidRPr="00C34C13">
        <w:rPr>
          <w:rFonts w:ascii="Times New Roman" w:hAnsi="Times New Roman" w:cs="Times New Roman"/>
          <w:bCs/>
          <w:iCs/>
          <w:sz w:val="24"/>
          <w:szCs w:val="24"/>
        </w:rPr>
        <w:t xml:space="preserve"> el valle del Yaqui </w:t>
      </w:r>
      <w:r w:rsidR="0070595B" w:rsidRPr="00C34C13">
        <w:rPr>
          <w:rFonts w:ascii="Times New Roman" w:hAnsi="Times New Roman" w:cs="Times New Roman"/>
          <w:bCs/>
          <w:iCs/>
          <w:sz w:val="24"/>
          <w:szCs w:val="24"/>
        </w:rPr>
        <w:fldChar w:fldCharType="begin" w:fldLock="1"/>
      </w:r>
      <w:r w:rsidR="00B77D13">
        <w:rPr>
          <w:rFonts w:ascii="Times New Roman" w:hAnsi="Times New Roman" w:cs="Times New Roman"/>
          <w:bCs/>
          <w:iCs/>
          <w:sz w:val="24"/>
          <w:szCs w:val="24"/>
        </w:rPr>
        <w:instrText>ADDIN CSL_CITATION {"citationItems":[{"id":"ITEM-1","itemData":{"DOI":"10.1007/s00122-016-2757-4","ISSN":"00405752","PMID":"27545985","abstract":"Key message: Staygreen traits are associated with heat tolerance in bread wheat. QTL for staygreen and related traits were identified across the genome co-located with agronomic and physiological traits associated to plant performance under heat stress. Abstract: Plant chlorophyll retention—staygreen—is considered a valuable trait under heat stress. Five experiments with the Seri/Babax wheat mapping population were sown in Mexico under hot-irrigated environments. Normalized difference vegetation index (NDVI) during plant growth was measured regularly and modelled to capture the dynamics of plant greenness decay, including staygreen (Stg) at physiological maturity which was estimated by regression of NDVI during grainfilling. The rate of senescence, the percentage of plant greenness decay, and the area under the curve were also estimated based on NDVI measurements. While Stg and the best fitted curve were highly environment dependent, both traits showed strong (positive for Stg) correlations with yield, grainfilling rates, and extended grainfilling periods, while associations with kernel number and kernel weight were weak. Stg expression was largely dependent on rate of senescence which was related to the pattern of the greenness decay curve and the initial NDVI. QTL analyses revealed a total of 44 loci across environments linked to Stg and related traits, distributed across the genome, with the strongest and most repeatable effects detected on chromosomes 1B, 2A, 2B, 4A, 4B and 7D. Of these, some were common with regions controlling phenology but independent regions were also identified. The co-location of QTL for Stg and performance traits in this study confirms that the staygreen phenotype is a useful trait for productivity enhancement in hot-irrigated environments.","author":[{"dropping-particle":"","family":"Pinto","given":"R. Suzuky","non-dropping-particle":"","parse-names":false,"suffix":""},{"dropping-particle":"","family":"Lopes","given":"Marta S.","non-dropping-particle":"","parse-names":false,"suffix":""},{"dropping-particle":"","family":"Collins","given":"Nicholas C.","non-dropping-particle":"","parse-names":false,"suffix":""},{"dropping-particle":"","family":"Reynolds","given":"Matthew P.","non-dropping-particle":"","parse-names":false,"suffix":""}],"container-title":"Theoretical and Applied Genetics","id":"ITEM-1","issue":"11","issued":{"date-parts":[["2016"]]},"page":"2055-2074","publisher":"Springer Berlin Heidelberg","title":"Modelling and genetic dissection of staygreen under heat stress","type":"article-journal","volume":"129"},"uris":["http://www.mendeley.com/documents/?uuid=11f66129-ec2d-4a91-99c5-b7bfd1d36d2b"]}],"mendeley":{"formattedCitation":"(Pinto et al., 2016)","manualFormatting":"(Pinto, Lopes, Collins y Reynolds, 2016)","plainTextFormattedCitation":"(Pinto et al., 2016)","previouslyFormattedCitation":"(Pinto et al., 2016)"},"properties":{"noteIndex":0},"schema":"https://github.com/citation-style-language/schema/raw/master/csl-citation.json"}</w:instrText>
      </w:r>
      <w:r w:rsidR="0070595B" w:rsidRPr="00C34C13">
        <w:rPr>
          <w:rFonts w:ascii="Times New Roman" w:hAnsi="Times New Roman" w:cs="Times New Roman"/>
          <w:bCs/>
          <w:iCs/>
          <w:sz w:val="24"/>
          <w:szCs w:val="24"/>
        </w:rPr>
        <w:fldChar w:fldCharType="separate"/>
      </w:r>
      <w:r w:rsidR="00D722F8" w:rsidRPr="00C34C13">
        <w:rPr>
          <w:rFonts w:ascii="Times New Roman" w:hAnsi="Times New Roman" w:cs="Times New Roman"/>
          <w:bCs/>
          <w:iCs/>
          <w:noProof/>
          <w:sz w:val="24"/>
          <w:szCs w:val="24"/>
        </w:rPr>
        <w:t>(Pinto,</w:t>
      </w:r>
      <w:r w:rsidR="00471E91" w:rsidRPr="00BE6454">
        <w:rPr>
          <w:rFonts w:ascii="Times New Roman" w:eastAsia="Times New Roman" w:hAnsi="Times New Roman" w:cs="Times New Roman"/>
          <w:bCs/>
          <w:noProof/>
          <w:sz w:val="24"/>
          <w:szCs w:val="24"/>
          <w:lang w:eastAsia="es-MX"/>
        </w:rPr>
        <w:t xml:space="preserve"> Lopes, Collins y Reynolds,</w:t>
      </w:r>
      <w:r w:rsidR="00D722F8" w:rsidRPr="00C34C13">
        <w:rPr>
          <w:rFonts w:ascii="Times New Roman" w:hAnsi="Times New Roman" w:cs="Times New Roman"/>
          <w:bCs/>
          <w:iCs/>
          <w:noProof/>
          <w:sz w:val="24"/>
          <w:szCs w:val="24"/>
        </w:rPr>
        <w:t xml:space="preserve"> 2016)</w:t>
      </w:r>
      <w:r w:rsidR="0070595B" w:rsidRPr="00C34C13">
        <w:rPr>
          <w:rFonts w:ascii="Times New Roman" w:hAnsi="Times New Roman" w:cs="Times New Roman"/>
          <w:bCs/>
          <w:iCs/>
          <w:sz w:val="24"/>
          <w:szCs w:val="24"/>
        </w:rPr>
        <w:fldChar w:fldCharType="end"/>
      </w:r>
      <w:r w:rsidR="0070595B" w:rsidRPr="00C34C13">
        <w:rPr>
          <w:rFonts w:ascii="Times New Roman" w:hAnsi="Times New Roman" w:cs="Times New Roman"/>
          <w:bCs/>
          <w:iCs/>
          <w:sz w:val="24"/>
          <w:szCs w:val="24"/>
        </w:rPr>
        <w:t>.</w:t>
      </w:r>
      <w:r w:rsidR="004E1DE7">
        <w:rPr>
          <w:rFonts w:ascii="Times New Roman" w:hAnsi="Times New Roman" w:cs="Times New Roman"/>
          <w:bCs/>
          <w:iCs/>
          <w:sz w:val="24"/>
          <w:szCs w:val="24"/>
        </w:rPr>
        <w:t xml:space="preserve"> </w:t>
      </w:r>
    </w:p>
    <w:p w14:paraId="661B9CA5" w14:textId="77777777" w:rsidR="00DC3AF1" w:rsidRDefault="00DC3AF1" w:rsidP="00D8036E">
      <w:pPr>
        <w:spacing w:after="0" w:line="360" w:lineRule="auto"/>
        <w:ind w:firstLine="708"/>
        <w:jc w:val="both"/>
        <w:rPr>
          <w:rFonts w:ascii="Times New Roman" w:hAnsi="Times New Roman" w:cs="Times New Roman"/>
          <w:bCs/>
          <w:iCs/>
          <w:sz w:val="24"/>
          <w:szCs w:val="24"/>
        </w:rPr>
      </w:pPr>
    </w:p>
    <w:p w14:paraId="4C359566" w14:textId="539352CD" w:rsidR="00B8520A" w:rsidRPr="003D5A34" w:rsidRDefault="008A05C3" w:rsidP="00EA6DED">
      <w:pPr>
        <w:spacing w:after="0" w:line="360" w:lineRule="auto"/>
        <w:jc w:val="center"/>
        <w:rPr>
          <w:rFonts w:ascii="Times New Roman" w:hAnsi="Times New Roman" w:cs="Times New Roman"/>
          <w:b/>
          <w:bCs/>
          <w:iCs/>
          <w:sz w:val="32"/>
          <w:szCs w:val="32"/>
        </w:rPr>
      </w:pPr>
      <w:r w:rsidRPr="003D5A34">
        <w:rPr>
          <w:rFonts w:ascii="Times New Roman" w:hAnsi="Times New Roman" w:cs="Times New Roman"/>
          <w:b/>
          <w:bCs/>
          <w:iCs/>
          <w:sz w:val="32"/>
          <w:szCs w:val="32"/>
        </w:rPr>
        <w:t>C</w:t>
      </w:r>
      <w:r w:rsidR="003D5A34" w:rsidRPr="003D5A34">
        <w:rPr>
          <w:rFonts w:ascii="Times New Roman" w:hAnsi="Times New Roman" w:cs="Times New Roman"/>
          <w:b/>
          <w:bCs/>
          <w:iCs/>
          <w:sz w:val="32"/>
          <w:szCs w:val="32"/>
        </w:rPr>
        <w:t>onclusiones</w:t>
      </w:r>
    </w:p>
    <w:p w14:paraId="756E1739" w14:textId="65D784B2" w:rsidR="00EE7BE1" w:rsidRDefault="00EE7BE1" w:rsidP="00DC3AF1">
      <w:pPr>
        <w:spacing w:after="0" w:line="360" w:lineRule="auto"/>
        <w:ind w:firstLine="708"/>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Con la aplicación de los tratamientos T2 y T3 se obtuvo</w:t>
      </w:r>
      <w:r w:rsidR="00471E91">
        <w:rPr>
          <w:rFonts w:ascii="Times New Roman" w:hAnsi="Times New Roman" w:cs="Times New Roman"/>
          <w:bCs/>
          <w:iCs/>
          <w:color w:val="000000" w:themeColor="text1"/>
          <w:sz w:val="24"/>
          <w:szCs w:val="24"/>
        </w:rPr>
        <w:t xml:space="preserve"> una</w:t>
      </w:r>
      <w:r>
        <w:rPr>
          <w:rFonts w:ascii="Times New Roman" w:hAnsi="Times New Roman" w:cs="Times New Roman"/>
          <w:bCs/>
          <w:iCs/>
          <w:color w:val="000000" w:themeColor="text1"/>
          <w:sz w:val="24"/>
          <w:szCs w:val="24"/>
        </w:rPr>
        <w:t xml:space="preserve"> mejora en las variables de </w:t>
      </w:r>
      <w:r w:rsidRPr="006E6E56">
        <w:rPr>
          <w:rFonts w:ascii="Times New Roman" w:hAnsi="Times New Roman" w:cs="Times New Roman"/>
          <w:bCs/>
          <w:iCs/>
          <w:color w:val="000000" w:themeColor="text1"/>
          <w:sz w:val="24"/>
          <w:szCs w:val="24"/>
        </w:rPr>
        <w:t>fotosíntesis, número de fruto, peso de fruto</w:t>
      </w:r>
      <w:r>
        <w:rPr>
          <w:rFonts w:ascii="Times New Roman" w:hAnsi="Times New Roman" w:cs="Times New Roman"/>
          <w:bCs/>
          <w:iCs/>
          <w:color w:val="000000" w:themeColor="text1"/>
          <w:sz w:val="24"/>
          <w:szCs w:val="24"/>
        </w:rPr>
        <w:t xml:space="preserve"> y</w:t>
      </w:r>
      <w:r w:rsidRPr="006E6E56">
        <w:rPr>
          <w:rFonts w:ascii="Times New Roman" w:hAnsi="Times New Roman" w:cs="Times New Roman"/>
          <w:bCs/>
          <w:iCs/>
          <w:color w:val="000000" w:themeColor="text1"/>
          <w:sz w:val="24"/>
          <w:szCs w:val="24"/>
        </w:rPr>
        <w:t xml:space="preserve"> rendimiento</w:t>
      </w:r>
      <w:r>
        <w:rPr>
          <w:rFonts w:ascii="Times New Roman" w:hAnsi="Times New Roman" w:cs="Times New Roman"/>
          <w:bCs/>
          <w:iCs/>
          <w:color w:val="000000" w:themeColor="text1"/>
          <w:sz w:val="24"/>
          <w:szCs w:val="24"/>
        </w:rPr>
        <w:t>.</w:t>
      </w:r>
    </w:p>
    <w:p w14:paraId="1B7DDF2B" w14:textId="2C5F92F8" w:rsidR="00EE7BE1" w:rsidRDefault="00471E91" w:rsidP="00DC3AF1">
      <w:pPr>
        <w:spacing w:after="0" w:line="360" w:lineRule="auto"/>
        <w:ind w:firstLine="708"/>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Igualmente, </w:t>
      </w:r>
      <w:r w:rsidR="00EE7BE1">
        <w:rPr>
          <w:rFonts w:ascii="Times New Roman" w:hAnsi="Times New Roman" w:cs="Times New Roman"/>
          <w:bCs/>
          <w:iCs/>
          <w:color w:val="000000" w:themeColor="text1"/>
          <w:sz w:val="24"/>
          <w:szCs w:val="24"/>
        </w:rPr>
        <w:t>la inoculación con T3 ayudó a la resistencia a la penetración y el aumento en grados Brix en los frutos de higo.</w:t>
      </w:r>
    </w:p>
    <w:p w14:paraId="406AEEBA" w14:textId="5D5C24EF" w:rsidR="00DC3AF1" w:rsidRDefault="00DC3AF1" w:rsidP="00DC3AF1">
      <w:pPr>
        <w:spacing w:after="0" w:line="360" w:lineRule="auto"/>
        <w:rPr>
          <w:rFonts w:ascii="Times New Roman" w:hAnsi="Times New Roman" w:cs="Times New Roman"/>
          <w:b/>
          <w:bCs/>
          <w:iCs/>
          <w:color w:val="000000" w:themeColor="text1"/>
          <w:sz w:val="32"/>
          <w:szCs w:val="24"/>
        </w:rPr>
      </w:pPr>
    </w:p>
    <w:p w14:paraId="3301D66B" w14:textId="77777777" w:rsidR="00BE6454" w:rsidRDefault="00BE6454" w:rsidP="00DC3AF1">
      <w:pPr>
        <w:spacing w:after="0" w:line="360" w:lineRule="auto"/>
        <w:rPr>
          <w:rFonts w:ascii="Times New Roman" w:hAnsi="Times New Roman" w:cs="Times New Roman"/>
          <w:b/>
          <w:bCs/>
          <w:iCs/>
          <w:color w:val="000000" w:themeColor="text1"/>
          <w:sz w:val="32"/>
          <w:szCs w:val="24"/>
        </w:rPr>
      </w:pPr>
    </w:p>
    <w:p w14:paraId="367A93EA" w14:textId="73D4A92C" w:rsidR="00DD64A0" w:rsidRPr="00EA6DED" w:rsidRDefault="00DD64A0" w:rsidP="00EA6DED">
      <w:pPr>
        <w:spacing w:after="0" w:line="360" w:lineRule="auto"/>
        <w:jc w:val="center"/>
        <w:rPr>
          <w:rFonts w:ascii="Times New Roman" w:hAnsi="Times New Roman" w:cs="Times New Roman"/>
          <w:b/>
          <w:bCs/>
          <w:iCs/>
          <w:color w:val="000000" w:themeColor="text1"/>
          <w:sz w:val="28"/>
        </w:rPr>
      </w:pPr>
      <w:r w:rsidRPr="00EA6DED">
        <w:rPr>
          <w:rFonts w:ascii="Times New Roman" w:hAnsi="Times New Roman" w:cs="Times New Roman"/>
          <w:b/>
          <w:bCs/>
          <w:iCs/>
          <w:color w:val="000000" w:themeColor="text1"/>
          <w:sz w:val="28"/>
        </w:rPr>
        <w:lastRenderedPageBreak/>
        <w:t>Futuras líneas de investigación</w:t>
      </w:r>
    </w:p>
    <w:p w14:paraId="44569B25" w14:textId="6995F069" w:rsidR="004F1572" w:rsidRPr="004F1572" w:rsidRDefault="004F1572" w:rsidP="00396230">
      <w:pPr>
        <w:spacing w:after="0" w:line="360" w:lineRule="auto"/>
        <w:ind w:firstLine="720"/>
        <w:jc w:val="both"/>
        <w:rPr>
          <w:rFonts w:ascii="Times New Roman" w:hAnsi="Times New Roman" w:cs="Times New Roman"/>
          <w:sz w:val="24"/>
          <w:szCs w:val="24"/>
        </w:rPr>
      </w:pPr>
      <w:r w:rsidRPr="004F1572">
        <w:rPr>
          <w:rFonts w:ascii="Times New Roman" w:hAnsi="Times New Roman" w:cs="Times New Roman"/>
          <w:sz w:val="24"/>
          <w:szCs w:val="24"/>
        </w:rPr>
        <w:t xml:space="preserve">Para futuras investigaciones, se propone continuar con la aplicación de los tratamientos durante al menos </w:t>
      </w:r>
      <w:r w:rsidR="009201CC">
        <w:rPr>
          <w:rFonts w:ascii="Times New Roman" w:hAnsi="Times New Roman" w:cs="Times New Roman"/>
          <w:sz w:val="24"/>
          <w:szCs w:val="24"/>
        </w:rPr>
        <w:t>dos</w:t>
      </w:r>
      <w:r w:rsidRPr="004F1572">
        <w:rPr>
          <w:rFonts w:ascii="Times New Roman" w:hAnsi="Times New Roman" w:cs="Times New Roman"/>
          <w:sz w:val="24"/>
          <w:szCs w:val="24"/>
        </w:rPr>
        <w:t xml:space="preserve"> ciclos productivos. Además, probar diferentes combinaciones de los MPCV con y sin yeso agrícola, con el fin de comprobar que este ayuda al establecimiento de los MPCV. </w:t>
      </w:r>
      <w:r w:rsidR="00471E91">
        <w:rPr>
          <w:rFonts w:ascii="Times New Roman" w:hAnsi="Times New Roman" w:cs="Times New Roman"/>
          <w:sz w:val="24"/>
          <w:szCs w:val="24"/>
        </w:rPr>
        <w:t>Por último,</w:t>
      </w:r>
      <w:r w:rsidRPr="004F1572">
        <w:rPr>
          <w:rFonts w:ascii="Times New Roman" w:hAnsi="Times New Roman" w:cs="Times New Roman"/>
          <w:sz w:val="24"/>
          <w:szCs w:val="24"/>
        </w:rPr>
        <w:t xml:space="preserve"> </w:t>
      </w:r>
      <w:r>
        <w:rPr>
          <w:rFonts w:ascii="Times New Roman" w:hAnsi="Times New Roman" w:cs="Times New Roman"/>
          <w:sz w:val="24"/>
          <w:szCs w:val="24"/>
        </w:rPr>
        <w:t xml:space="preserve">se recomienda </w:t>
      </w:r>
      <w:r w:rsidRPr="004F1572">
        <w:rPr>
          <w:rFonts w:ascii="Times New Roman" w:hAnsi="Times New Roman" w:cs="Times New Roman"/>
          <w:sz w:val="24"/>
          <w:szCs w:val="24"/>
        </w:rPr>
        <w:t xml:space="preserve">evaluar diferentes </w:t>
      </w:r>
      <w:r>
        <w:rPr>
          <w:rFonts w:ascii="Times New Roman" w:hAnsi="Times New Roman" w:cs="Times New Roman"/>
          <w:sz w:val="24"/>
          <w:szCs w:val="24"/>
        </w:rPr>
        <w:t>métodos</w:t>
      </w:r>
      <w:r w:rsidRPr="004F1572">
        <w:rPr>
          <w:rFonts w:ascii="Times New Roman" w:hAnsi="Times New Roman" w:cs="Times New Roman"/>
          <w:sz w:val="24"/>
          <w:szCs w:val="24"/>
        </w:rPr>
        <w:t xml:space="preserve"> de reproducción de los microorganismos que sean más </w:t>
      </w:r>
      <w:r>
        <w:rPr>
          <w:rFonts w:ascii="Times New Roman" w:hAnsi="Times New Roman" w:cs="Times New Roman"/>
          <w:sz w:val="24"/>
          <w:szCs w:val="24"/>
        </w:rPr>
        <w:t>eficientes y de menor costo.</w:t>
      </w:r>
    </w:p>
    <w:p w14:paraId="777244A7" w14:textId="77777777" w:rsidR="00DD64A0" w:rsidRPr="006E6E56" w:rsidRDefault="00DD64A0" w:rsidP="00396230">
      <w:pPr>
        <w:spacing w:after="0" w:line="360" w:lineRule="auto"/>
        <w:jc w:val="both"/>
        <w:rPr>
          <w:rFonts w:ascii="Times New Roman" w:hAnsi="Times New Roman" w:cs="Times New Roman"/>
          <w:bCs/>
          <w:iCs/>
          <w:color w:val="000000" w:themeColor="text1"/>
          <w:sz w:val="24"/>
          <w:szCs w:val="24"/>
        </w:rPr>
      </w:pPr>
    </w:p>
    <w:p w14:paraId="7011D57C" w14:textId="2A3F7B74" w:rsidR="00911C32" w:rsidRPr="00EA6DED" w:rsidRDefault="003E2429" w:rsidP="00396230">
      <w:pPr>
        <w:spacing w:after="0" w:line="360" w:lineRule="auto"/>
        <w:rPr>
          <w:rFonts w:cstheme="minorHAnsi"/>
          <w:b/>
          <w:sz w:val="32"/>
          <w:szCs w:val="32"/>
        </w:rPr>
      </w:pPr>
      <w:r w:rsidRPr="00EA6DED">
        <w:rPr>
          <w:rFonts w:cstheme="minorHAnsi"/>
          <w:b/>
          <w:sz w:val="28"/>
          <w:szCs w:val="28"/>
        </w:rPr>
        <w:t>Referencias</w:t>
      </w:r>
    </w:p>
    <w:p w14:paraId="7F6D3DC7" w14:textId="682310FC" w:rsidR="00502B2D" w:rsidRPr="00BE6454" w:rsidRDefault="00B93A6C"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502B2D" w:rsidRPr="00502B2D">
        <w:rPr>
          <w:rFonts w:ascii="Times New Roman" w:hAnsi="Times New Roman" w:cs="Times New Roman"/>
          <w:noProof/>
          <w:sz w:val="24"/>
          <w:szCs w:val="24"/>
        </w:rPr>
        <w:t xml:space="preserve">Abobatta, W. F., &amp; El-Azazy, A. M. (2020). </w:t>
      </w:r>
      <w:r w:rsidR="00502B2D" w:rsidRPr="00BE6454">
        <w:rPr>
          <w:rFonts w:ascii="Times New Roman" w:hAnsi="Times New Roman" w:cs="Times New Roman"/>
          <w:noProof/>
          <w:sz w:val="24"/>
          <w:szCs w:val="24"/>
          <w:lang w:val="en-US"/>
        </w:rPr>
        <w:t xml:space="preserve">Role of organic and biofertilizers in citrus orchards. </w:t>
      </w:r>
      <w:r w:rsidR="00502B2D" w:rsidRPr="00BE6454">
        <w:rPr>
          <w:rFonts w:ascii="Times New Roman" w:hAnsi="Times New Roman" w:cs="Times New Roman"/>
          <w:i/>
          <w:iCs/>
          <w:noProof/>
          <w:sz w:val="24"/>
          <w:szCs w:val="24"/>
          <w:lang w:val="en-US"/>
        </w:rPr>
        <w:t>Aswan University Journal of Environmental Studies</w:t>
      </w:r>
      <w:r w:rsidR="00502B2D" w:rsidRPr="00BE6454">
        <w:rPr>
          <w:rFonts w:ascii="Times New Roman" w:hAnsi="Times New Roman" w:cs="Times New Roman"/>
          <w:noProof/>
          <w:sz w:val="24"/>
          <w:szCs w:val="24"/>
          <w:lang w:val="en-US"/>
        </w:rPr>
        <w:t xml:space="preserve">, </w:t>
      </w:r>
      <w:r w:rsidR="00502B2D" w:rsidRPr="00BE6454">
        <w:rPr>
          <w:rFonts w:ascii="Times New Roman" w:hAnsi="Times New Roman" w:cs="Times New Roman"/>
          <w:i/>
          <w:iCs/>
          <w:noProof/>
          <w:sz w:val="24"/>
          <w:szCs w:val="24"/>
          <w:lang w:val="en-US"/>
        </w:rPr>
        <w:t>1</w:t>
      </w:r>
      <w:r w:rsidR="00502B2D" w:rsidRPr="00BE6454">
        <w:rPr>
          <w:rFonts w:ascii="Times New Roman" w:hAnsi="Times New Roman" w:cs="Times New Roman"/>
          <w:noProof/>
          <w:sz w:val="24"/>
          <w:szCs w:val="24"/>
          <w:lang w:val="en-US"/>
        </w:rPr>
        <w:t>(1), 13–27. https://doi.org/10.21608/aujes.2020.124530</w:t>
      </w:r>
    </w:p>
    <w:p w14:paraId="1CE7FB93"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Alcantar, G. G., &amp; Sandoval, M. (1999). Manual de análisis químico de tejido vegetal. Publicación especial. </w:t>
      </w:r>
      <w:r w:rsidRPr="00502B2D">
        <w:rPr>
          <w:rFonts w:ascii="Times New Roman" w:hAnsi="Times New Roman" w:cs="Times New Roman"/>
          <w:i/>
          <w:iCs/>
          <w:noProof/>
          <w:sz w:val="24"/>
          <w:szCs w:val="24"/>
        </w:rPr>
        <w:t>Sociedad Mexicana de La Ciencia Del Suelo, AC., Chapingo, México</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10</w:t>
      </w:r>
      <w:r w:rsidRPr="00502B2D">
        <w:rPr>
          <w:rFonts w:ascii="Times New Roman" w:hAnsi="Times New Roman" w:cs="Times New Roman"/>
          <w:noProof/>
          <w:sz w:val="24"/>
          <w:szCs w:val="24"/>
        </w:rPr>
        <w:t>, 156–156.</w:t>
      </w:r>
    </w:p>
    <w:p w14:paraId="0AAAE8AF"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Allegra, A., Sortino, G., Inglese, P., Settanni, L., Todaro, A., &amp; Gallotta, A. (2017). </w:t>
      </w:r>
      <w:r w:rsidRPr="00BE6454">
        <w:rPr>
          <w:rFonts w:ascii="Times New Roman" w:hAnsi="Times New Roman" w:cs="Times New Roman"/>
          <w:noProof/>
          <w:sz w:val="24"/>
          <w:szCs w:val="24"/>
          <w:lang w:val="en-US"/>
        </w:rPr>
        <w:t xml:space="preserve">The effectiveness of Opuntia ficus-indica mucilage edible coating on post-harvest maintenance of ‘Dottato’ fig (Ficus carica L.) fruit. </w:t>
      </w:r>
      <w:r w:rsidRPr="00BE6454">
        <w:rPr>
          <w:rFonts w:ascii="Times New Roman" w:hAnsi="Times New Roman" w:cs="Times New Roman"/>
          <w:i/>
          <w:iCs/>
          <w:noProof/>
          <w:sz w:val="24"/>
          <w:szCs w:val="24"/>
          <w:lang w:val="en-US"/>
        </w:rPr>
        <w:t>Food Packaging and Shelf Life</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12</w:t>
      </w:r>
      <w:r w:rsidRPr="00BE6454">
        <w:rPr>
          <w:rFonts w:ascii="Times New Roman" w:hAnsi="Times New Roman" w:cs="Times New Roman"/>
          <w:noProof/>
          <w:sz w:val="24"/>
          <w:szCs w:val="24"/>
          <w:lang w:val="en-US"/>
        </w:rPr>
        <w:t>(December 2016), 135–141. https://doi.org/10.1016/j.fpsl.2017.04.010</w:t>
      </w:r>
    </w:p>
    <w:p w14:paraId="59AD307A"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6454">
        <w:rPr>
          <w:rFonts w:ascii="Times New Roman" w:hAnsi="Times New Roman" w:cs="Times New Roman"/>
          <w:noProof/>
          <w:sz w:val="24"/>
          <w:szCs w:val="24"/>
          <w:lang w:val="en-US"/>
        </w:rPr>
        <w:t xml:space="preserve">Arikan, Ş., &amp; Pirlak, L. (2016). Einfluss von wachstumsfördernden Rhizobacteria (PGPR) auf Wachstum, Ertrag und Fruchtqualität bei Sauerkirschen (Prunus cerasus L.). </w:t>
      </w:r>
      <w:r w:rsidRPr="00502B2D">
        <w:rPr>
          <w:rFonts w:ascii="Times New Roman" w:hAnsi="Times New Roman" w:cs="Times New Roman"/>
          <w:i/>
          <w:iCs/>
          <w:noProof/>
          <w:sz w:val="24"/>
          <w:szCs w:val="24"/>
        </w:rPr>
        <w:t>Erwerbs-Obstbau</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58</w:t>
      </w:r>
      <w:r w:rsidRPr="00502B2D">
        <w:rPr>
          <w:rFonts w:ascii="Times New Roman" w:hAnsi="Times New Roman" w:cs="Times New Roman"/>
          <w:noProof/>
          <w:sz w:val="24"/>
          <w:szCs w:val="24"/>
        </w:rPr>
        <w:t>(4), 221–226. https://doi.org/10.1007/s10341-016-0278-6</w:t>
      </w:r>
    </w:p>
    <w:p w14:paraId="6429AD48"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Arikan, Ş., &amp; Pirlak, L. (2020). </w:t>
      </w:r>
      <w:r w:rsidRPr="00BE6454">
        <w:rPr>
          <w:rFonts w:ascii="Times New Roman" w:hAnsi="Times New Roman" w:cs="Times New Roman"/>
          <w:noProof/>
          <w:sz w:val="24"/>
          <w:szCs w:val="24"/>
          <w:lang w:val="en-US"/>
        </w:rPr>
        <w:t xml:space="preserve">Effects of Plant Growth Promoting Rhizobacteria (PGPR) on Physiological Parameters Against Salinity in Apple Cultivar “Fuji.” </w:t>
      </w:r>
      <w:r w:rsidRPr="00BE6454">
        <w:rPr>
          <w:rFonts w:ascii="Times New Roman" w:hAnsi="Times New Roman" w:cs="Times New Roman"/>
          <w:i/>
          <w:iCs/>
          <w:noProof/>
          <w:sz w:val="24"/>
          <w:szCs w:val="24"/>
          <w:lang w:val="en-US"/>
        </w:rPr>
        <w:t>Sakarya University Journal of Science</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24</w:t>
      </w:r>
      <w:r w:rsidRPr="00BE6454">
        <w:rPr>
          <w:rFonts w:ascii="Times New Roman" w:hAnsi="Times New Roman" w:cs="Times New Roman"/>
          <w:noProof/>
          <w:sz w:val="24"/>
          <w:szCs w:val="24"/>
          <w:lang w:val="en-US"/>
        </w:rPr>
        <w:t>(52471), 281–286. https://doi.org/10.16984/saufenbilder.469522</w:t>
      </w:r>
    </w:p>
    <w:p w14:paraId="2DE991C0"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BE6454">
        <w:rPr>
          <w:rFonts w:ascii="Times New Roman" w:hAnsi="Times New Roman" w:cs="Times New Roman"/>
          <w:noProof/>
          <w:sz w:val="24"/>
          <w:szCs w:val="24"/>
          <w:lang w:val="en-US"/>
        </w:rPr>
        <w:t xml:space="preserve">Arıkan, Ş., İpek, M., &amp; Pırlak, L. (2013). Effects of Plant Growth Promoting Rhizobacteria (PGPR) on Yield and Fruit Quality of Quince. </w:t>
      </w:r>
      <w:r w:rsidRPr="00BE6454">
        <w:rPr>
          <w:rFonts w:ascii="Times New Roman" w:hAnsi="Times New Roman" w:cs="Times New Roman"/>
          <w:i/>
          <w:iCs/>
          <w:noProof/>
          <w:sz w:val="24"/>
          <w:szCs w:val="24"/>
          <w:lang w:val="en-US"/>
        </w:rPr>
        <w:t>International Proceedings of Chemical, Biological and Environmental Engineering</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32</w:t>
      </w:r>
      <w:r w:rsidRPr="00BE6454">
        <w:rPr>
          <w:rFonts w:ascii="Times New Roman" w:hAnsi="Times New Roman" w:cs="Times New Roman"/>
          <w:noProof/>
          <w:sz w:val="24"/>
          <w:szCs w:val="24"/>
          <w:lang w:val="en-US"/>
        </w:rPr>
        <w:t>(1), 12–16. https://doi.org/10.7763/IPCBEE</w:t>
      </w:r>
    </w:p>
    <w:p w14:paraId="7489507B"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Baldoni, D., Ventura-Aguilar, R. I., Hernandez-Lopéz, M., Corona-Rangel, M. L., Barrera-Necha, L. L., Correa-Pacheco, Z., &amp; Bautista-Baños, S. (2016). Calidad Postcosecha De Higos ‘Black Mission’ Tratados Con Cubiertas Naturales. </w:t>
      </w:r>
      <w:r w:rsidRPr="00502B2D">
        <w:rPr>
          <w:rFonts w:ascii="Times New Roman" w:hAnsi="Times New Roman" w:cs="Times New Roman"/>
          <w:i/>
          <w:iCs/>
          <w:noProof/>
          <w:sz w:val="24"/>
          <w:szCs w:val="24"/>
        </w:rPr>
        <w:t>Revista Iberoamericana de Tecnología Postcosecha</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17</w:t>
      </w:r>
      <w:r w:rsidRPr="00502B2D">
        <w:rPr>
          <w:rFonts w:ascii="Times New Roman" w:hAnsi="Times New Roman" w:cs="Times New Roman"/>
          <w:noProof/>
          <w:sz w:val="24"/>
          <w:szCs w:val="24"/>
        </w:rPr>
        <w:t xml:space="preserve">, 267–275. </w:t>
      </w:r>
      <w:r w:rsidRPr="00502B2D">
        <w:rPr>
          <w:rFonts w:ascii="Times New Roman" w:hAnsi="Times New Roman" w:cs="Times New Roman"/>
          <w:noProof/>
          <w:sz w:val="24"/>
          <w:szCs w:val="24"/>
        </w:rPr>
        <w:lastRenderedPageBreak/>
        <w:t>https://www.redalyc.org/articulo.oa?id=81349041014</w:t>
      </w:r>
    </w:p>
    <w:p w14:paraId="52E187CD"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Bécquer, C. J., Lazarovits, G., Nielsen, L., Quintana, M., Adesina, M., Quigley, L., Lalin, I., &amp; Ibbotson, C. (2015). Efecto de la inoculación con bacterias rizosféricas y Trichoderma en trigo (Triticum aestivum L.). </w:t>
      </w:r>
      <w:r w:rsidRPr="00502B2D">
        <w:rPr>
          <w:rFonts w:ascii="Times New Roman" w:hAnsi="Times New Roman" w:cs="Times New Roman"/>
          <w:i/>
          <w:iCs/>
          <w:noProof/>
          <w:sz w:val="24"/>
          <w:szCs w:val="24"/>
        </w:rPr>
        <w:t>Pastos y Forrajes</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38</w:t>
      </w:r>
      <w:r w:rsidRPr="00502B2D">
        <w:rPr>
          <w:rFonts w:ascii="Times New Roman" w:hAnsi="Times New Roman" w:cs="Times New Roman"/>
          <w:noProof/>
          <w:sz w:val="24"/>
          <w:szCs w:val="24"/>
        </w:rPr>
        <w:t>(1), 29–37. http://scielo.sld.cu/scielo.php?script=sci_arttext&amp;pid=S0864-03942015000100003&amp;lng=es&amp;tlng=pt.</w:t>
      </w:r>
    </w:p>
    <w:p w14:paraId="3123ACE6"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BE6454">
        <w:rPr>
          <w:rFonts w:ascii="Times New Roman" w:hAnsi="Times New Roman" w:cs="Times New Roman"/>
          <w:noProof/>
          <w:sz w:val="24"/>
          <w:szCs w:val="24"/>
          <w:lang w:val="en-US"/>
        </w:rPr>
        <w:t xml:space="preserve">Bhale, U. N. (2020). Antagonistic conflict of Trichoderma harzianum against fruit rots pathogens. </w:t>
      </w:r>
      <w:r w:rsidRPr="00BE6454">
        <w:rPr>
          <w:rFonts w:ascii="Times New Roman" w:hAnsi="Times New Roman" w:cs="Times New Roman"/>
          <w:i/>
          <w:iCs/>
          <w:noProof/>
          <w:sz w:val="24"/>
          <w:szCs w:val="24"/>
          <w:lang w:val="en-US"/>
        </w:rPr>
        <w:t>African Journal of Biological Sciences</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02</w:t>
      </w:r>
      <w:r w:rsidRPr="00BE6454">
        <w:rPr>
          <w:rFonts w:ascii="Times New Roman" w:hAnsi="Times New Roman" w:cs="Times New Roman"/>
          <w:noProof/>
          <w:sz w:val="24"/>
          <w:szCs w:val="24"/>
          <w:lang w:val="en-US"/>
        </w:rPr>
        <w:t>(04), 92. https://doi.org/10.33472/afjbs.2.4.2020.92-98</w:t>
      </w:r>
    </w:p>
    <w:p w14:paraId="40ACBCD6"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6454">
        <w:rPr>
          <w:rFonts w:ascii="Times New Roman" w:hAnsi="Times New Roman" w:cs="Times New Roman"/>
          <w:noProof/>
          <w:sz w:val="24"/>
          <w:szCs w:val="24"/>
          <w:lang w:val="en-US"/>
        </w:rPr>
        <w:t xml:space="preserve">Brown, P. H. (1994). Seasonal variations in fig (Ficus carica L.) leaf nutrient concentrations. </w:t>
      </w:r>
      <w:r w:rsidRPr="00502B2D">
        <w:rPr>
          <w:rFonts w:ascii="Times New Roman" w:hAnsi="Times New Roman" w:cs="Times New Roman"/>
          <w:i/>
          <w:iCs/>
          <w:noProof/>
          <w:sz w:val="24"/>
          <w:szCs w:val="24"/>
        </w:rPr>
        <w:t>HortScience</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29</w:t>
      </w:r>
      <w:r w:rsidRPr="00502B2D">
        <w:rPr>
          <w:rFonts w:ascii="Times New Roman" w:hAnsi="Times New Roman" w:cs="Times New Roman"/>
          <w:noProof/>
          <w:sz w:val="24"/>
          <w:szCs w:val="24"/>
        </w:rPr>
        <w:t>(8), 871–873. https://doi.org/10.21273/hortsci.29.8.871</w:t>
      </w:r>
    </w:p>
    <w:p w14:paraId="3DD529F2"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Cantú-Nava, P. C., Gutiérrez-Coronado, M. A., Castro-Espinoza, L., Soto-Parra, J. M., Cortez-Jiménez, J. M., Núñez-Moreno, H., Tecnológico, I., Calle, D. S., &amp; Centro, C. (2021). Microorganismos promotores de crecimiento sobre el rendimiento y calidad de nogal pecanero cultivado en el valle del yaqui, sonora, méxico. </w:t>
      </w:r>
      <w:r w:rsidRPr="00502B2D">
        <w:rPr>
          <w:rFonts w:ascii="Times New Roman" w:hAnsi="Times New Roman" w:cs="Times New Roman"/>
          <w:i/>
          <w:iCs/>
          <w:noProof/>
          <w:sz w:val="24"/>
          <w:szCs w:val="24"/>
        </w:rPr>
        <w:t>Agrociencia</w:t>
      </w:r>
      <w:r w:rsidRPr="00502B2D">
        <w:rPr>
          <w:rFonts w:ascii="Times New Roman" w:hAnsi="Times New Roman" w:cs="Times New Roman"/>
          <w:noProof/>
          <w:sz w:val="24"/>
          <w:szCs w:val="24"/>
        </w:rPr>
        <w:t>, 347–355.</w:t>
      </w:r>
    </w:p>
    <w:p w14:paraId="35B6F857"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Diaz, P., Ferrera Cerrato, R. ., Alvarez Suarez, J. J. ., &amp; Alcantar Gonzalez, G. (2001). </w:t>
      </w:r>
      <w:r w:rsidRPr="00BE6454">
        <w:rPr>
          <w:rFonts w:ascii="Times New Roman" w:hAnsi="Times New Roman" w:cs="Times New Roman"/>
          <w:noProof/>
          <w:sz w:val="24"/>
          <w:szCs w:val="24"/>
          <w:lang w:val="en-US"/>
        </w:rPr>
        <w:t xml:space="preserve">Inoculation of Plant Growth-promoting Bacteria in Lettuce. </w:t>
      </w:r>
      <w:r w:rsidRPr="00BE6454">
        <w:rPr>
          <w:rFonts w:ascii="Times New Roman" w:hAnsi="Times New Roman" w:cs="Times New Roman"/>
          <w:i/>
          <w:iCs/>
          <w:noProof/>
          <w:sz w:val="24"/>
          <w:szCs w:val="24"/>
          <w:lang w:val="en-US"/>
        </w:rPr>
        <w:t>Terra Latinoamericana</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19</w:t>
      </w:r>
      <w:r w:rsidRPr="00BE6454">
        <w:rPr>
          <w:rFonts w:ascii="Times New Roman" w:hAnsi="Times New Roman" w:cs="Times New Roman"/>
          <w:noProof/>
          <w:sz w:val="24"/>
          <w:szCs w:val="24"/>
          <w:lang w:val="en-US"/>
        </w:rPr>
        <w:t>(004), 327–335. https://www.redalyc.org/pdf/573/57319405.pdf</w:t>
      </w:r>
    </w:p>
    <w:p w14:paraId="4761E9C3"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FAO. (2018). </w:t>
      </w:r>
      <w:r w:rsidRPr="00502B2D">
        <w:rPr>
          <w:rFonts w:ascii="Times New Roman" w:hAnsi="Times New Roman" w:cs="Times New Roman"/>
          <w:i/>
          <w:iCs/>
          <w:noProof/>
          <w:sz w:val="24"/>
          <w:szCs w:val="24"/>
        </w:rPr>
        <w:t>FAOSTAT. Estadísticas de producción de higo.</w:t>
      </w:r>
      <w:r w:rsidRPr="00502B2D">
        <w:rPr>
          <w:rFonts w:ascii="Times New Roman" w:hAnsi="Times New Roman" w:cs="Times New Roman"/>
          <w:noProof/>
          <w:sz w:val="24"/>
          <w:szCs w:val="24"/>
        </w:rPr>
        <w:t xml:space="preserve"> http://faostat3.fao.org/browse /Q/QC/E</w:t>
      </w:r>
    </w:p>
    <w:p w14:paraId="1251B49C"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Fernández, Y. L., García-Cue, J. L., Fernández-Pavía, S. P., &amp; Muratalla-Lúa, A. (2020). Deficiencias nutrimentales inducidas en higuera cv. Neza en condiciones hidropónicas. </w:t>
      </w:r>
      <w:r w:rsidRPr="00502B2D">
        <w:rPr>
          <w:rFonts w:ascii="Times New Roman" w:hAnsi="Times New Roman" w:cs="Times New Roman"/>
          <w:i/>
          <w:iCs/>
          <w:noProof/>
          <w:sz w:val="24"/>
          <w:szCs w:val="24"/>
        </w:rPr>
        <w:t>Revista Mexicana de Ciencias Agrícolas</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11</w:t>
      </w:r>
      <w:r w:rsidRPr="00502B2D">
        <w:rPr>
          <w:rFonts w:ascii="Times New Roman" w:hAnsi="Times New Roman" w:cs="Times New Roman"/>
          <w:noProof/>
          <w:sz w:val="24"/>
          <w:szCs w:val="24"/>
        </w:rPr>
        <w:t>(3), 581–592. https://doi.org/10.29312/remexca.v11i3.2073</w:t>
      </w:r>
    </w:p>
    <w:p w14:paraId="638A852F"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Garza-Alonso, C. A., Olivares-Sáenz, E., Gutiérrez-Díez, A., Vázquez-Alvarado, R. E., &amp; López-Jiménez, A. (2019). </w:t>
      </w:r>
      <w:r w:rsidRPr="00BE6454">
        <w:rPr>
          <w:rFonts w:ascii="Times New Roman" w:hAnsi="Times New Roman" w:cs="Times New Roman"/>
          <w:noProof/>
          <w:sz w:val="24"/>
          <w:szCs w:val="24"/>
          <w:lang w:val="en-US"/>
        </w:rPr>
        <w:t xml:space="preserve">Visual symptoms, vegetative growth, and mineral concentration in Fig Tree (Ficus carica L.) under macronutrient deficiencies. </w:t>
      </w:r>
      <w:r w:rsidRPr="00502B2D">
        <w:rPr>
          <w:rFonts w:ascii="Times New Roman" w:hAnsi="Times New Roman" w:cs="Times New Roman"/>
          <w:i/>
          <w:iCs/>
          <w:noProof/>
          <w:sz w:val="24"/>
          <w:szCs w:val="24"/>
        </w:rPr>
        <w:t>Agronomy</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9</w:t>
      </w:r>
      <w:r w:rsidRPr="00502B2D">
        <w:rPr>
          <w:rFonts w:ascii="Times New Roman" w:hAnsi="Times New Roman" w:cs="Times New Roman"/>
          <w:noProof/>
          <w:sz w:val="24"/>
          <w:szCs w:val="24"/>
        </w:rPr>
        <w:t>(12). https://doi.org/10.3390/agronomy9120787</w:t>
      </w:r>
    </w:p>
    <w:p w14:paraId="542444F9"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Gómez-Luna, B. E., Hernández-Morales, A., Herrera-Méndez, C. H., Arroyo-Figueroa, G., Vargas-Rodríguez, L., &amp; Olalde-Portugal, V. (2012). Aislamiento de bacterias promotoras del crecimiento de la rizósfera de plantas de guayaba (Psidium guajava). </w:t>
      </w:r>
      <w:r w:rsidRPr="00502B2D">
        <w:rPr>
          <w:rFonts w:ascii="Times New Roman" w:hAnsi="Times New Roman" w:cs="Times New Roman"/>
          <w:i/>
          <w:iCs/>
          <w:noProof/>
          <w:sz w:val="24"/>
          <w:szCs w:val="24"/>
        </w:rPr>
        <w:t>Ra Ximhai</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8</w:t>
      </w:r>
      <w:r w:rsidRPr="00502B2D">
        <w:rPr>
          <w:rFonts w:ascii="Times New Roman" w:hAnsi="Times New Roman" w:cs="Times New Roman"/>
          <w:noProof/>
          <w:sz w:val="24"/>
          <w:szCs w:val="24"/>
        </w:rPr>
        <w:t>(3), 97–102. https://doi.org/10.35197/rx.08.03.e1.2012.10.bg</w:t>
      </w:r>
    </w:p>
    <w:p w14:paraId="0E76E9B0"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lastRenderedPageBreak/>
        <w:t xml:space="preserve">Leal Almanza, J., Gutiérrez Coronado, M. A., Castro Espinoza, L., Lares Villa, F., Cortes Jiménez, J. M., &amp; de los Santos-Villalobos, S. (2018). Microorganismos promotores de crecimiento vegetal con yeso agrícola en papa (Solanum tuberosum L.) bajo casa sombra. </w:t>
      </w:r>
      <w:r w:rsidRPr="00502B2D">
        <w:rPr>
          <w:rFonts w:ascii="Times New Roman" w:hAnsi="Times New Roman" w:cs="Times New Roman"/>
          <w:i/>
          <w:iCs/>
          <w:noProof/>
          <w:sz w:val="24"/>
          <w:szCs w:val="24"/>
        </w:rPr>
        <w:t>Agrociencia</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52</w:t>
      </w:r>
      <w:r w:rsidRPr="00502B2D">
        <w:rPr>
          <w:rFonts w:ascii="Times New Roman" w:hAnsi="Times New Roman" w:cs="Times New Roman"/>
          <w:noProof/>
          <w:sz w:val="24"/>
          <w:szCs w:val="24"/>
        </w:rPr>
        <w:t>(8), 1495–3195.</w:t>
      </w:r>
    </w:p>
    <w:p w14:paraId="02EFC7A1"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Li, R. X., Cai, F., Pang, G., Shen, Q. R., Li, R., &amp; Chen, W. (2015). </w:t>
      </w:r>
      <w:r w:rsidRPr="00BE6454">
        <w:rPr>
          <w:rFonts w:ascii="Times New Roman" w:hAnsi="Times New Roman" w:cs="Times New Roman"/>
          <w:noProof/>
          <w:sz w:val="24"/>
          <w:szCs w:val="24"/>
          <w:lang w:val="en-US"/>
        </w:rPr>
        <w:t xml:space="preserve">Solubilisation of phosphate and micronutrients by Trichoderma Harzianum and its relationship with the promotion of tomato plant growth. </w:t>
      </w:r>
      <w:r w:rsidRPr="00502B2D">
        <w:rPr>
          <w:rFonts w:ascii="Times New Roman" w:hAnsi="Times New Roman" w:cs="Times New Roman"/>
          <w:i/>
          <w:iCs/>
          <w:noProof/>
          <w:sz w:val="24"/>
          <w:szCs w:val="24"/>
        </w:rPr>
        <w:t>PLoS ONE</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10</w:t>
      </w:r>
      <w:r w:rsidRPr="00502B2D">
        <w:rPr>
          <w:rFonts w:ascii="Times New Roman" w:hAnsi="Times New Roman" w:cs="Times New Roman"/>
          <w:noProof/>
          <w:sz w:val="24"/>
          <w:szCs w:val="24"/>
        </w:rPr>
        <w:t>(6), 1–16. https://doi.org/10.1371/journal.pone.0130081</w:t>
      </w:r>
    </w:p>
    <w:p w14:paraId="43CA11ED"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Lombardi, N., Salzano, A. M., Troise, A. D., Scaloni, A., Vitaglione, P., Vinale, F., Marra, R., Caira, S., Lorito, M., D’Errico, G., Lanzuise, S., &amp; Woo, S. L. (2020). </w:t>
      </w:r>
      <w:r w:rsidRPr="00BE6454">
        <w:rPr>
          <w:rFonts w:ascii="Times New Roman" w:hAnsi="Times New Roman" w:cs="Times New Roman"/>
          <w:noProof/>
          <w:sz w:val="24"/>
          <w:szCs w:val="24"/>
          <w:lang w:val="en-US"/>
        </w:rPr>
        <w:t xml:space="preserve">Effect of Trichoderma Bioactive Metabolite Treatments on the Production, Quality, and Protein Profile of Strawberry Fruits. </w:t>
      </w:r>
      <w:r w:rsidRPr="00BE6454">
        <w:rPr>
          <w:rFonts w:ascii="Times New Roman" w:hAnsi="Times New Roman" w:cs="Times New Roman"/>
          <w:i/>
          <w:iCs/>
          <w:noProof/>
          <w:sz w:val="24"/>
          <w:szCs w:val="24"/>
          <w:lang w:val="en-US"/>
        </w:rPr>
        <w:t>Journal of Agricultural and Food Chemistry</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68</w:t>
      </w:r>
      <w:r w:rsidRPr="00BE6454">
        <w:rPr>
          <w:rFonts w:ascii="Times New Roman" w:hAnsi="Times New Roman" w:cs="Times New Roman"/>
          <w:noProof/>
          <w:sz w:val="24"/>
          <w:szCs w:val="24"/>
          <w:lang w:val="en-US"/>
        </w:rPr>
        <w:t>(27), 7246–7258. https://doi.org/10.1021/acs.jafc.0c01438</w:t>
      </w:r>
    </w:p>
    <w:p w14:paraId="3A1E91E8"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Mendoza-Castillo, V. M., Vargas-Canales, J. M., Calderon-Zavala, G., Mendoza-Castillo, M. del C., &amp; Santacruz-Varela, A. (2017). </w:t>
      </w:r>
      <w:r w:rsidRPr="00BE6454">
        <w:rPr>
          <w:rFonts w:ascii="Times New Roman" w:hAnsi="Times New Roman" w:cs="Times New Roman"/>
          <w:noProof/>
          <w:sz w:val="24"/>
          <w:szCs w:val="24"/>
          <w:lang w:val="en-US"/>
        </w:rPr>
        <w:t>Intensive Production Systems of Fig (</w:t>
      </w:r>
      <w:r w:rsidRPr="00BE6454">
        <w:rPr>
          <w:rFonts w:ascii="Times New Roman" w:hAnsi="Times New Roman" w:cs="Times New Roman"/>
          <w:i/>
          <w:iCs/>
          <w:noProof/>
          <w:sz w:val="24"/>
          <w:szCs w:val="24"/>
          <w:lang w:val="en-US"/>
        </w:rPr>
        <w:t>Ficus carica</w:t>
      </w:r>
      <w:r w:rsidRPr="00BE6454">
        <w:rPr>
          <w:rFonts w:ascii="Times New Roman" w:hAnsi="Times New Roman" w:cs="Times New Roman"/>
          <w:noProof/>
          <w:sz w:val="24"/>
          <w:szCs w:val="24"/>
          <w:lang w:val="en-US"/>
        </w:rPr>
        <w:t xml:space="preserve"> L.) under greenhouse conditions. </w:t>
      </w:r>
      <w:r w:rsidRPr="00502B2D">
        <w:rPr>
          <w:rFonts w:ascii="Times New Roman" w:hAnsi="Times New Roman" w:cs="Times New Roman"/>
          <w:i/>
          <w:iCs/>
          <w:noProof/>
          <w:sz w:val="24"/>
          <w:szCs w:val="24"/>
        </w:rPr>
        <w:t>Experimental Agriculture</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53</w:t>
      </w:r>
      <w:r w:rsidRPr="00502B2D">
        <w:rPr>
          <w:rFonts w:ascii="Times New Roman" w:hAnsi="Times New Roman" w:cs="Times New Roman"/>
          <w:noProof/>
          <w:sz w:val="24"/>
          <w:szCs w:val="24"/>
        </w:rPr>
        <w:t>(3), 339–350. https://doi.org/10.1017/S0014479716000405</w:t>
      </w:r>
    </w:p>
    <w:p w14:paraId="41D055D6"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Morales-Cedeño, L. R., Orozco-Mosqueda, M. del C., Loeza-Lara, P. D., Parra-Cota, F. I., de los Santos-Villalobos, S., &amp; Santoyo, G. (2021). </w:t>
      </w:r>
      <w:r w:rsidRPr="00BE6454">
        <w:rPr>
          <w:rFonts w:ascii="Times New Roman" w:hAnsi="Times New Roman" w:cs="Times New Roman"/>
          <w:noProof/>
          <w:sz w:val="24"/>
          <w:szCs w:val="24"/>
          <w:lang w:val="en-US"/>
        </w:rPr>
        <w:t xml:space="preserve">Plant growth-promoting bacterial endophytes as biocontrol agents of pre- and post-harvest diseases: Fundamentals, methods of application and future perspectives. </w:t>
      </w:r>
      <w:r w:rsidRPr="00BE6454">
        <w:rPr>
          <w:rFonts w:ascii="Times New Roman" w:hAnsi="Times New Roman" w:cs="Times New Roman"/>
          <w:i/>
          <w:iCs/>
          <w:noProof/>
          <w:sz w:val="24"/>
          <w:szCs w:val="24"/>
          <w:lang w:val="en-US"/>
        </w:rPr>
        <w:t>Microbiological Research</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242</w:t>
      </w:r>
      <w:r w:rsidRPr="00BE6454">
        <w:rPr>
          <w:rFonts w:ascii="Times New Roman" w:hAnsi="Times New Roman" w:cs="Times New Roman"/>
          <w:noProof/>
          <w:sz w:val="24"/>
          <w:szCs w:val="24"/>
          <w:lang w:val="en-US"/>
        </w:rPr>
        <w:t>(July 2020). https://doi.org/10.1016/j.micres.2020.126612</w:t>
      </w:r>
    </w:p>
    <w:p w14:paraId="7079C370"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BE6454">
        <w:rPr>
          <w:rFonts w:ascii="Times New Roman" w:hAnsi="Times New Roman" w:cs="Times New Roman"/>
          <w:noProof/>
          <w:sz w:val="24"/>
          <w:szCs w:val="24"/>
          <w:lang w:val="en-US"/>
        </w:rPr>
        <w:t xml:space="preserve">Moreno, D. A., Pulgar, G., Víllora, G., &amp; Romero, L. (1998). Nutritional diagnosis of fig tree leaves. </w:t>
      </w:r>
      <w:r w:rsidRPr="00BE6454">
        <w:rPr>
          <w:rFonts w:ascii="Times New Roman" w:hAnsi="Times New Roman" w:cs="Times New Roman"/>
          <w:i/>
          <w:iCs/>
          <w:noProof/>
          <w:sz w:val="24"/>
          <w:szCs w:val="24"/>
          <w:lang w:val="en-US"/>
        </w:rPr>
        <w:t>Journal of Plant Nutrition</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21</w:t>
      </w:r>
      <w:r w:rsidRPr="00BE6454">
        <w:rPr>
          <w:rFonts w:ascii="Times New Roman" w:hAnsi="Times New Roman" w:cs="Times New Roman"/>
          <w:noProof/>
          <w:sz w:val="24"/>
          <w:szCs w:val="24"/>
          <w:lang w:val="en-US"/>
        </w:rPr>
        <w:t>(12), 2579–2588. https://doi.org/10.1080/01904169809365589</w:t>
      </w:r>
    </w:p>
    <w:p w14:paraId="0A4B9195"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BE6454">
        <w:rPr>
          <w:rFonts w:ascii="Times New Roman" w:hAnsi="Times New Roman" w:cs="Times New Roman"/>
          <w:noProof/>
          <w:sz w:val="24"/>
          <w:szCs w:val="24"/>
          <w:lang w:val="en-US"/>
        </w:rPr>
        <w:t xml:space="preserve">Otieno, N., Lally, R. D., Kiwanuka, S., Lloyd, A., Ryan, D., Germaine, K. J., &amp; Dowling, D. N. (2015). Plant growth promotion induced by phosphate solubilizing endophytic Pseudomonas isolates. </w:t>
      </w:r>
      <w:r w:rsidRPr="00BE6454">
        <w:rPr>
          <w:rFonts w:ascii="Times New Roman" w:hAnsi="Times New Roman" w:cs="Times New Roman"/>
          <w:i/>
          <w:iCs/>
          <w:noProof/>
          <w:sz w:val="24"/>
          <w:szCs w:val="24"/>
          <w:lang w:val="en-US"/>
        </w:rPr>
        <w:t>Frontiers in Microbiology</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6</w:t>
      </w:r>
      <w:r w:rsidRPr="00BE6454">
        <w:rPr>
          <w:rFonts w:ascii="Times New Roman" w:hAnsi="Times New Roman" w:cs="Times New Roman"/>
          <w:noProof/>
          <w:sz w:val="24"/>
          <w:szCs w:val="24"/>
          <w:lang w:val="en-US"/>
        </w:rPr>
        <w:t>(745).</w:t>
      </w:r>
    </w:p>
    <w:p w14:paraId="101CB834"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6454">
        <w:rPr>
          <w:rFonts w:ascii="Times New Roman" w:hAnsi="Times New Roman" w:cs="Times New Roman"/>
          <w:noProof/>
          <w:sz w:val="24"/>
          <w:szCs w:val="24"/>
          <w:lang w:val="en-US"/>
        </w:rPr>
        <w:t xml:space="preserve">Pandey, V., Ansari, M. W., Tula, S., Yadav, S., Sahoo, R. K., Shukla, N., Bains, G., Badal, S., Chandra, S., Gaur, A. K., Kumar, A., Shukla, A., Kumar, J., &amp; Tuteja, N. (2016). Dose-dependent response of Trichoderma harzianum in improving drought tolerance in rice genotypes. </w:t>
      </w:r>
      <w:r w:rsidRPr="00502B2D">
        <w:rPr>
          <w:rFonts w:ascii="Times New Roman" w:hAnsi="Times New Roman" w:cs="Times New Roman"/>
          <w:i/>
          <w:iCs/>
          <w:noProof/>
          <w:sz w:val="24"/>
          <w:szCs w:val="24"/>
        </w:rPr>
        <w:t>Planta</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243</w:t>
      </w:r>
      <w:r w:rsidRPr="00502B2D">
        <w:rPr>
          <w:rFonts w:ascii="Times New Roman" w:hAnsi="Times New Roman" w:cs="Times New Roman"/>
          <w:noProof/>
          <w:sz w:val="24"/>
          <w:szCs w:val="24"/>
        </w:rPr>
        <w:t>(5), 1251–1264. https://doi.org/10.1007/s00425-016-2482-x</w:t>
      </w:r>
    </w:p>
    <w:p w14:paraId="38D369C6"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lastRenderedPageBreak/>
        <w:t xml:space="preserve">Pepper, I. L., &amp; Gerba, C. P. (2004). </w:t>
      </w:r>
      <w:r w:rsidRPr="00BE6454">
        <w:rPr>
          <w:rFonts w:ascii="Times New Roman" w:hAnsi="Times New Roman" w:cs="Times New Roman"/>
          <w:i/>
          <w:iCs/>
          <w:noProof/>
          <w:sz w:val="24"/>
          <w:szCs w:val="24"/>
          <w:lang w:val="en-US"/>
        </w:rPr>
        <w:t>Environmental Microbiology a Laboratory Manual</w:t>
      </w:r>
      <w:r w:rsidRPr="00BE6454">
        <w:rPr>
          <w:rFonts w:ascii="Times New Roman" w:hAnsi="Times New Roman" w:cs="Times New Roman"/>
          <w:noProof/>
          <w:sz w:val="24"/>
          <w:szCs w:val="24"/>
          <w:lang w:val="en-US"/>
        </w:rPr>
        <w:t xml:space="preserve"> (2nd. ed.). </w:t>
      </w:r>
      <w:r w:rsidRPr="00502B2D">
        <w:rPr>
          <w:rFonts w:ascii="Times New Roman" w:hAnsi="Times New Roman" w:cs="Times New Roman"/>
          <w:noProof/>
          <w:sz w:val="24"/>
          <w:szCs w:val="24"/>
        </w:rPr>
        <w:t>Elsevier Academic Press.</w:t>
      </w:r>
    </w:p>
    <w:p w14:paraId="218DA454"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Pereira, C., Serradilla, M. J., Martín, A., Villalobos, M. del C., Pérez-Gragera, F., &amp; López-Corrales, M. (2015). </w:t>
      </w:r>
      <w:r w:rsidRPr="00BE6454">
        <w:rPr>
          <w:rFonts w:ascii="Times New Roman" w:hAnsi="Times New Roman" w:cs="Times New Roman"/>
          <w:noProof/>
          <w:sz w:val="24"/>
          <w:szCs w:val="24"/>
          <w:lang w:val="en-US"/>
        </w:rPr>
        <w:t xml:space="preserve">Agronomic behaviour and quality of six fig cultivars for fresh consumption. </w:t>
      </w:r>
      <w:r w:rsidRPr="00BE6454">
        <w:rPr>
          <w:rFonts w:ascii="Times New Roman" w:hAnsi="Times New Roman" w:cs="Times New Roman"/>
          <w:i/>
          <w:iCs/>
          <w:noProof/>
          <w:sz w:val="24"/>
          <w:szCs w:val="24"/>
          <w:lang w:val="en-US"/>
        </w:rPr>
        <w:t>Scientia Horticulturae</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185</w:t>
      </w:r>
      <w:r w:rsidRPr="00BE6454">
        <w:rPr>
          <w:rFonts w:ascii="Times New Roman" w:hAnsi="Times New Roman" w:cs="Times New Roman"/>
          <w:noProof/>
          <w:sz w:val="24"/>
          <w:szCs w:val="24"/>
          <w:lang w:val="en-US"/>
        </w:rPr>
        <w:t>, 121–128. https://doi.org/10.1016/j.scienta.2015.01.026</w:t>
      </w:r>
    </w:p>
    <w:p w14:paraId="51E5E45C"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BE6454">
        <w:rPr>
          <w:rFonts w:ascii="Times New Roman" w:hAnsi="Times New Roman" w:cs="Times New Roman"/>
          <w:noProof/>
          <w:sz w:val="24"/>
          <w:szCs w:val="24"/>
          <w:lang w:val="en-US"/>
        </w:rPr>
        <w:t xml:space="preserve">Pinto, R. S., Lopes, M. S., Collins, N. C., &amp; Reynolds, M. P. (2016). Modelling and genetic dissection of staygreen under heat stress. </w:t>
      </w:r>
      <w:r w:rsidRPr="00BE6454">
        <w:rPr>
          <w:rFonts w:ascii="Times New Roman" w:hAnsi="Times New Roman" w:cs="Times New Roman"/>
          <w:i/>
          <w:iCs/>
          <w:noProof/>
          <w:sz w:val="24"/>
          <w:szCs w:val="24"/>
          <w:lang w:val="en-US"/>
        </w:rPr>
        <w:t>Theoretical and Applied Genetics</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129</w:t>
      </w:r>
      <w:r w:rsidRPr="00BE6454">
        <w:rPr>
          <w:rFonts w:ascii="Times New Roman" w:hAnsi="Times New Roman" w:cs="Times New Roman"/>
          <w:noProof/>
          <w:sz w:val="24"/>
          <w:szCs w:val="24"/>
          <w:lang w:val="en-US"/>
        </w:rPr>
        <w:t>(11), 2055–2074. https://doi.org/10.1007/s00122-016-2757-4</w:t>
      </w:r>
    </w:p>
    <w:p w14:paraId="7B767FF3"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6454">
        <w:rPr>
          <w:rFonts w:ascii="Times New Roman" w:hAnsi="Times New Roman" w:cs="Times New Roman"/>
          <w:noProof/>
          <w:sz w:val="24"/>
          <w:szCs w:val="24"/>
          <w:lang w:val="en-US"/>
        </w:rPr>
        <w:t xml:space="preserve">Przybyłko, S., Kowalczyk, W., &amp; Wrona, D. (2021). Article the effect of mycorrhizal fungi and pgpr on tree nutritional status and growth in organic apple production. </w:t>
      </w:r>
      <w:r w:rsidRPr="00502B2D">
        <w:rPr>
          <w:rFonts w:ascii="Times New Roman" w:hAnsi="Times New Roman" w:cs="Times New Roman"/>
          <w:i/>
          <w:iCs/>
          <w:noProof/>
          <w:sz w:val="24"/>
          <w:szCs w:val="24"/>
        </w:rPr>
        <w:t>Agronomy</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11</w:t>
      </w:r>
      <w:r w:rsidRPr="00502B2D">
        <w:rPr>
          <w:rFonts w:ascii="Times New Roman" w:hAnsi="Times New Roman" w:cs="Times New Roman"/>
          <w:noProof/>
          <w:sz w:val="24"/>
          <w:szCs w:val="24"/>
        </w:rPr>
        <w:t>(7). https://doi.org/10.3390/agronomy11071402</w:t>
      </w:r>
    </w:p>
    <w:p w14:paraId="0C178803"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Restrepo, G. M., Marulanda, S., De la Fe, Y., De la Osa, A., Vera, L., &amp; Hernández, A. (2015). Bacterias solubilizadoras de fosfato y sus potencialidades de uso en la promoción del crecimiento de cultivos de importancia económica. </w:t>
      </w:r>
      <w:r w:rsidRPr="00502B2D">
        <w:rPr>
          <w:rFonts w:ascii="Times New Roman" w:hAnsi="Times New Roman" w:cs="Times New Roman"/>
          <w:i/>
          <w:iCs/>
          <w:noProof/>
          <w:sz w:val="24"/>
          <w:szCs w:val="24"/>
        </w:rPr>
        <w:t>Revista CENIC Ciencias Biológicas</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46</w:t>
      </w:r>
      <w:r w:rsidRPr="00502B2D">
        <w:rPr>
          <w:rFonts w:ascii="Times New Roman" w:hAnsi="Times New Roman" w:cs="Times New Roman"/>
          <w:noProof/>
          <w:sz w:val="24"/>
          <w:szCs w:val="24"/>
        </w:rPr>
        <w:t>(1), 63–76.</w:t>
      </w:r>
    </w:p>
    <w:p w14:paraId="7DC9A2F1"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Rojas-Padilla, J., Estela, L., Parra-cota, F. I., Rocha-Estrada, J., &amp; Santos-Villalobos, S. D. L. (2022). </w:t>
      </w:r>
      <w:r w:rsidRPr="00BE6454">
        <w:rPr>
          <w:rFonts w:ascii="Times New Roman" w:hAnsi="Times New Roman" w:cs="Times New Roman"/>
          <w:noProof/>
          <w:sz w:val="24"/>
          <w:szCs w:val="24"/>
          <w:lang w:val="en-US"/>
        </w:rPr>
        <w:t xml:space="preserve">Microencapsulation of Bacillus Strains for Improving Wheat (Triticum turgidum Subsp. durum) Growth and Development. </w:t>
      </w:r>
      <w:r w:rsidRPr="00502B2D">
        <w:rPr>
          <w:rFonts w:ascii="Times New Roman" w:hAnsi="Times New Roman" w:cs="Times New Roman"/>
          <w:i/>
          <w:iCs/>
          <w:noProof/>
          <w:sz w:val="24"/>
          <w:szCs w:val="24"/>
        </w:rPr>
        <w:t>Plants</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11</w:t>
      </w:r>
      <w:r w:rsidRPr="00502B2D">
        <w:rPr>
          <w:rFonts w:ascii="Times New Roman" w:hAnsi="Times New Roman" w:cs="Times New Roman"/>
          <w:noProof/>
          <w:sz w:val="24"/>
          <w:szCs w:val="24"/>
        </w:rPr>
        <w:t>(2920), 1–16. https://doi.org/https://www.mdpi.com/2223-7747/11/21/2920</w:t>
      </w:r>
    </w:p>
    <w:p w14:paraId="3B7CFF2C"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Rubio, M. B., Hermosa, R., Vicente, R., Gómez-Acosta, F. A., Morcuende, R., Monte, E., &amp; Bettiol, W. (2017). </w:t>
      </w:r>
      <w:r w:rsidRPr="00BE6454">
        <w:rPr>
          <w:rFonts w:ascii="Times New Roman" w:hAnsi="Times New Roman" w:cs="Times New Roman"/>
          <w:noProof/>
          <w:sz w:val="24"/>
          <w:szCs w:val="24"/>
          <w:lang w:val="en-US"/>
        </w:rPr>
        <w:t xml:space="preserve">The combination of Trichoderma harzianum and chemical fertilization leads to the deregulation of phytohormone networking, preventing the adaptive responses of tomato plants to salt stress. </w:t>
      </w:r>
      <w:r w:rsidRPr="00BE6454">
        <w:rPr>
          <w:rFonts w:ascii="Times New Roman" w:hAnsi="Times New Roman" w:cs="Times New Roman"/>
          <w:i/>
          <w:iCs/>
          <w:noProof/>
          <w:sz w:val="24"/>
          <w:szCs w:val="24"/>
          <w:lang w:val="en-US"/>
        </w:rPr>
        <w:t>Frontiers in Plant Science</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8</w:t>
      </w:r>
      <w:r w:rsidRPr="00BE6454">
        <w:rPr>
          <w:rFonts w:ascii="Times New Roman" w:hAnsi="Times New Roman" w:cs="Times New Roman"/>
          <w:noProof/>
          <w:sz w:val="24"/>
          <w:szCs w:val="24"/>
          <w:lang w:val="en-US"/>
        </w:rPr>
        <w:t>(March), 1–14. https://doi.org/10.3389/fpls.2017.00294</w:t>
      </w:r>
    </w:p>
    <w:p w14:paraId="45560C22"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6454">
        <w:rPr>
          <w:rFonts w:ascii="Times New Roman" w:hAnsi="Times New Roman" w:cs="Times New Roman"/>
          <w:noProof/>
          <w:sz w:val="24"/>
          <w:szCs w:val="24"/>
          <w:lang w:val="en-US"/>
        </w:rPr>
        <w:t xml:space="preserve">Sánchez López, D. B., Gómez Vargas, R. M., Garrido Rubiano, M. F., &amp; Bonilla Buitrago, R. R. (2018). </w:t>
      </w:r>
      <w:r w:rsidRPr="00502B2D">
        <w:rPr>
          <w:rFonts w:ascii="Times New Roman" w:hAnsi="Times New Roman" w:cs="Times New Roman"/>
          <w:noProof/>
          <w:sz w:val="24"/>
          <w:szCs w:val="24"/>
        </w:rPr>
        <w:t xml:space="preserve">Inoculación con bacterias promotoras de crecimiento vegetal en tomate bajo condiciones de invernadero. </w:t>
      </w:r>
      <w:r w:rsidRPr="00502B2D">
        <w:rPr>
          <w:rFonts w:ascii="Times New Roman" w:hAnsi="Times New Roman" w:cs="Times New Roman"/>
          <w:i/>
          <w:iCs/>
          <w:noProof/>
          <w:sz w:val="24"/>
          <w:szCs w:val="24"/>
        </w:rPr>
        <w:t>Revista Mexicana de Ciencias Agrícolas</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3</w:t>
      </w:r>
      <w:r w:rsidRPr="00502B2D">
        <w:rPr>
          <w:rFonts w:ascii="Times New Roman" w:hAnsi="Times New Roman" w:cs="Times New Roman"/>
          <w:noProof/>
          <w:sz w:val="24"/>
          <w:szCs w:val="24"/>
        </w:rPr>
        <w:t>(7), 1401–1415. https://doi.org/10.29312/remexca.v3i7.1346</w:t>
      </w:r>
    </w:p>
    <w:p w14:paraId="111C4354"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SEMARNAT. (2002). </w:t>
      </w:r>
      <w:r w:rsidRPr="00502B2D">
        <w:rPr>
          <w:rFonts w:ascii="Times New Roman" w:hAnsi="Times New Roman" w:cs="Times New Roman"/>
          <w:i/>
          <w:iCs/>
          <w:noProof/>
          <w:sz w:val="24"/>
          <w:szCs w:val="24"/>
        </w:rPr>
        <w:t>NORMA Oficial Mexicana NOM-021-RECNAT-2000</w:t>
      </w:r>
      <w:r w:rsidRPr="00502B2D">
        <w:rPr>
          <w:rFonts w:ascii="Times New Roman" w:hAnsi="Times New Roman" w:cs="Times New Roman"/>
          <w:noProof/>
          <w:sz w:val="24"/>
          <w:szCs w:val="24"/>
        </w:rPr>
        <w:t>. https://biblioteca.semarnat.gob.mx/janium/Documentos/Ciga/libros2009/DO2280n.pdf</w:t>
      </w:r>
    </w:p>
    <w:p w14:paraId="044FB23B"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Shah, A., Nazari, M., Antar, M., Msimbira, L. A., Naamala, J., Lyu, D., Rabileh, M., Zajonc, J., &amp; Smith, D. L. (2021). </w:t>
      </w:r>
      <w:r w:rsidRPr="00BE6454">
        <w:rPr>
          <w:rFonts w:ascii="Times New Roman" w:hAnsi="Times New Roman" w:cs="Times New Roman"/>
          <w:noProof/>
          <w:sz w:val="24"/>
          <w:szCs w:val="24"/>
          <w:lang w:val="en-US"/>
        </w:rPr>
        <w:t xml:space="preserve">PGPR in Agriculture: A Sustainable Approach to </w:t>
      </w:r>
      <w:r w:rsidRPr="00BE6454">
        <w:rPr>
          <w:rFonts w:ascii="Times New Roman" w:hAnsi="Times New Roman" w:cs="Times New Roman"/>
          <w:noProof/>
          <w:sz w:val="24"/>
          <w:szCs w:val="24"/>
          <w:lang w:val="en-US"/>
        </w:rPr>
        <w:lastRenderedPageBreak/>
        <w:t xml:space="preserve">Increasing Climate Change Resilience. </w:t>
      </w:r>
      <w:r w:rsidRPr="00BE6454">
        <w:rPr>
          <w:rFonts w:ascii="Times New Roman" w:hAnsi="Times New Roman" w:cs="Times New Roman"/>
          <w:i/>
          <w:iCs/>
          <w:noProof/>
          <w:sz w:val="24"/>
          <w:szCs w:val="24"/>
          <w:lang w:val="en-US"/>
        </w:rPr>
        <w:t>Frontiers in Sustainable Food Systems</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5</w:t>
      </w:r>
      <w:r w:rsidRPr="00BE6454">
        <w:rPr>
          <w:rFonts w:ascii="Times New Roman" w:hAnsi="Times New Roman" w:cs="Times New Roman"/>
          <w:noProof/>
          <w:sz w:val="24"/>
          <w:szCs w:val="24"/>
          <w:lang w:val="en-US"/>
        </w:rPr>
        <w:t>(July), 1–22. https://doi.org/10.3389/fsufs.2021.667546</w:t>
      </w:r>
    </w:p>
    <w:p w14:paraId="00752434"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BE6454">
        <w:rPr>
          <w:rFonts w:ascii="Times New Roman" w:hAnsi="Times New Roman" w:cs="Times New Roman"/>
          <w:noProof/>
          <w:sz w:val="24"/>
          <w:szCs w:val="24"/>
          <w:lang w:val="en-US"/>
        </w:rPr>
        <w:t xml:space="preserve">Sherathia, D., Dey, R., Thomas, M., Dalsania, T., Savsani, K., &amp; Pal, K. K. (2016). Biochemical and molecular characterization of DAPG-producing plant growth-promoting rhizobacteria (PGPR) of groundnut (Arachis hypogaea L.). </w:t>
      </w:r>
      <w:r w:rsidRPr="00BE6454">
        <w:rPr>
          <w:rFonts w:ascii="Times New Roman" w:hAnsi="Times New Roman" w:cs="Times New Roman"/>
          <w:i/>
          <w:iCs/>
          <w:noProof/>
          <w:sz w:val="24"/>
          <w:szCs w:val="24"/>
          <w:lang w:val="en-US"/>
        </w:rPr>
        <w:t>Legume Research - An International Journal</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39</w:t>
      </w:r>
      <w:r w:rsidRPr="00BE6454">
        <w:rPr>
          <w:rFonts w:ascii="Times New Roman" w:hAnsi="Times New Roman" w:cs="Times New Roman"/>
          <w:noProof/>
          <w:sz w:val="24"/>
          <w:szCs w:val="24"/>
          <w:lang w:val="en-US"/>
        </w:rPr>
        <w:t>(OF), 614–622. https://doi.org/10.18805/lr.v0iOF.9389</w:t>
      </w:r>
    </w:p>
    <w:p w14:paraId="28FA9D28"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SIAP. (2021). </w:t>
      </w:r>
      <w:r w:rsidRPr="00502B2D">
        <w:rPr>
          <w:rFonts w:ascii="Times New Roman" w:hAnsi="Times New Roman" w:cs="Times New Roman"/>
          <w:i/>
          <w:iCs/>
          <w:noProof/>
          <w:sz w:val="24"/>
          <w:szCs w:val="24"/>
        </w:rPr>
        <w:t>Servicio de Información Agroalimentaria y Pesquera. Producción anual agrícola</w:t>
      </w:r>
      <w:r w:rsidRPr="00502B2D">
        <w:rPr>
          <w:rFonts w:ascii="Times New Roman" w:hAnsi="Times New Roman" w:cs="Times New Roman"/>
          <w:noProof/>
          <w:sz w:val="24"/>
          <w:szCs w:val="24"/>
        </w:rPr>
        <w:t>. https://www.gob.mx/siap/acciones-y-programas/produccion-agricola-33119</w:t>
      </w:r>
    </w:p>
    <w:p w14:paraId="316BDF33"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Soberanes-Pérez, A., Calderón-Zavala, G., López-Jiménez, A., &amp; Alvarado-Raya, H. E. (2020). Biorreguladores para la producción de Higo bajo condiciones de invernadero. </w:t>
      </w:r>
      <w:r w:rsidRPr="00502B2D">
        <w:rPr>
          <w:rFonts w:ascii="Times New Roman" w:hAnsi="Times New Roman" w:cs="Times New Roman"/>
          <w:i/>
          <w:iCs/>
          <w:noProof/>
          <w:sz w:val="24"/>
          <w:szCs w:val="24"/>
        </w:rPr>
        <w:t>Revista Fitotecnia Mexicana</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43</w:t>
      </w:r>
      <w:r w:rsidRPr="00502B2D">
        <w:rPr>
          <w:rFonts w:ascii="Times New Roman" w:hAnsi="Times New Roman" w:cs="Times New Roman"/>
          <w:noProof/>
          <w:sz w:val="24"/>
          <w:szCs w:val="24"/>
        </w:rPr>
        <w:t>(1), 61–69. https://doi.org/10.35196/rfm.2020.1.61</w:t>
      </w:r>
    </w:p>
    <w:p w14:paraId="125E7A70"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Soberanes, P. A. (2018). </w:t>
      </w:r>
      <w:r w:rsidRPr="00502B2D">
        <w:rPr>
          <w:rFonts w:ascii="Times New Roman" w:hAnsi="Times New Roman" w:cs="Times New Roman"/>
          <w:i/>
          <w:iCs/>
          <w:noProof/>
          <w:sz w:val="24"/>
          <w:szCs w:val="24"/>
        </w:rPr>
        <w:t>Aplicación de bioactivadores en la producción forzada de higo</w:t>
      </w:r>
      <w:r w:rsidRPr="00502B2D">
        <w:rPr>
          <w:rFonts w:ascii="Times New Roman" w:hAnsi="Times New Roman" w:cs="Times New Roman"/>
          <w:noProof/>
          <w:sz w:val="24"/>
          <w:szCs w:val="24"/>
        </w:rPr>
        <w:t>.</w:t>
      </w:r>
    </w:p>
    <w:p w14:paraId="4D8BE0C8"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Sozzi, G. O., Abraján-Villaseñor, M. A., Trinchero, G. D., &amp; Fraschina, A. A. (2005). </w:t>
      </w:r>
      <w:r w:rsidRPr="00BE6454">
        <w:rPr>
          <w:rFonts w:ascii="Times New Roman" w:hAnsi="Times New Roman" w:cs="Times New Roman"/>
          <w:noProof/>
          <w:sz w:val="24"/>
          <w:szCs w:val="24"/>
          <w:lang w:val="en-US"/>
        </w:rPr>
        <w:t xml:space="preserve">Postharvest response of “Brown Turkey” figs (Ficus carica L.) to the inhibition of ethylene perception. </w:t>
      </w:r>
      <w:r w:rsidRPr="00BE6454">
        <w:rPr>
          <w:rFonts w:ascii="Times New Roman" w:hAnsi="Times New Roman" w:cs="Times New Roman"/>
          <w:i/>
          <w:iCs/>
          <w:noProof/>
          <w:sz w:val="24"/>
          <w:szCs w:val="24"/>
          <w:lang w:val="en-US"/>
        </w:rPr>
        <w:t>Journal of the Science of Food and Agriculture</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85</w:t>
      </w:r>
      <w:r w:rsidRPr="00BE6454">
        <w:rPr>
          <w:rFonts w:ascii="Times New Roman" w:hAnsi="Times New Roman" w:cs="Times New Roman"/>
          <w:noProof/>
          <w:sz w:val="24"/>
          <w:szCs w:val="24"/>
          <w:lang w:val="en-US"/>
        </w:rPr>
        <w:t>(14), 2503–2508. https://doi.org/10.1002/jsfa.2296</w:t>
      </w:r>
    </w:p>
    <w:p w14:paraId="0A3B42CC"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BE6454">
        <w:rPr>
          <w:rFonts w:ascii="Times New Roman" w:hAnsi="Times New Roman" w:cs="Times New Roman"/>
          <w:noProof/>
          <w:sz w:val="24"/>
          <w:szCs w:val="24"/>
          <w:lang w:val="en-US"/>
        </w:rPr>
        <w:t>Takahashi, T., Okiura, A., Saito, K., &amp; Kohno, M. (2014). Identification of Phenylpropanoids in Fig (</w:t>
      </w:r>
      <w:r w:rsidRPr="00BE6454">
        <w:rPr>
          <w:rFonts w:ascii="Times New Roman" w:hAnsi="Times New Roman" w:cs="Times New Roman"/>
          <w:i/>
          <w:iCs/>
          <w:noProof/>
          <w:sz w:val="24"/>
          <w:szCs w:val="24"/>
          <w:lang w:val="en-US"/>
        </w:rPr>
        <w:t>Ficus carica</w:t>
      </w:r>
      <w:r w:rsidRPr="00BE6454">
        <w:rPr>
          <w:rFonts w:ascii="Times New Roman" w:hAnsi="Times New Roman" w:cs="Times New Roman"/>
          <w:noProof/>
          <w:sz w:val="24"/>
          <w:szCs w:val="24"/>
          <w:lang w:val="en-US"/>
        </w:rPr>
        <w:t xml:space="preserve"> L.) Leaves. </w:t>
      </w:r>
      <w:r w:rsidRPr="00BE6454">
        <w:rPr>
          <w:rFonts w:ascii="Times New Roman" w:hAnsi="Times New Roman" w:cs="Times New Roman"/>
          <w:i/>
          <w:iCs/>
          <w:noProof/>
          <w:sz w:val="24"/>
          <w:szCs w:val="24"/>
          <w:lang w:val="en-US"/>
        </w:rPr>
        <w:t>Journal of Agricultural and Food Chemistry</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62</w:t>
      </w:r>
      <w:r w:rsidRPr="00BE6454">
        <w:rPr>
          <w:rFonts w:ascii="Times New Roman" w:hAnsi="Times New Roman" w:cs="Times New Roman"/>
          <w:noProof/>
          <w:sz w:val="24"/>
          <w:szCs w:val="24"/>
          <w:lang w:val="en-US"/>
        </w:rPr>
        <w:t>(41), 10076–10083. https://doi.org/10.1021/jf5025938</w:t>
      </w:r>
    </w:p>
    <w:p w14:paraId="1E7E37B8"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BE6454">
        <w:rPr>
          <w:rFonts w:ascii="Times New Roman" w:hAnsi="Times New Roman" w:cs="Times New Roman"/>
          <w:noProof/>
          <w:sz w:val="24"/>
          <w:szCs w:val="24"/>
          <w:lang w:val="en-US"/>
        </w:rPr>
        <w:t xml:space="preserve">Thakur, S., &amp; Niranjan, S. (2018). Studies on the effect of plant growth promoting rhizobacteria (PGPR) on growth, physiological parameters, yield and fruit quality of strawberry cv. chandler. </w:t>
      </w:r>
      <w:r w:rsidRPr="00BE6454">
        <w:rPr>
          <w:rFonts w:ascii="Times New Roman" w:hAnsi="Times New Roman" w:cs="Times New Roman"/>
          <w:i/>
          <w:iCs/>
          <w:noProof/>
          <w:sz w:val="24"/>
          <w:szCs w:val="24"/>
          <w:lang w:val="en-US"/>
        </w:rPr>
        <w:t>Journal of Pharmacognosy and Phytochemistry</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7 (2)</w:t>
      </w:r>
      <w:r w:rsidRPr="00BE6454">
        <w:rPr>
          <w:rFonts w:ascii="Times New Roman" w:hAnsi="Times New Roman" w:cs="Times New Roman"/>
          <w:noProof/>
          <w:sz w:val="24"/>
          <w:szCs w:val="24"/>
          <w:lang w:val="en-US"/>
        </w:rPr>
        <w:t>(January), 383–387.</w:t>
      </w:r>
    </w:p>
    <w:p w14:paraId="6B2C5CBE"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6454">
        <w:rPr>
          <w:rFonts w:ascii="Times New Roman" w:hAnsi="Times New Roman" w:cs="Times New Roman"/>
          <w:noProof/>
          <w:sz w:val="24"/>
          <w:szCs w:val="24"/>
          <w:lang w:val="en-US"/>
        </w:rPr>
        <w:t xml:space="preserve">Tinajero-Malta, A. C. (2019). </w:t>
      </w:r>
      <w:r w:rsidRPr="00502B2D">
        <w:rPr>
          <w:rFonts w:ascii="Times New Roman" w:hAnsi="Times New Roman" w:cs="Times New Roman"/>
          <w:i/>
          <w:iCs/>
          <w:noProof/>
          <w:sz w:val="24"/>
          <w:szCs w:val="24"/>
        </w:rPr>
        <w:t>Evaluación del crecimiento in-vitro de Arabidopsis thaliana promovido por bacterias solubilizadoras de calcio y fósforo</w:t>
      </w:r>
      <w:r w:rsidRPr="00502B2D">
        <w:rPr>
          <w:rFonts w:ascii="Times New Roman" w:hAnsi="Times New Roman" w:cs="Times New Roman"/>
          <w:noProof/>
          <w:sz w:val="24"/>
          <w:szCs w:val="24"/>
        </w:rPr>
        <w:t>.</w:t>
      </w:r>
    </w:p>
    <w:p w14:paraId="1FEEC921"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Trasviña, A., Bórquez, R., Almanza, J., Castro, L., &amp; Gutiérrez, M. (2018). Rehabilitación de un suelo salino con yeso agrícola en un cultivo de nogal en el Valle del Yaqui Rehabilitation of a saline soil with gypsum in a pecan orchard in the Yaqui Valley. </w:t>
      </w:r>
      <w:r w:rsidRPr="00502B2D">
        <w:rPr>
          <w:rFonts w:ascii="Times New Roman" w:hAnsi="Times New Roman" w:cs="Times New Roman"/>
          <w:i/>
          <w:iCs/>
          <w:noProof/>
          <w:sz w:val="24"/>
          <w:szCs w:val="24"/>
        </w:rPr>
        <w:t>Terra Latinoamericana</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36</w:t>
      </w:r>
      <w:r w:rsidRPr="00502B2D">
        <w:rPr>
          <w:rFonts w:ascii="Times New Roman" w:hAnsi="Times New Roman" w:cs="Times New Roman"/>
          <w:noProof/>
          <w:sz w:val="24"/>
          <w:szCs w:val="24"/>
        </w:rPr>
        <w:t>, 85–90.</w:t>
      </w:r>
    </w:p>
    <w:p w14:paraId="26A6C43E"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Viera, W., Noboa, M., Martínez, A., Báez, F., Jácome, R., Medina, L., &amp; Jackson, T. (2019). </w:t>
      </w:r>
      <w:r w:rsidRPr="00BE6454">
        <w:rPr>
          <w:rFonts w:ascii="Times New Roman" w:hAnsi="Times New Roman" w:cs="Times New Roman"/>
          <w:noProof/>
          <w:sz w:val="24"/>
          <w:szCs w:val="24"/>
          <w:lang w:val="en-US"/>
        </w:rPr>
        <w:t xml:space="preserve">Trichoderma asperellum increases crop yield and fruit weight of blackberry (Rubus glaucus) under subtropical Andean conditions. </w:t>
      </w:r>
      <w:r w:rsidRPr="00502B2D">
        <w:rPr>
          <w:rFonts w:ascii="Times New Roman" w:hAnsi="Times New Roman" w:cs="Times New Roman"/>
          <w:i/>
          <w:iCs/>
          <w:noProof/>
          <w:sz w:val="24"/>
          <w:szCs w:val="24"/>
        </w:rPr>
        <w:t>Vegetos</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32</w:t>
      </w:r>
      <w:r w:rsidRPr="00502B2D">
        <w:rPr>
          <w:rFonts w:ascii="Times New Roman" w:hAnsi="Times New Roman" w:cs="Times New Roman"/>
          <w:noProof/>
          <w:sz w:val="24"/>
          <w:szCs w:val="24"/>
        </w:rPr>
        <w:t xml:space="preserve">, 209–215. </w:t>
      </w:r>
      <w:r w:rsidRPr="00502B2D">
        <w:rPr>
          <w:rFonts w:ascii="Times New Roman" w:hAnsi="Times New Roman" w:cs="Times New Roman"/>
          <w:noProof/>
          <w:sz w:val="24"/>
          <w:szCs w:val="24"/>
        </w:rPr>
        <w:lastRenderedPageBreak/>
        <w:t>https://doi.org/https://doi.org/10.1007/s42535-019-00024-5</w:t>
      </w:r>
    </w:p>
    <w:p w14:paraId="66C33C6A"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02B2D">
        <w:rPr>
          <w:rFonts w:ascii="Times New Roman" w:hAnsi="Times New Roman" w:cs="Times New Roman"/>
          <w:noProof/>
          <w:sz w:val="24"/>
          <w:szCs w:val="24"/>
        </w:rPr>
        <w:t xml:space="preserve">Villalobos, M. del C., Serradilla, M. J., Martín, A., López Corrales, M., Pereira, C., &amp; Córdoba, M. de G. (2016). </w:t>
      </w:r>
      <w:r w:rsidRPr="00BE6454">
        <w:rPr>
          <w:rFonts w:ascii="Times New Roman" w:hAnsi="Times New Roman" w:cs="Times New Roman"/>
          <w:noProof/>
          <w:sz w:val="24"/>
          <w:szCs w:val="24"/>
          <w:lang w:val="en-US"/>
        </w:rPr>
        <w:t xml:space="preserve">Preservation of different fig cultivars (Ficus carica L.) under modified atmosphere packaging during cold storage. </w:t>
      </w:r>
      <w:r w:rsidRPr="00BE6454">
        <w:rPr>
          <w:rFonts w:ascii="Times New Roman" w:hAnsi="Times New Roman" w:cs="Times New Roman"/>
          <w:i/>
          <w:iCs/>
          <w:noProof/>
          <w:sz w:val="24"/>
          <w:szCs w:val="24"/>
          <w:lang w:val="en-US"/>
        </w:rPr>
        <w:t>Journal of the Science of Food and Agriculture</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96</w:t>
      </w:r>
      <w:r w:rsidRPr="00BE6454">
        <w:rPr>
          <w:rFonts w:ascii="Times New Roman" w:hAnsi="Times New Roman" w:cs="Times New Roman"/>
          <w:noProof/>
          <w:sz w:val="24"/>
          <w:szCs w:val="24"/>
          <w:lang w:val="en-US"/>
        </w:rPr>
        <w:t>(6), 2103–2115. https://doi.org/10.1002/jsfa.7326</w:t>
      </w:r>
    </w:p>
    <w:p w14:paraId="6AF189B1" w14:textId="77777777" w:rsidR="00502B2D" w:rsidRPr="00502B2D"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2B2D">
        <w:rPr>
          <w:rFonts w:ascii="Times New Roman" w:hAnsi="Times New Roman" w:cs="Times New Roman"/>
          <w:noProof/>
          <w:sz w:val="24"/>
          <w:szCs w:val="24"/>
        </w:rPr>
        <w:t xml:space="preserve">Villarreal-Delgado, M. F., Villa-Rodríguez, E. D., Cira-Chávez, L. A., Estrada-Alvarado, M. I., Parra-Cota, F. I., &amp; De los Santos-Villalobos, S. (2018). El género Bacillus como agente de control biológico y sus implicaciones en la bioseguridad agrícola. </w:t>
      </w:r>
      <w:r w:rsidRPr="00502B2D">
        <w:rPr>
          <w:rFonts w:ascii="Times New Roman" w:hAnsi="Times New Roman" w:cs="Times New Roman"/>
          <w:i/>
          <w:iCs/>
          <w:noProof/>
          <w:sz w:val="24"/>
          <w:szCs w:val="24"/>
        </w:rPr>
        <w:t>Revista Mexicana de Fitopatología, Mexican Journal of Phytopathology</w:t>
      </w:r>
      <w:r w:rsidRPr="00502B2D">
        <w:rPr>
          <w:rFonts w:ascii="Times New Roman" w:hAnsi="Times New Roman" w:cs="Times New Roman"/>
          <w:noProof/>
          <w:sz w:val="24"/>
          <w:szCs w:val="24"/>
        </w:rPr>
        <w:t xml:space="preserve">, </w:t>
      </w:r>
      <w:r w:rsidRPr="00502B2D">
        <w:rPr>
          <w:rFonts w:ascii="Times New Roman" w:hAnsi="Times New Roman" w:cs="Times New Roman"/>
          <w:i/>
          <w:iCs/>
          <w:noProof/>
          <w:sz w:val="24"/>
          <w:szCs w:val="24"/>
        </w:rPr>
        <w:t>36</w:t>
      </w:r>
      <w:r w:rsidRPr="00502B2D">
        <w:rPr>
          <w:rFonts w:ascii="Times New Roman" w:hAnsi="Times New Roman" w:cs="Times New Roman"/>
          <w:noProof/>
          <w:sz w:val="24"/>
          <w:szCs w:val="24"/>
        </w:rPr>
        <w:t>(1), 95–130. https://doi.org/10.18781/R.MEX.FIT.1706-5</w:t>
      </w:r>
    </w:p>
    <w:p w14:paraId="4F3C4DAD"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BE6454">
        <w:rPr>
          <w:rFonts w:ascii="Times New Roman" w:hAnsi="Times New Roman" w:cs="Times New Roman"/>
          <w:noProof/>
          <w:sz w:val="24"/>
          <w:szCs w:val="24"/>
          <w:lang w:val="en-US"/>
        </w:rPr>
        <w:t xml:space="preserve">Vinale, F., Sivasithamparam, K., Ghisalberti, E., Marra, R., Woo, S. L., &amp; Lorito, M. (2008). Trichoderma plant pathogen interactions. </w:t>
      </w:r>
      <w:r w:rsidRPr="00BE6454">
        <w:rPr>
          <w:rFonts w:ascii="Times New Roman" w:hAnsi="Times New Roman" w:cs="Times New Roman"/>
          <w:i/>
          <w:iCs/>
          <w:noProof/>
          <w:sz w:val="24"/>
          <w:szCs w:val="24"/>
          <w:lang w:val="en-US"/>
        </w:rPr>
        <w:t>Soil Biology and Biochemistry</w:t>
      </w:r>
      <w:r w:rsidRPr="00BE6454">
        <w:rPr>
          <w:rFonts w:ascii="Times New Roman" w:hAnsi="Times New Roman" w:cs="Times New Roman"/>
          <w:noProof/>
          <w:sz w:val="24"/>
          <w:szCs w:val="24"/>
          <w:lang w:val="en-US"/>
        </w:rPr>
        <w:t xml:space="preserve">, </w:t>
      </w:r>
      <w:r w:rsidRPr="00BE6454">
        <w:rPr>
          <w:rFonts w:ascii="Times New Roman" w:hAnsi="Times New Roman" w:cs="Times New Roman"/>
          <w:i/>
          <w:iCs/>
          <w:noProof/>
          <w:sz w:val="24"/>
          <w:szCs w:val="24"/>
          <w:lang w:val="en-US"/>
        </w:rPr>
        <w:t>40</w:t>
      </w:r>
      <w:r w:rsidRPr="00BE6454">
        <w:rPr>
          <w:rFonts w:ascii="Times New Roman" w:hAnsi="Times New Roman" w:cs="Times New Roman"/>
          <w:noProof/>
          <w:sz w:val="24"/>
          <w:szCs w:val="24"/>
          <w:lang w:val="en-US"/>
        </w:rPr>
        <w:t>(1), 1–10. https://doi.org/https://doi.org/10.1016/j.soilbio.2007.07.002.</w:t>
      </w:r>
    </w:p>
    <w:p w14:paraId="577CC1C9" w14:textId="77777777" w:rsidR="00502B2D" w:rsidRPr="00BE6454" w:rsidRDefault="00502B2D" w:rsidP="00502B2D">
      <w:pPr>
        <w:widowControl w:val="0"/>
        <w:autoSpaceDE w:val="0"/>
        <w:autoSpaceDN w:val="0"/>
        <w:adjustRightInd w:val="0"/>
        <w:spacing w:after="0" w:line="360" w:lineRule="auto"/>
        <w:ind w:left="480" w:hanging="480"/>
        <w:rPr>
          <w:rFonts w:ascii="Times New Roman" w:hAnsi="Times New Roman" w:cs="Times New Roman"/>
          <w:noProof/>
          <w:sz w:val="24"/>
          <w:lang w:val="en-US"/>
        </w:rPr>
      </w:pPr>
      <w:r w:rsidRPr="00BE6454">
        <w:rPr>
          <w:rFonts w:ascii="Times New Roman" w:hAnsi="Times New Roman" w:cs="Times New Roman"/>
          <w:noProof/>
          <w:sz w:val="24"/>
          <w:szCs w:val="24"/>
          <w:lang w:val="en-US"/>
        </w:rPr>
        <w:t xml:space="preserve">Warren, D. (2019, February 6). Gypsum as an agricultural product. </w:t>
      </w:r>
      <w:r w:rsidRPr="00BE6454">
        <w:rPr>
          <w:rFonts w:ascii="Times New Roman" w:hAnsi="Times New Roman" w:cs="Times New Roman"/>
          <w:i/>
          <w:iCs/>
          <w:noProof/>
          <w:sz w:val="24"/>
          <w:szCs w:val="24"/>
          <w:lang w:val="en-US"/>
        </w:rPr>
        <w:t>Soil Science Society of America</w:t>
      </w:r>
      <w:r w:rsidRPr="00BE6454">
        <w:rPr>
          <w:rFonts w:ascii="Times New Roman" w:hAnsi="Times New Roman" w:cs="Times New Roman"/>
          <w:noProof/>
          <w:sz w:val="24"/>
          <w:szCs w:val="24"/>
          <w:lang w:val="en-US"/>
        </w:rPr>
        <w:t>. https://www.soils.org/news/science-news/gypsum-agricultural-product/</w:t>
      </w:r>
    </w:p>
    <w:p w14:paraId="4013B78D" w14:textId="688B886E" w:rsidR="001E6429" w:rsidRPr="00AB6ED4" w:rsidRDefault="00B93A6C" w:rsidP="00396230">
      <w:pPr>
        <w:spacing w:after="0" w:line="360" w:lineRule="auto"/>
        <w:rPr>
          <w:rFonts w:ascii="Times New Roman" w:hAnsi="Times New Roman" w:cs="Times New Roman"/>
          <w:sz w:val="24"/>
          <w:lang w:val="en-US"/>
        </w:rPr>
      </w:pPr>
      <w:r>
        <w:rPr>
          <w:rFonts w:ascii="Times New Roman" w:hAnsi="Times New Roman" w:cs="Times New Roman"/>
          <w:sz w:val="24"/>
        </w:rPr>
        <w:fldChar w:fldCharType="end"/>
      </w:r>
    </w:p>
    <w:p w14:paraId="4BFDE1B1" w14:textId="65C81532" w:rsidR="00BE6454" w:rsidRPr="00AB6ED4" w:rsidRDefault="00BE6454" w:rsidP="00BE6454">
      <w:pPr>
        <w:rPr>
          <w:rFonts w:ascii="Times New Roman" w:hAnsi="Times New Roman" w:cs="Times New Roman"/>
          <w:sz w:val="24"/>
          <w:lang w:val="en-US"/>
        </w:rPr>
      </w:pPr>
    </w:p>
    <w:p w14:paraId="47E20D75" w14:textId="462B29BB" w:rsidR="00BE6454" w:rsidRPr="00AB6ED4" w:rsidRDefault="00BE6454" w:rsidP="00BE6454">
      <w:pPr>
        <w:rPr>
          <w:rFonts w:ascii="Times New Roman" w:hAnsi="Times New Roman" w:cs="Times New Roman"/>
          <w:sz w:val="24"/>
          <w:lang w:val="en-US"/>
        </w:rPr>
      </w:pPr>
    </w:p>
    <w:p w14:paraId="00ECB7D0" w14:textId="145467FA" w:rsidR="00BE6454" w:rsidRPr="00AB6ED4" w:rsidRDefault="00BE6454" w:rsidP="00BE6454">
      <w:pPr>
        <w:rPr>
          <w:rFonts w:ascii="Times New Roman" w:hAnsi="Times New Roman" w:cs="Times New Roman"/>
          <w:sz w:val="24"/>
          <w:lang w:val="en-US"/>
        </w:rPr>
      </w:pPr>
    </w:p>
    <w:p w14:paraId="0525AB41" w14:textId="11279BE5" w:rsidR="00BE6454" w:rsidRPr="00AB6ED4" w:rsidRDefault="00BE6454" w:rsidP="00BE6454">
      <w:pPr>
        <w:rPr>
          <w:rFonts w:ascii="Times New Roman" w:hAnsi="Times New Roman" w:cs="Times New Roman"/>
          <w:sz w:val="24"/>
          <w:lang w:val="en-US"/>
        </w:rPr>
      </w:pPr>
    </w:p>
    <w:p w14:paraId="37944FA9" w14:textId="4FC0CFB6" w:rsidR="00BE6454" w:rsidRPr="00AB6ED4" w:rsidRDefault="00BE6454" w:rsidP="00BE6454">
      <w:pPr>
        <w:rPr>
          <w:rFonts w:ascii="Times New Roman" w:hAnsi="Times New Roman" w:cs="Times New Roman"/>
          <w:sz w:val="24"/>
          <w:lang w:val="en-US"/>
        </w:rPr>
      </w:pPr>
    </w:p>
    <w:p w14:paraId="32ED5C06" w14:textId="557C9D02" w:rsidR="00BE6454" w:rsidRPr="00AB6ED4" w:rsidRDefault="00BE6454" w:rsidP="00BE6454">
      <w:pPr>
        <w:tabs>
          <w:tab w:val="left" w:pos="5670"/>
        </w:tabs>
        <w:rPr>
          <w:rFonts w:ascii="Times New Roman" w:hAnsi="Times New Roman" w:cs="Times New Roman"/>
          <w:sz w:val="24"/>
          <w:lang w:val="en-US"/>
        </w:rPr>
      </w:pPr>
      <w:r w:rsidRPr="00AB6ED4">
        <w:rPr>
          <w:rFonts w:ascii="Times New Roman" w:hAnsi="Times New Roman" w:cs="Times New Roman"/>
          <w:sz w:val="24"/>
          <w:lang w:val="en-US"/>
        </w:rPr>
        <w:tab/>
      </w:r>
    </w:p>
    <w:p w14:paraId="28A02AEC" w14:textId="239B675E" w:rsidR="00BE6454" w:rsidRPr="00AB6ED4" w:rsidRDefault="00BE6454" w:rsidP="00BE6454">
      <w:pPr>
        <w:tabs>
          <w:tab w:val="left" w:pos="5670"/>
        </w:tabs>
        <w:rPr>
          <w:rFonts w:ascii="Times New Roman" w:hAnsi="Times New Roman" w:cs="Times New Roman"/>
          <w:sz w:val="24"/>
          <w:lang w:val="en-US"/>
        </w:rPr>
      </w:pPr>
    </w:p>
    <w:p w14:paraId="1BD94D81" w14:textId="7A7F04DB" w:rsidR="00BE6454" w:rsidRPr="00AB6ED4" w:rsidRDefault="00BE6454" w:rsidP="00BE6454">
      <w:pPr>
        <w:tabs>
          <w:tab w:val="left" w:pos="5670"/>
        </w:tabs>
        <w:rPr>
          <w:rFonts w:ascii="Times New Roman" w:hAnsi="Times New Roman" w:cs="Times New Roman"/>
          <w:sz w:val="24"/>
          <w:lang w:val="en-US"/>
        </w:rPr>
      </w:pPr>
    </w:p>
    <w:p w14:paraId="75EA5232" w14:textId="3960461F" w:rsidR="00BE6454" w:rsidRPr="00AB6ED4" w:rsidRDefault="00BE6454" w:rsidP="00BE6454">
      <w:pPr>
        <w:tabs>
          <w:tab w:val="left" w:pos="5670"/>
        </w:tabs>
        <w:rPr>
          <w:rFonts w:ascii="Times New Roman" w:hAnsi="Times New Roman" w:cs="Times New Roman"/>
          <w:sz w:val="24"/>
          <w:lang w:val="en-US"/>
        </w:rPr>
      </w:pPr>
    </w:p>
    <w:p w14:paraId="3D6ED3C7" w14:textId="5FBF3BD4" w:rsidR="00BE6454" w:rsidRPr="00AB6ED4" w:rsidRDefault="00BE6454" w:rsidP="00BE6454">
      <w:pPr>
        <w:tabs>
          <w:tab w:val="left" w:pos="5670"/>
        </w:tabs>
        <w:rPr>
          <w:rFonts w:ascii="Times New Roman" w:hAnsi="Times New Roman" w:cs="Times New Roman"/>
          <w:sz w:val="24"/>
          <w:lang w:val="en-US"/>
        </w:rPr>
      </w:pPr>
    </w:p>
    <w:p w14:paraId="4667193E" w14:textId="7C404892" w:rsidR="00BE6454" w:rsidRPr="00AB6ED4" w:rsidRDefault="00BE6454" w:rsidP="00BE6454">
      <w:pPr>
        <w:tabs>
          <w:tab w:val="left" w:pos="5670"/>
        </w:tabs>
        <w:rPr>
          <w:rFonts w:ascii="Times New Roman" w:hAnsi="Times New Roman" w:cs="Times New Roman"/>
          <w:sz w:val="24"/>
          <w:lang w:val="en-US"/>
        </w:rPr>
      </w:pPr>
    </w:p>
    <w:p w14:paraId="492CFC34" w14:textId="5DD437C5" w:rsidR="00BE6454" w:rsidRPr="00AB6ED4" w:rsidRDefault="00BE6454" w:rsidP="00BE6454">
      <w:pPr>
        <w:tabs>
          <w:tab w:val="left" w:pos="5670"/>
        </w:tabs>
        <w:rPr>
          <w:rFonts w:ascii="Times New Roman" w:hAnsi="Times New Roman" w:cs="Times New Roman"/>
          <w:sz w:val="24"/>
          <w:lang w:val="en-US"/>
        </w:rPr>
      </w:pPr>
    </w:p>
    <w:p w14:paraId="316C7B73" w14:textId="29C8C06C" w:rsidR="00BE6454" w:rsidRPr="00AB6ED4" w:rsidRDefault="00BE6454" w:rsidP="00BE6454">
      <w:pPr>
        <w:tabs>
          <w:tab w:val="left" w:pos="5670"/>
        </w:tabs>
        <w:rPr>
          <w:rFonts w:ascii="Times New Roman" w:hAnsi="Times New Roman" w:cs="Times New Roman"/>
          <w:sz w:val="24"/>
          <w:lang w:val="en-US"/>
        </w:rPr>
      </w:pPr>
    </w:p>
    <w:p w14:paraId="158ABA51" w14:textId="061A690E" w:rsidR="00BE6454" w:rsidRPr="00AB6ED4" w:rsidRDefault="00BE6454" w:rsidP="00BE6454">
      <w:pPr>
        <w:tabs>
          <w:tab w:val="left" w:pos="5670"/>
        </w:tabs>
        <w:rPr>
          <w:rFonts w:ascii="Times New Roman" w:hAnsi="Times New Roman" w:cs="Times New Roman"/>
          <w:sz w:val="24"/>
          <w:lang w:val="en-US"/>
        </w:rPr>
      </w:pPr>
    </w:p>
    <w:p w14:paraId="3E3CF755" w14:textId="43E94907" w:rsidR="00BE6454" w:rsidRPr="00AB6ED4" w:rsidRDefault="00BE6454" w:rsidP="00BE6454">
      <w:pPr>
        <w:tabs>
          <w:tab w:val="left" w:pos="5670"/>
        </w:tabs>
        <w:rPr>
          <w:rFonts w:ascii="Times New Roman" w:hAnsi="Times New Roman" w:cs="Times New Roman"/>
          <w:sz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E6454" w:rsidRPr="00BE6454" w14:paraId="2A8E76D5" w14:textId="77777777" w:rsidTr="00BE6454">
        <w:trPr>
          <w:jc w:val="center"/>
        </w:trPr>
        <w:tc>
          <w:tcPr>
            <w:tcW w:w="3045" w:type="dxa"/>
            <w:shd w:val="clear" w:color="auto" w:fill="auto"/>
            <w:tcMar>
              <w:top w:w="100" w:type="dxa"/>
              <w:left w:w="100" w:type="dxa"/>
              <w:bottom w:w="100" w:type="dxa"/>
              <w:right w:w="100" w:type="dxa"/>
            </w:tcMar>
          </w:tcPr>
          <w:p w14:paraId="297E6D1A" w14:textId="77777777" w:rsidR="00BE6454" w:rsidRPr="00BE6454" w:rsidRDefault="00BE6454" w:rsidP="00273822">
            <w:pPr>
              <w:pStyle w:val="Ttulo3"/>
              <w:widowControl w:val="0"/>
              <w:spacing w:before="0" w:line="240" w:lineRule="auto"/>
              <w:ind w:left="0"/>
              <w:rPr>
                <w:rFonts w:ascii="Times New Roman" w:hAnsi="Times New Roman" w:cs="Times New Roman"/>
                <w:b w:val="0"/>
                <w:bCs/>
                <w:color w:val="000000" w:themeColor="text1"/>
                <w:lang w:val="es-MX"/>
              </w:rPr>
            </w:pPr>
            <w:r w:rsidRPr="00BE6454">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22C5A3B" w14:textId="25931E57" w:rsidR="00BE6454" w:rsidRPr="00BE6454" w:rsidRDefault="00BE6454" w:rsidP="00273822">
            <w:pPr>
              <w:pStyle w:val="Ttulo3"/>
              <w:widowControl w:val="0"/>
              <w:spacing w:before="0" w:line="240" w:lineRule="auto"/>
              <w:ind w:left="0"/>
              <w:rPr>
                <w:rFonts w:ascii="Times New Roman" w:hAnsi="Times New Roman" w:cs="Times New Roman"/>
                <w:b w:val="0"/>
                <w:bCs/>
                <w:color w:val="000000" w:themeColor="text1"/>
                <w:lang w:val="es-MX"/>
              </w:rPr>
            </w:pPr>
            <w:bookmarkStart w:id="4" w:name="_btsjgdfgjwkr" w:colFirst="0" w:colLast="0"/>
            <w:bookmarkEnd w:id="4"/>
            <w:r>
              <w:rPr>
                <w:rFonts w:ascii="Times New Roman" w:hAnsi="Times New Roman" w:cs="Times New Roman"/>
                <w:b w:val="0"/>
                <w:bCs/>
                <w:color w:val="000000" w:themeColor="text1"/>
                <w:lang w:val="es-MX"/>
              </w:rPr>
              <w:t>Autor (es)</w:t>
            </w:r>
          </w:p>
        </w:tc>
      </w:tr>
      <w:tr w:rsidR="00BE6454" w:rsidRPr="00BE6454" w14:paraId="6003A0E3" w14:textId="77777777" w:rsidTr="00BE6454">
        <w:trPr>
          <w:jc w:val="center"/>
        </w:trPr>
        <w:tc>
          <w:tcPr>
            <w:tcW w:w="3045" w:type="dxa"/>
            <w:shd w:val="clear" w:color="auto" w:fill="auto"/>
            <w:tcMar>
              <w:top w:w="100" w:type="dxa"/>
              <w:left w:w="100" w:type="dxa"/>
              <w:bottom w:w="100" w:type="dxa"/>
              <w:right w:w="100" w:type="dxa"/>
            </w:tcMar>
          </w:tcPr>
          <w:p w14:paraId="36718459"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BEF224C"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Marco Antonio Gutiérrez Coronado</w:t>
            </w:r>
          </w:p>
        </w:tc>
      </w:tr>
      <w:tr w:rsidR="00BE6454" w:rsidRPr="00BE6454" w14:paraId="5BE98265" w14:textId="77777777" w:rsidTr="00BE6454">
        <w:trPr>
          <w:jc w:val="center"/>
        </w:trPr>
        <w:tc>
          <w:tcPr>
            <w:tcW w:w="3045" w:type="dxa"/>
            <w:shd w:val="clear" w:color="auto" w:fill="auto"/>
            <w:tcMar>
              <w:top w:w="100" w:type="dxa"/>
              <w:left w:w="100" w:type="dxa"/>
              <w:bottom w:w="100" w:type="dxa"/>
              <w:right w:w="100" w:type="dxa"/>
            </w:tcMar>
          </w:tcPr>
          <w:p w14:paraId="06401828"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63EB7B63"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Marco Antonio Gutiérrez Coronado</w:t>
            </w:r>
          </w:p>
        </w:tc>
      </w:tr>
      <w:tr w:rsidR="00BE6454" w:rsidRPr="00BE6454" w14:paraId="5E2FD5F0" w14:textId="77777777" w:rsidTr="00BE6454">
        <w:trPr>
          <w:jc w:val="center"/>
        </w:trPr>
        <w:tc>
          <w:tcPr>
            <w:tcW w:w="3045" w:type="dxa"/>
            <w:shd w:val="clear" w:color="auto" w:fill="auto"/>
            <w:tcMar>
              <w:top w:w="100" w:type="dxa"/>
              <w:left w:w="100" w:type="dxa"/>
              <w:bottom w:w="100" w:type="dxa"/>
              <w:right w:w="100" w:type="dxa"/>
            </w:tcMar>
          </w:tcPr>
          <w:p w14:paraId="283C3914"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29668CAF"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NA</w:t>
            </w:r>
          </w:p>
        </w:tc>
      </w:tr>
      <w:tr w:rsidR="00BE6454" w:rsidRPr="00BE6454" w14:paraId="0B2B33CF" w14:textId="77777777" w:rsidTr="00BE6454">
        <w:trPr>
          <w:jc w:val="center"/>
        </w:trPr>
        <w:tc>
          <w:tcPr>
            <w:tcW w:w="3045" w:type="dxa"/>
            <w:shd w:val="clear" w:color="auto" w:fill="auto"/>
            <w:tcMar>
              <w:top w:w="100" w:type="dxa"/>
              <w:left w:w="100" w:type="dxa"/>
              <w:bottom w:w="100" w:type="dxa"/>
              <w:right w:w="100" w:type="dxa"/>
            </w:tcMar>
          </w:tcPr>
          <w:p w14:paraId="6C2F3326"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69CA2646"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Marco Antonio Gutiérrez Coronado</w:t>
            </w:r>
          </w:p>
        </w:tc>
      </w:tr>
      <w:tr w:rsidR="00BE6454" w:rsidRPr="00BE6454" w14:paraId="36D6A549" w14:textId="77777777" w:rsidTr="00BE6454">
        <w:trPr>
          <w:jc w:val="center"/>
        </w:trPr>
        <w:tc>
          <w:tcPr>
            <w:tcW w:w="3045" w:type="dxa"/>
            <w:shd w:val="clear" w:color="auto" w:fill="auto"/>
            <w:tcMar>
              <w:top w:w="100" w:type="dxa"/>
              <w:left w:w="100" w:type="dxa"/>
              <w:bottom w:w="100" w:type="dxa"/>
              <w:right w:w="100" w:type="dxa"/>
            </w:tcMar>
          </w:tcPr>
          <w:p w14:paraId="136F40A7"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E0FFFD7"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Azucena Gándara Ledezma</w:t>
            </w:r>
          </w:p>
        </w:tc>
      </w:tr>
      <w:tr w:rsidR="00BE6454" w:rsidRPr="00BE6454" w14:paraId="6FE459F2" w14:textId="77777777" w:rsidTr="00BE6454">
        <w:trPr>
          <w:jc w:val="center"/>
        </w:trPr>
        <w:tc>
          <w:tcPr>
            <w:tcW w:w="3045" w:type="dxa"/>
            <w:shd w:val="clear" w:color="auto" w:fill="auto"/>
            <w:tcMar>
              <w:top w:w="100" w:type="dxa"/>
              <w:left w:w="100" w:type="dxa"/>
              <w:bottom w:w="100" w:type="dxa"/>
              <w:right w:w="100" w:type="dxa"/>
            </w:tcMar>
          </w:tcPr>
          <w:p w14:paraId="638FB49D"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B10D5BC"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Azucena Gándara Ledezma</w:t>
            </w:r>
          </w:p>
        </w:tc>
      </w:tr>
      <w:tr w:rsidR="00BE6454" w:rsidRPr="00BE6454" w14:paraId="579E3356" w14:textId="77777777" w:rsidTr="00BE6454">
        <w:trPr>
          <w:jc w:val="center"/>
        </w:trPr>
        <w:tc>
          <w:tcPr>
            <w:tcW w:w="3045" w:type="dxa"/>
            <w:shd w:val="clear" w:color="auto" w:fill="auto"/>
            <w:tcMar>
              <w:top w:w="100" w:type="dxa"/>
              <w:left w:w="100" w:type="dxa"/>
              <w:bottom w:w="100" w:type="dxa"/>
              <w:right w:w="100" w:type="dxa"/>
            </w:tcMar>
          </w:tcPr>
          <w:p w14:paraId="265B9226"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220291C0"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Marco Antonio Gutiérrez Coronado</w:t>
            </w:r>
          </w:p>
        </w:tc>
      </w:tr>
      <w:tr w:rsidR="00BE6454" w:rsidRPr="00BE6454" w14:paraId="151A1E38" w14:textId="77777777" w:rsidTr="00BE6454">
        <w:trPr>
          <w:jc w:val="center"/>
        </w:trPr>
        <w:tc>
          <w:tcPr>
            <w:tcW w:w="3045" w:type="dxa"/>
            <w:shd w:val="clear" w:color="auto" w:fill="auto"/>
            <w:tcMar>
              <w:top w:w="100" w:type="dxa"/>
              <w:left w:w="100" w:type="dxa"/>
              <w:bottom w:w="100" w:type="dxa"/>
              <w:right w:w="100" w:type="dxa"/>
            </w:tcMar>
          </w:tcPr>
          <w:p w14:paraId="6B245A1C"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CA1C547"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Azucena Gándara Ledezma</w:t>
            </w:r>
          </w:p>
        </w:tc>
      </w:tr>
      <w:tr w:rsidR="00BE6454" w:rsidRPr="00BE6454" w14:paraId="5EEBA8D4" w14:textId="77777777" w:rsidTr="00BE6454">
        <w:trPr>
          <w:jc w:val="center"/>
        </w:trPr>
        <w:tc>
          <w:tcPr>
            <w:tcW w:w="3045" w:type="dxa"/>
            <w:shd w:val="clear" w:color="auto" w:fill="auto"/>
            <w:tcMar>
              <w:top w:w="100" w:type="dxa"/>
              <w:left w:w="100" w:type="dxa"/>
              <w:bottom w:w="100" w:type="dxa"/>
              <w:right w:w="100" w:type="dxa"/>
            </w:tcMar>
          </w:tcPr>
          <w:p w14:paraId="260613B3"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22E8D32"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Azucena Gándara Ledezma</w:t>
            </w:r>
          </w:p>
        </w:tc>
      </w:tr>
      <w:tr w:rsidR="00BE6454" w:rsidRPr="00BE6454" w14:paraId="62AE7919" w14:textId="77777777" w:rsidTr="00BE6454">
        <w:trPr>
          <w:jc w:val="center"/>
        </w:trPr>
        <w:tc>
          <w:tcPr>
            <w:tcW w:w="3045" w:type="dxa"/>
            <w:shd w:val="clear" w:color="auto" w:fill="auto"/>
            <w:tcMar>
              <w:top w:w="100" w:type="dxa"/>
              <w:left w:w="100" w:type="dxa"/>
              <w:bottom w:w="100" w:type="dxa"/>
              <w:right w:w="100" w:type="dxa"/>
            </w:tcMar>
          </w:tcPr>
          <w:p w14:paraId="11B8BBEA"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70DACE3"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Marco Antonio Gutiérrez Coronado (apoya)</w:t>
            </w:r>
            <w:r w:rsidRPr="00BE6454">
              <w:rPr>
                <w:rFonts w:ascii="Times New Roman" w:hAnsi="Times New Roman" w:cs="Times New Roman"/>
                <w:bCs/>
                <w:color w:val="000000" w:themeColor="text1"/>
                <w:sz w:val="24"/>
                <w:szCs w:val="24"/>
              </w:rPr>
              <w:br/>
              <w:t>Azucena Gándara Ledezma (principal)</w:t>
            </w:r>
          </w:p>
        </w:tc>
      </w:tr>
      <w:tr w:rsidR="00BE6454" w:rsidRPr="00BE6454" w14:paraId="387D863E" w14:textId="77777777" w:rsidTr="00BE6454">
        <w:trPr>
          <w:jc w:val="center"/>
        </w:trPr>
        <w:tc>
          <w:tcPr>
            <w:tcW w:w="3045" w:type="dxa"/>
            <w:shd w:val="clear" w:color="auto" w:fill="auto"/>
            <w:tcMar>
              <w:top w:w="100" w:type="dxa"/>
              <w:left w:w="100" w:type="dxa"/>
              <w:bottom w:w="100" w:type="dxa"/>
              <w:right w:w="100" w:type="dxa"/>
            </w:tcMar>
          </w:tcPr>
          <w:p w14:paraId="5A689F01"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7AA8CAEB"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Marco Antonio Gutiérrez Coronado (igual)</w:t>
            </w:r>
            <w:r w:rsidRPr="00BE6454">
              <w:rPr>
                <w:rFonts w:ascii="Times New Roman" w:hAnsi="Times New Roman" w:cs="Times New Roman"/>
                <w:bCs/>
                <w:color w:val="000000" w:themeColor="text1"/>
                <w:sz w:val="24"/>
                <w:szCs w:val="24"/>
              </w:rPr>
              <w:br/>
              <w:t>Azucena Gándara Ledezma (igual)</w:t>
            </w:r>
          </w:p>
        </w:tc>
      </w:tr>
      <w:tr w:rsidR="00BE6454" w:rsidRPr="00BE6454" w14:paraId="2422A90D" w14:textId="77777777" w:rsidTr="00BE6454">
        <w:trPr>
          <w:jc w:val="center"/>
        </w:trPr>
        <w:tc>
          <w:tcPr>
            <w:tcW w:w="3045" w:type="dxa"/>
            <w:shd w:val="clear" w:color="auto" w:fill="auto"/>
            <w:tcMar>
              <w:top w:w="100" w:type="dxa"/>
              <w:left w:w="100" w:type="dxa"/>
              <w:bottom w:w="100" w:type="dxa"/>
              <w:right w:w="100" w:type="dxa"/>
            </w:tcMar>
          </w:tcPr>
          <w:p w14:paraId="4293CF84"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3B8CD05F"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Marco Antonio Gutiérrez Coronado</w:t>
            </w:r>
          </w:p>
        </w:tc>
      </w:tr>
      <w:tr w:rsidR="00BE6454" w:rsidRPr="00BE6454" w14:paraId="67BA12A8" w14:textId="77777777" w:rsidTr="00BE6454">
        <w:trPr>
          <w:jc w:val="center"/>
        </w:trPr>
        <w:tc>
          <w:tcPr>
            <w:tcW w:w="3045" w:type="dxa"/>
            <w:shd w:val="clear" w:color="auto" w:fill="auto"/>
            <w:tcMar>
              <w:top w:w="100" w:type="dxa"/>
              <w:left w:w="100" w:type="dxa"/>
              <w:bottom w:w="100" w:type="dxa"/>
              <w:right w:w="100" w:type="dxa"/>
            </w:tcMar>
          </w:tcPr>
          <w:p w14:paraId="60BC17B6"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AE67F9A"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Marco Antonio Gutiérrez Coronado</w:t>
            </w:r>
          </w:p>
        </w:tc>
      </w:tr>
      <w:tr w:rsidR="00BE6454" w:rsidRPr="00BE6454" w14:paraId="4E0B6C98" w14:textId="77777777" w:rsidTr="00BE6454">
        <w:trPr>
          <w:jc w:val="center"/>
        </w:trPr>
        <w:tc>
          <w:tcPr>
            <w:tcW w:w="3045" w:type="dxa"/>
            <w:shd w:val="clear" w:color="auto" w:fill="auto"/>
            <w:tcMar>
              <w:top w:w="100" w:type="dxa"/>
              <w:left w:w="100" w:type="dxa"/>
              <w:bottom w:w="100" w:type="dxa"/>
              <w:right w:w="100" w:type="dxa"/>
            </w:tcMar>
          </w:tcPr>
          <w:p w14:paraId="686A9D75"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D2776F5" w14:textId="77777777" w:rsidR="00BE6454" w:rsidRPr="00BE6454" w:rsidRDefault="00BE6454" w:rsidP="00273822">
            <w:pPr>
              <w:widowControl w:val="0"/>
              <w:spacing w:line="240" w:lineRule="auto"/>
              <w:rPr>
                <w:rFonts w:ascii="Times New Roman" w:hAnsi="Times New Roman" w:cs="Times New Roman"/>
                <w:bCs/>
                <w:color w:val="000000" w:themeColor="text1"/>
                <w:sz w:val="24"/>
                <w:szCs w:val="24"/>
              </w:rPr>
            </w:pPr>
            <w:r w:rsidRPr="00BE6454">
              <w:rPr>
                <w:rFonts w:ascii="Times New Roman" w:hAnsi="Times New Roman" w:cs="Times New Roman"/>
                <w:bCs/>
                <w:color w:val="000000" w:themeColor="text1"/>
                <w:sz w:val="24"/>
                <w:szCs w:val="24"/>
              </w:rPr>
              <w:t>Marco Antonio Gutiérrez Coronado</w:t>
            </w:r>
          </w:p>
        </w:tc>
      </w:tr>
    </w:tbl>
    <w:p w14:paraId="43D4C855" w14:textId="77777777" w:rsidR="00BE6454" w:rsidRPr="00BE6454" w:rsidRDefault="00BE6454" w:rsidP="00BE6454">
      <w:pPr>
        <w:tabs>
          <w:tab w:val="left" w:pos="5670"/>
        </w:tabs>
        <w:rPr>
          <w:rFonts w:ascii="Times New Roman" w:hAnsi="Times New Roman" w:cs="Times New Roman"/>
          <w:sz w:val="24"/>
        </w:rPr>
      </w:pPr>
    </w:p>
    <w:sectPr w:rsidR="00BE6454" w:rsidRPr="00BE6454" w:rsidSect="00EA6DED">
      <w:headerReference w:type="default" r:id="rId11"/>
      <w:footerReference w:type="default" r:id="rId12"/>
      <w:pgSz w:w="12240" w:h="15840" w:code="1"/>
      <w:pgMar w:top="1276" w:right="1701" w:bottom="851" w:left="1701"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2F82" w14:textId="77777777" w:rsidR="007C57F4" w:rsidRDefault="007C57F4" w:rsidP="000133BA">
      <w:pPr>
        <w:spacing w:after="0" w:line="240" w:lineRule="auto"/>
      </w:pPr>
      <w:r>
        <w:separator/>
      </w:r>
    </w:p>
  </w:endnote>
  <w:endnote w:type="continuationSeparator" w:id="0">
    <w:p w14:paraId="20DCC058" w14:textId="77777777" w:rsidR="007C57F4" w:rsidRDefault="007C57F4" w:rsidP="0001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870B" w14:textId="017570F5" w:rsidR="003D2B2E" w:rsidRDefault="003D2B2E" w:rsidP="00EA6DED">
    <w:pPr>
      <w:pStyle w:val="Piedepgina"/>
      <w:jc w:val="center"/>
    </w:pPr>
    <w:r>
      <w:rPr>
        <w:noProof/>
        <w:lang w:eastAsia="es-MX"/>
      </w:rPr>
      <w:drawing>
        <wp:inline distT="0" distB="0" distL="0" distR="0" wp14:anchorId="2F5593B2" wp14:editId="010FDD2C">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03317">
      <w:rPr>
        <w:rFonts w:cstheme="minorHAnsi"/>
        <w:b/>
        <w:szCs w:val="20"/>
      </w:rPr>
      <w:t>Vol. 1</w:t>
    </w:r>
    <w:r>
      <w:rPr>
        <w:rFonts w:cstheme="minorHAnsi"/>
        <w:b/>
        <w:szCs w:val="20"/>
      </w:rPr>
      <w:t>2</w:t>
    </w:r>
    <w:r w:rsidRPr="00003317">
      <w:rPr>
        <w:rFonts w:cstheme="minorHAnsi"/>
        <w:b/>
        <w:szCs w:val="20"/>
      </w:rPr>
      <w:t>, Núm. 2</w:t>
    </w:r>
    <w:r>
      <w:rPr>
        <w:rFonts w:cstheme="minorHAnsi"/>
        <w:b/>
        <w:szCs w:val="20"/>
      </w:rPr>
      <w:t>3</w:t>
    </w:r>
    <w:r w:rsidRPr="00003317">
      <w:rPr>
        <w:rFonts w:cstheme="minorHAnsi"/>
        <w:b/>
        <w:szCs w:val="20"/>
      </w:rPr>
      <w:t xml:space="preserve">             </w:t>
    </w:r>
    <w:proofErr w:type="gramStart"/>
    <w:r>
      <w:rPr>
        <w:rFonts w:cstheme="minorHAnsi"/>
        <w:b/>
        <w:szCs w:val="20"/>
      </w:rPr>
      <w:t>Enero</w:t>
    </w:r>
    <w:proofErr w:type="gramEnd"/>
    <w:r>
      <w:rPr>
        <w:rFonts w:cstheme="minorHAnsi"/>
        <w:b/>
        <w:szCs w:val="20"/>
      </w:rPr>
      <w:t xml:space="preserve"> – Junio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8864" w14:textId="77777777" w:rsidR="007C57F4" w:rsidRDefault="007C57F4" w:rsidP="000133BA">
      <w:pPr>
        <w:spacing w:after="0" w:line="240" w:lineRule="auto"/>
      </w:pPr>
      <w:r>
        <w:separator/>
      </w:r>
    </w:p>
  </w:footnote>
  <w:footnote w:type="continuationSeparator" w:id="0">
    <w:p w14:paraId="0EB51D1A" w14:textId="77777777" w:rsidR="007C57F4" w:rsidRDefault="007C57F4" w:rsidP="00013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749B" w14:textId="25445EAE" w:rsidR="003D2B2E" w:rsidRDefault="003D2B2E" w:rsidP="00EA6DED">
    <w:pPr>
      <w:pStyle w:val="Encabezado"/>
      <w:jc w:val="center"/>
    </w:pPr>
    <w:r>
      <w:rPr>
        <w:noProof/>
        <w:lang w:eastAsia="es-MX"/>
      </w:rPr>
      <w:drawing>
        <wp:inline distT="0" distB="0" distL="0" distR="0" wp14:anchorId="4AF0ED23" wp14:editId="17C62CD6">
          <wp:extent cx="5610225" cy="676275"/>
          <wp:effectExtent l="0" t="0" r="0" b="9525"/>
          <wp:docPr id="32" name="Imagen 3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 Imagen"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2E34"/>
    <w:multiLevelType w:val="hybridMultilevel"/>
    <w:tmpl w:val="B0E48CA8"/>
    <w:lvl w:ilvl="0" w:tplc="EB466FE8">
      <w:start w:val="9"/>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AEE5EA0"/>
    <w:multiLevelType w:val="hybridMultilevel"/>
    <w:tmpl w:val="D8829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C25AE"/>
    <w:multiLevelType w:val="hybridMultilevel"/>
    <w:tmpl w:val="79EE311C"/>
    <w:lvl w:ilvl="0" w:tplc="45645974">
      <w:start w:val="1"/>
      <w:numFmt w:val="bullet"/>
      <w:lvlText w:val="•"/>
      <w:lvlJc w:val="left"/>
      <w:pPr>
        <w:tabs>
          <w:tab w:val="num" w:pos="720"/>
        </w:tabs>
        <w:ind w:left="720" w:hanging="360"/>
      </w:pPr>
      <w:rPr>
        <w:rFonts w:ascii="Arial" w:hAnsi="Arial" w:hint="default"/>
      </w:rPr>
    </w:lvl>
    <w:lvl w:ilvl="1" w:tplc="4E36E4F8" w:tentative="1">
      <w:start w:val="1"/>
      <w:numFmt w:val="bullet"/>
      <w:lvlText w:val="•"/>
      <w:lvlJc w:val="left"/>
      <w:pPr>
        <w:tabs>
          <w:tab w:val="num" w:pos="1440"/>
        </w:tabs>
        <w:ind w:left="1440" w:hanging="360"/>
      </w:pPr>
      <w:rPr>
        <w:rFonts w:ascii="Arial" w:hAnsi="Arial" w:hint="default"/>
      </w:rPr>
    </w:lvl>
    <w:lvl w:ilvl="2" w:tplc="B7D853BA" w:tentative="1">
      <w:start w:val="1"/>
      <w:numFmt w:val="bullet"/>
      <w:lvlText w:val="•"/>
      <w:lvlJc w:val="left"/>
      <w:pPr>
        <w:tabs>
          <w:tab w:val="num" w:pos="2160"/>
        </w:tabs>
        <w:ind w:left="2160" w:hanging="360"/>
      </w:pPr>
      <w:rPr>
        <w:rFonts w:ascii="Arial" w:hAnsi="Arial" w:hint="default"/>
      </w:rPr>
    </w:lvl>
    <w:lvl w:ilvl="3" w:tplc="72F2486A" w:tentative="1">
      <w:start w:val="1"/>
      <w:numFmt w:val="bullet"/>
      <w:lvlText w:val="•"/>
      <w:lvlJc w:val="left"/>
      <w:pPr>
        <w:tabs>
          <w:tab w:val="num" w:pos="2880"/>
        </w:tabs>
        <w:ind w:left="2880" w:hanging="360"/>
      </w:pPr>
      <w:rPr>
        <w:rFonts w:ascii="Arial" w:hAnsi="Arial" w:hint="default"/>
      </w:rPr>
    </w:lvl>
    <w:lvl w:ilvl="4" w:tplc="8C8A2AC8" w:tentative="1">
      <w:start w:val="1"/>
      <w:numFmt w:val="bullet"/>
      <w:lvlText w:val="•"/>
      <w:lvlJc w:val="left"/>
      <w:pPr>
        <w:tabs>
          <w:tab w:val="num" w:pos="3600"/>
        </w:tabs>
        <w:ind w:left="3600" w:hanging="360"/>
      </w:pPr>
      <w:rPr>
        <w:rFonts w:ascii="Arial" w:hAnsi="Arial" w:hint="default"/>
      </w:rPr>
    </w:lvl>
    <w:lvl w:ilvl="5" w:tplc="C8669B8A" w:tentative="1">
      <w:start w:val="1"/>
      <w:numFmt w:val="bullet"/>
      <w:lvlText w:val="•"/>
      <w:lvlJc w:val="left"/>
      <w:pPr>
        <w:tabs>
          <w:tab w:val="num" w:pos="4320"/>
        </w:tabs>
        <w:ind w:left="4320" w:hanging="360"/>
      </w:pPr>
      <w:rPr>
        <w:rFonts w:ascii="Arial" w:hAnsi="Arial" w:hint="default"/>
      </w:rPr>
    </w:lvl>
    <w:lvl w:ilvl="6" w:tplc="9EF6B5DC" w:tentative="1">
      <w:start w:val="1"/>
      <w:numFmt w:val="bullet"/>
      <w:lvlText w:val="•"/>
      <w:lvlJc w:val="left"/>
      <w:pPr>
        <w:tabs>
          <w:tab w:val="num" w:pos="5040"/>
        </w:tabs>
        <w:ind w:left="5040" w:hanging="360"/>
      </w:pPr>
      <w:rPr>
        <w:rFonts w:ascii="Arial" w:hAnsi="Arial" w:hint="default"/>
      </w:rPr>
    </w:lvl>
    <w:lvl w:ilvl="7" w:tplc="3286A6B0" w:tentative="1">
      <w:start w:val="1"/>
      <w:numFmt w:val="bullet"/>
      <w:lvlText w:val="•"/>
      <w:lvlJc w:val="left"/>
      <w:pPr>
        <w:tabs>
          <w:tab w:val="num" w:pos="5760"/>
        </w:tabs>
        <w:ind w:left="5760" w:hanging="360"/>
      </w:pPr>
      <w:rPr>
        <w:rFonts w:ascii="Arial" w:hAnsi="Arial" w:hint="default"/>
      </w:rPr>
    </w:lvl>
    <w:lvl w:ilvl="8" w:tplc="31F4B6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AE6E46"/>
    <w:multiLevelType w:val="hybridMultilevel"/>
    <w:tmpl w:val="8D9E74B8"/>
    <w:lvl w:ilvl="0" w:tplc="080A0005">
      <w:start w:val="1"/>
      <w:numFmt w:val="bullet"/>
      <w:lvlText w:val=""/>
      <w:lvlJc w:val="left"/>
      <w:pPr>
        <w:tabs>
          <w:tab w:val="num" w:pos="720"/>
        </w:tabs>
        <w:ind w:left="720" w:hanging="360"/>
      </w:pPr>
      <w:rPr>
        <w:rFonts w:ascii="Wingdings" w:hAnsi="Wingdings" w:hint="default"/>
      </w:rPr>
    </w:lvl>
    <w:lvl w:ilvl="1" w:tplc="4E36E4F8" w:tentative="1">
      <w:start w:val="1"/>
      <w:numFmt w:val="bullet"/>
      <w:lvlText w:val="•"/>
      <w:lvlJc w:val="left"/>
      <w:pPr>
        <w:tabs>
          <w:tab w:val="num" w:pos="1440"/>
        </w:tabs>
        <w:ind w:left="1440" w:hanging="360"/>
      </w:pPr>
      <w:rPr>
        <w:rFonts w:ascii="Arial" w:hAnsi="Arial" w:hint="default"/>
      </w:rPr>
    </w:lvl>
    <w:lvl w:ilvl="2" w:tplc="B7D853BA" w:tentative="1">
      <w:start w:val="1"/>
      <w:numFmt w:val="bullet"/>
      <w:lvlText w:val="•"/>
      <w:lvlJc w:val="left"/>
      <w:pPr>
        <w:tabs>
          <w:tab w:val="num" w:pos="2160"/>
        </w:tabs>
        <w:ind w:left="2160" w:hanging="360"/>
      </w:pPr>
      <w:rPr>
        <w:rFonts w:ascii="Arial" w:hAnsi="Arial" w:hint="default"/>
      </w:rPr>
    </w:lvl>
    <w:lvl w:ilvl="3" w:tplc="72F2486A" w:tentative="1">
      <w:start w:val="1"/>
      <w:numFmt w:val="bullet"/>
      <w:lvlText w:val="•"/>
      <w:lvlJc w:val="left"/>
      <w:pPr>
        <w:tabs>
          <w:tab w:val="num" w:pos="2880"/>
        </w:tabs>
        <w:ind w:left="2880" w:hanging="360"/>
      </w:pPr>
      <w:rPr>
        <w:rFonts w:ascii="Arial" w:hAnsi="Arial" w:hint="default"/>
      </w:rPr>
    </w:lvl>
    <w:lvl w:ilvl="4" w:tplc="8C8A2AC8" w:tentative="1">
      <w:start w:val="1"/>
      <w:numFmt w:val="bullet"/>
      <w:lvlText w:val="•"/>
      <w:lvlJc w:val="left"/>
      <w:pPr>
        <w:tabs>
          <w:tab w:val="num" w:pos="3600"/>
        </w:tabs>
        <w:ind w:left="3600" w:hanging="360"/>
      </w:pPr>
      <w:rPr>
        <w:rFonts w:ascii="Arial" w:hAnsi="Arial" w:hint="default"/>
      </w:rPr>
    </w:lvl>
    <w:lvl w:ilvl="5" w:tplc="C8669B8A" w:tentative="1">
      <w:start w:val="1"/>
      <w:numFmt w:val="bullet"/>
      <w:lvlText w:val="•"/>
      <w:lvlJc w:val="left"/>
      <w:pPr>
        <w:tabs>
          <w:tab w:val="num" w:pos="4320"/>
        </w:tabs>
        <w:ind w:left="4320" w:hanging="360"/>
      </w:pPr>
      <w:rPr>
        <w:rFonts w:ascii="Arial" w:hAnsi="Arial" w:hint="default"/>
      </w:rPr>
    </w:lvl>
    <w:lvl w:ilvl="6" w:tplc="9EF6B5DC" w:tentative="1">
      <w:start w:val="1"/>
      <w:numFmt w:val="bullet"/>
      <w:lvlText w:val="•"/>
      <w:lvlJc w:val="left"/>
      <w:pPr>
        <w:tabs>
          <w:tab w:val="num" w:pos="5040"/>
        </w:tabs>
        <w:ind w:left="5040" w:hanging="360"/>
      </w:pPr>
      <w:rPr>
        <w:rFonts w:ascii="Arial" w:hAnsi="Arial" w:hint="default"/>
      </w:rPr>
    </w:lvl>
    <w:lvl w:ilvl="7" w:tplc="3286A6B0" w:tentative="1">
      <w:start w:val="1"/>
      <w:numFmt w:val="bullet"/>
      <w:lvlText w:val="•"/>
      <w:lvlJc w:val="left"/>
      <w:pPr>
        <w:tabs>
          <w:tab w:val="num" w:pos="5760"/>
        </w:tabs>
        <w:ind w:left="5760" w:hanging="360"/>
      </w:pPr>
      <w:rPr>
        <w:rFonts w:ascii="Arial" w:hAnsi="Arial" w:hint="default"/>
      </w:rPr>
    </w:lvl>
    <w:lvl w:ilvl="8" w:tplc="31F4B6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2B0E95"/>
    <w:multiLevelType w:val="hybridMultilevel"/>
    <w:tmpl w:val="50E84E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6C71FA"/>
    <w:multiLevelType w:val="hybridMultilevel"/>
    <w:tmpl w:val="5DCA6128"/>
    <w:lvl w:ilvl="0" w:tplc="148480E6">
      <w:start w:val="9"/>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6717706">
    <w:abstractNumId w:val="2"/>
  </w:num>
  <w:num w:numId="2" w16cid:durableId="994336445">
    <w:abstractNumId w:val="3"/>
  </w:num>
  <w:num w:numId="3" w16cid:durableId="40057258">
    <w:abstractNumId w:val="4"/>
  </w:num>
  <w:num w:numId="4" w16cid:durableId="1426074544">
    <w:abstractNumId w:val="1"/>
  </w:num>
  <w:num w:numId="5" w16cid:durableId="1615288940">
    <w:abstractNumId w:val="5"/>
  </w:num>
  <w:num w:numId="6" w16cid:durableId="35750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9A"/>
    <w:rsid w:val="000009C7"/>
    <w:rsid w:val="00001B3B"/>
    <w:rsid w:val="00001D94"/>
    <w:rsid w:val="00005067"/>
    <w:rsid w:val="0001239D"/>
    <w:rsid w:val="000133BA"/>
    <w:rsid w:val="00014DDD"/>
    <w:rsid w:val="000151A8"/>
    <w:rsid w:val="00015868"/>
    <w:rsid w:val="00017F74"/>
    <w:rsid w:val="000211A2"/>
    <w:rsid w:val="000218D0"/>
    <w:rsid w:val="0002381D"/>
    <w:rsid w:val="00024A95"/>
    <w:rsid w:val="00026460"/>
    <w:rsid w:val="00027373"/>
    <w:rsid w:val="00031B84"/>
    <w:rsid w:val="00032BC5"/>
    <w:rsid w:val="00033237"/>
    <w:rsid w:val="00040BC7"/>
    <w:rsid w:val="00042C8D"/>
    <w:rsid w:val="000447B8"/>
    <w:rsid w:val="00046FD6"/>
    <w:rsid w:val="0005060F"/>
    <w:rsid w:val="00051978"/>
    <w:rsid w:val="00051CC9"/>
    <w:rsid w:val="00052326"/>
    <w:rsid w:val="00052330"/>
    <w:rsid w:val="00054EC5"/>
    <w:rsid w:val="0005638F"/>
    <w:rsid w:val="000565DD"/>
    <w:rsid w:val="00056D24"/>
    <w:rsid w:val="00057333"/>
    <w:rsid w:val="00062A70"/>
    <w:rsid w:val="00065338"/>
    <w:rsid w:val="00066529"/>
    <w:rsid w:val="00067C3E"/>
    <w:rsid w:val="000766C2"/>
    <w:rsid w:val="00082CD6"/>
    <w:rsid w:val="000860C0"/>
    <w:rsid w:val="00086726"/>
    <w:rsid w:val="000879B1"/>
    <w:rsid w:val="00087BCC"/>
    <w:rsid w:val="00087ED7"/>
    <w:rsid w:val="000925F0"/>
    <w:rsid w:val="00094E00"/>
    <w:rsid w:val="00096785"/>
    <w:rsid w:val="00097DF9"/>
    <w:rsid w:val="000A15B2"/>
    <w:rsid w:val="000A1A04"/>
    <w:rsid w:val="000A4341"/>
    <w:rsid w:val="000A558D"/>
    <w:rsid w:val="000A7985"/>
    <w:rsid w:val="000B0A94"/>
    <w:rsid w:val="000B1656"/>
    <w:rsid w:val="000B2F3F"/>
    <w:rsid w:val="000B79F4"/>
    <w:rsid w:val="000C2546"/>
    <w:rsid w:val="000C274D"/>
    <w:rsid w:val="000C3AED"/>
    <w:rsid w:val="000C4582"/>
    <w:rsid w:val="000C508E"/>
    <w:rsid w:val="000C69B0"/>
    <w:rsid w:val="000C79EA"/>
    <w:rsid w:val="000D0947"/>
    <w:rsid w:val="000D143D"/>
    <w:rsid w:val="000D4C2E"/>
    <w:rsid w:val="000D530B"/>
    <w:rsid w:val="000D664E"/>
    <w:rsid w:val="000D6795"/>
    <w:rsid w:val="000D745D"/>
    <w:rsid w:val="000D78EE"/>
    <w:rsid w:val="000E044E"/>
    <w:rsid w:val="000E0A72"/>
    <w:rsid w:val="000E13BE"/>
    <w:rsid w:val="000E236E"/>
    <w:rsid w:val="000E2D51"/>
    <w:rsid w:val="000E2E8B"/>
    <w:rsid w:val="000E58DE"/>
    <w:rsid w:val="000F183C"/>
    <w:rsid w:val="000F6B52"/>
    <w:rsid w:val="00104A6D"/>
    <w:rsid w:val="00105097"/>
    <w:rsid w:val="001072DC"/>
    <w:rsid w:val="0011088F"/>
    <w:rsid w:val="00111D21"/>
    <w:rsid w:val="001142EE"/>
    <w:rsid w:val="00115EDE"/>
    <w:rsid w:val="001163EB"/>
    <w:rsid w:val="001164A9"/>
    <w:rsid w:val="00117EF0"/>
    <w:rsid w:val="00121989"/>
    <w:rsid w:val="001242D9"/>
    <w:rsid w:val="0012563E"/>
    <w:rsid w:val="00127CCE"/>
    <w:rsid w:val="00132F32"/>
    <w:rsid w:val="00133148"/>
    <w:rsid w:val="00134A4C"/>
    <w:rsid w:val="00134AD1"/>
    <w:rsid w:val="001368E9"/>
    <w:rsid w:val="0013751B"/>
    <w:rsid w:val="00141DC0"/>
    <w:rsid w:val="00144C80"/>
    <w:rsid w:val="001511CB"/>
    <w:rsid w:val="0015142D"/>
    <w:rsid w:val="00151A96"/>
    <w:rsid w:val="001554A1"/>
    <w:rsid w:val="00155CA8"/>
    <w:rsid w:val="00156901"/>
    <w:rsid w:val="00160CC8"/>
    <w:rsid w:val="001611D2"/>
    <w:rsid w:val="001615B5"/>
    <w:rsid w:val="00162AE9"/>
    <w:rsid w:val="0016419A"/>
    <w:rsid w:val="00164895"/>
    <w:rsid w:val="00166F03"/>
    <w:rsid w:val="00173050"/>
    <w:rsid w:val="001735A7"/>
    <w:rsid w:val="00176E07"/>
    <w:rsid w:val="00177262"/>
    <w:rsid w:val="00183284"/>
    <w:rsid w:val="0019157E"/>
    <w:rsid w:val="001934B4"/>
    <w:rsid w:val="00196DB9"/>
    <w:rsid w:val="00197425"/>
    <w:rsid w:val="001A1183"/>
    <w:rsid w:val="001A1AFA"/>
    <w:rsid w:val="001A4767"/>
    <w:rsid w:val="001A5225"/>
    <w:rsid w:val="001B3967"/>
    <w:rsid w:val="001B459F"/>
    <w:rsid w:val="001C0866"/>
    <w:rsid w:val="001C5B70"/>
    <w:rsid w:val="001C6284"/>
    <w:rsid w:val="001D09B9"/>
    <w:rsid w:val="001D156C"/>
    <w:rsid w:val="001D1E5F"/>
    <w:rsid w:val="001D4E25"/>
    <w:rsid w:val="001E55A1"/>
    <w:rsid w:val="001E5CAE"/>
    <w:rsid w:val="001E6429"/>
    <w:rsid w:val="001F2E63"/>
    <w:rsid w:val="001F67DE"/>
    <w:rsid w:val="00203F39"/>
    <w:rsid w:val="00205068"/>
    <w:rsid w:val="002053E6"/>
    <w:rsid w:val="0020616A"/>
    <w:rsid w:val="002068E2"/>
    <w:rsid w:val="002076AE"/>
    <w:rsid w:val="00212E1A"/>
    <w:rsid w:val="00213BF9"/>
    <w:rsid w:val="00215A9F"/>
    <w:rsid w:val="00215C45"/>
    <w:rsid w:val="002163C1"/>
    <w:rsid w:val="00217480"/>
    <w:rsid w:val="00225692"/>
    <w:rsid w:val="00226428"/>
    <w:rsid w:val="00227BB2"/>
    <w:rsid w:val="00230728"/>
    <w:rsid w:val="0023214F"/>
    <w:rsid w:val="00232757"/>
    <w:rsid w:val="00235FB8"/>
    <w:rsid w:val="00237495"/>
    <w:rsid w:val="00237E69"/>
    <w:rsid w:val="00253A28"/>
    <w:rsid w:val="00260CB2"/>
    <w:rsid w:val="00262C7F"/>
    <w:rsid w:val="00263DCC"/>
    <w:rsid w:val="002670B8"/>
    <w:rsid w:val="00267536"/>
    <w:rsid w:val="00272F3F"/>
    <w:rsid w:val="00273262"/>
    <w:rsid w:val="002737D2"/>
    <w:rsid w:val="002746BE"/>
    <w:rsid w:val="0027488D"/>
    <w:rsid w:val="00274DF4"/>
    <w:rsid w:val="002763D1"/>
    <w:rsid w:val="0027662F"/>
    <w:rsid w:val="00276898"/>
    <w:rsid w:val="002776B3"/>
    <w:rsid w:val="002825CF"/>
    <w:rsid w:val="00282EE3"/>
    <w:rsid w:val="002840E9"/>
    <w:rsid w:val="0028568A"/>
    <w:rsid w:val="00285ACA"/>
    <w:rsid w:val="002873E9"/>
    <w:rsid w:val="00291279"/>
    <w:rsid w:val="00291D72"/>
    <w:rsid w:val="002930E6"/>
    <w:rsid w:val="00293EDF"/>
    <w:rsid w:val="002A0E36"/>
    <w:rsid w:val="002A5DDD"/>
    <w:rsid w:val="002A6960"/>
    <w:rsid w:val="002B0A3A"/>
    <w:rsid w:val="002B1050"/>
    <w:rsid w:val="002B18B1"/>
    <w:rsid w:val="002B1FFE"/>
    <w:rsid w:val="002B4DB0"/>
    <w:rsid w:val="002B5F78"/>
    <w:rsid w:val="002B78B2"/>
    <w:rsid w:val="002C0399"/>
    <w:rsid w:val="002C221B"/>
    <w:rsid w:val="002C3328"/>
    <w:rsid w:val="002C4D4D"/>
    <w:rsid w:val="002C52A0"/>
    <w:rsid w:val="002C6A78"/>
    <w:rsid w:val="002D0D82"/>
    <w:rsid w:val="002D195A"/>
    <w:rsid w:val="002D28E6"/>
    <w:rsid w:val="002D5156"/>
    <w:rsid w:val="002D560F"/>
    <w:rsid w:val="002D61E3"/>
    <w:rsid w:val="002D6970"/>
    <w:rsid w:val="002E0227"/>
    <w:rsid w:val="002E2C0B"/>
    <w:rsid w:val="002E2F48"/>
    <w:rsid w:val="002E6C70"/>
    <w:rsid w:val="002F1AD8"/>
    <w:rsid w:val="002F2ECD"/>
    <w:rsid w:val="002F63C4"/>
    <w:rsid w:val="002F6D7C"/>
    <w:rsid w:val="00300DA9"/>
    <w:rsid w:val="0031001A"/>
    <w:rsid w:val="003115EA"/>
    <w:rsid w:val="0031280B"/>
    <w:rsid w:val="003140BC"/>
    <w:rsid w:val="00322B8D"/>
    <w:rsid w:val="0032467B"/>
    <w:rsid w:val="003312BC"/>
    <w:rsid w:val="00333569"/>
    <w:rsid w:val="003339F5"/>
    <w:rsid w:val="00335DE2"/>
    <w:rsid w:val="0033642E"/>
    <w:rsid w:val="00336B7D"/>
    <w:rsid w:val="00336FCC"/>
    <w:rsid w:val="003426D2"/>
    <w:rsid w:val="00346B36"/>
    <w:rsid w:val="00347FD7"/>
    <w:rsid w:val="0035213B"/>
    <w:rsid w:val="00353890"/>
    <w:rsid w:val="00357BBC"/>
    <w:rsid w:val="003639A3"/>
    <w:rsid w:val="003651AC"/>
    <w:rsid w:val="0036575F"/>
    <w:rsid w:val="0036783E"/>
    <w:rsid w:val="00373B01"/>
    <w:rsid w:val="00373C1C"/>
    <w:rsid w:val="00381CD6"/>
    <w:rsid w:val="00383EAE"/>
    <w:rsid w:val="00384B0C"/>
    <w:rsid w:val="0038593B"/>
    <w:rsid w:val="00387AD2"/>
    <w:rsid w:val="0039548E"/>
    <w:rsid w:val="00395F8A"/>
    <w:rsid w:val="00396230"/>
    <w:rsid w:val="003A1CE2"/>
    <w:rsid w:val="003A2684"/>
    <w:rsid w:val="003A78FF"/>
    <w:rsid w:val="003B211C"/>
    <w:rsid w:val="003B24C1"/>
    <w:rsid w:val="003B476F"/>
    <w:rsid w:val="003C0C4F"/>
    <w:rsid w:val="003C5F57"/>
    <w:rsid w:val="003C62FD"/>
    <w:rsid w:val="003C66E1"/>
    <w:rsid w:val="003D28D5"/>
    <w:rsid w:val="003D2B2E"/>
    <w:rsid w:val="003D3461"/>
    <w:rsid w:val="003D3587"/>
    <w:rsid w:val="003D5A34"/>
    <w:rsid w:val="003D60B8"/>
    <w:rsid w:val="003E1764"/>
    <w:rsid w:val="003E2429"/>
    <w:rsid w:val="003E2995"/>
    <w:rsid w:val="003E6C5D"/>
    <w:rsid w:val="003E77C0"/>
    <w:rsid w:val="003F046B"/>
    <w:rsid w:val="003F240B"/>
    <w:rsid w:val="003F489C"/>
    <w:rsid w:val="003F6C33"/>
    <w:rsid w:val="003F7AC8"/>
    <w:rsid w:val="00400490"/>
    <w:rsid w:val="00402531"/>
    <w:rsid w:val="004028FF"/>
    <w:rsid w:val="00406692"/>
    <w:rsid w:val="00410A98"/>
    <w:rsid w:val="00410AD1"/>
    <w:rsid w:val="0041191C"/>
    <w:rsid w:val="00412F85"/>
    <w:rsid w:val="00414814"/>
    <w:rsid w:val="00416070"/>
    <w:rsid w:val="004177A1"/>
    <w:rsid w:val="0042037F"/>
    <w:rsid w:val="00422787"/>
    <w:rsid w:val="00423B40"/>
    <w:rsid w:val="004333D2"/>
    <w:rsid w:val="0043553F"/>
    <w:rsid w:val="00442102"/>
    <w:rsid w:val="00443400"/>
    <w:rsid w:val="00444A59"/>
    <w:rsid w:val="004552EB"/>
    <w:rsid w:val="0045563E"/>
    <w:rsid w:val="00461879"/>
    <w:rsid w:val="004634F0"/>
    <w:rsid w:val="004637B8"/>
    <w:rsid w:val="004656D1"/>
    <w:rsid w:val="00465D3C"/>
    <w:rsid w:val="00470876"/>
    <w:rsid w:val="00470FD8"/>
    <w:rsid w:val="00471E91"/>
    <w:rsid w:val="00473BD0"/>
    <w:rsid w:val="004743F5"/>
    <w:rsid w:val="0047586B"/>
    <w:rsid w:val="00475E18"/>
    <w:rsid w:val="00476722"/>
    <w:rsid w:val="004776CD"/>
    <w:rsid w:val="00484C0E"/>
    <w:rsid w:val="00492C69"/>
    <w:rsid w:val="004967D4"/>
    <w:rsid w:val="00497004"/>
    <w:rsid w:val="004A0301"/>
    <w:rsid w:val="004A1B64"/>
    <w:rsid w:val="004A31B5"/>
    <w:rsid w:val="004A35D1"/>
    <w:rsid w:val="004A5614"/>
    <w:rsid w:val="004A61BC"/>
    <w:rsid w:val="004B1322"/>
    <w:rsid w:val="004B2211"/>
    <w:rsid w:val="004B4B3D"/>
    <w:rsid w:val="004B5A19"/>
    <w:rsid w:val="004B695F"/>
    <w:rsid w:val="004B6D9A"/>
    <w:rsid w:val="004C057E"/>
    <w:rsid w:val="004C0A81"/>
    <w:rsid w:val="004C0F52"/>
    <w:rsid w:val="004C32AF"/>
    <w:rsid w:val="004C425A"/>
    <w:rsid w:val="004D2B5E"/>
    <w:rsid w:val="004D3CF8"/>
    <w:rsid w:val="004D685E"/>
    <w:rsid w:val="004E1DE7"/>
    <w:rsid w:val="004E6873"/>
    <w:rsid w:val="004F1572"/>
    <w:rsid w:val="004F3E1E"/>
    <w:rsid w:val="004F7F0E"/>
    <w:rsid w:val="00501ABF"/>
    <w:rsid w:val="00502B2D"/>
    <w:rsid w:val="00504583"/>
    <w:rsid w:val="0050610C"/>
    <w:rsid w:val="005064DE"/>
    <w:rsid w:val="00507932"/>
    <w:rsid w:val="005155A1"/>
    <w:rsid w:val="005227D0"/>
    <w:rsid w:val="0052376A"/>
    <w:rsid w:val="005263A7"/>
    <w:rsid w:val="00531B8D"/>
    <w:rsid w:val="005327A5"/>
    <w:rsid w:val="005333EE"/>
    <w:rsid w:val="00535676"/>
    <w:rsid w:val="00535BA6"/>
    <w:rsid w:val="00541D15"/>
    <w:rsid w:val="00542045"/>
    <w:rsid w:val="005434C5"/>
    <w:rsid w:val="00551C6A"/>
    <w:rsid w:val="00554E21"/>
    <w:rsid w:val="00555C58"/>
    <w:rsid w:val="00555D98"/>
    <w:rsid w:val="0057017E"/>
    <w:rsid w:val="00572519"/>
    <w:rsid w:val="00582417"/>
    <w:rsid w:val="00585F35"/>
    <w:rsid w:val="00591E86"/>
    <w:rsid w:val="00594468"/>
    <w:rsid w:val="00594D04"/>
    <w:rsid w:val="00595134"/>
    <w:rsid w:val="00597013"/>
    <w:rsid w:val="005A1632"/>
    <w:rsid w:val="005A188F"/>
    <w:rsid w:val="005A55CF"/>
    <w:rsid w:val="005A7CF8"/>
    <w:rsid w:val="005B2819"/>
    <w:rsid w:val="005B5680"/>
    <w:rsid w:val="005B647B"/>
    <w:rsid w:val="005B70D7"/>
    <w:rsid w:val="005C1909"/>
    <w:rsid w:val="005C371A"/>
    <w:rsid w:val="005C4F73"/>
    <w:rsid w:val="005C705F"/>
    <w:rsid w:val="005D1148"/>
    <w:rsid w:val="005D2365"/>
    <w:rsid w:val="005D2E60"/>
    <w:rsid w:val="005D62B7"/>
    <w:rsid w:val="005E078C"/>
    <w:rsid w:val="005E33E0"/>
    <w:rsid w:val="005E3525"/>
    <w:rsid w:val="005E7F70"/>
    <w:rsid w:val="005F12CA"/>
    <w:rsid w:val="005F46B5"/>
    <w:rsid w:val="005F4E5D"/>
    <w:rsid w:val="005F5E0F"/>
    <w:rsid w:val="0060078D"/>
    <w:rsid w:val="00607016"/>
    <w:rsid w:val="00610A62"/>
    <w:rsid w:val="00612DF2"/>
    <w:rsid w:val="00612F67"/>
    <w:rsid w:val="00616D0E"/>
    <w:rsid w:val="00620A97"/>
    <w:rsid w:val="00622404"/>
    <w:rsid w:val="00625522"/>
    <w:rsid w:val="0062586A"/>
    <w:rsid w:val="0062733E"/>
    <w:rsid w:val="00630DB7"/>
    <w:rsid w:val="006310F0"/>
    <w:rsid w:val="00633DFE"/>
    <w:rsid w:val="00636010"/>
    <w:rsid w:val="006364D5"/>
    <w:rsid w:val="00637C76"/>
    <w:rsid w:val="0064096C"/>
    <w:rsid w:val="00642F3F"/>
    <w:rsid w:val="0064436D"/>
    <w:rsid w:val="00646499"/>
    <w:rsid w:val="00646971"/>
    <w:rsid w:val="006505D1"/>
    <w:rsid w:val="00650626"/>
    <w:rsid w:val="006526DC"/>
    <w:rsid w:val="00653A3C"/>
    <w:rsid w:val="00653C41"/>
    <w:rsid w:val="006540B7"/>
    <w:rsid w:val="00655A0C"/>
    <w:rsid w:val="006575F5"/>
    <w:rsid w:val="00662BF9"/>
    <w:rsid w:val="006642F3"/>
    <w:rsid w:val="00664669"/>
    <w:rsid w:val="00664ADD"/>
    <w:rsid w:val="00666FF2"/>
    <w:rsid w:val="006721FA"/>
    <w:rsid w:val="00672EBF"/>
    <w:rsid w:val="00673C7C"/>
    <w:rsid w:val="00675D08"/>
    <w:rsid w:val="00677093"/>
    <w:rsid w:val="00677EB6"/>
    <w:rsid w:val="006810B1"/>
    <w:rsid w:val="00685AFA"/>
    <w:rsid w:val="00686B95"/>
    <w:rsid w:val="00687258"/>
    <w:rsid w:val="00691FA9"/>
    <w:rsid w:val="00696E4B"/>
    <w:rsid w:val="006A037D"/>
    <w:rsid w:val="006A34B9"/>
    <w:rsid w:val="006A62D7"/>
    <w:rsid w:val="006A65FE"/>
    <w:rsid w:val="006B0C80"/>
    <w:rsid w:val="006B460F"/>
    <w:rsid w:val="006C1820"/>
    <w:rsid w:val="006C21DF"/>
    <w:rsid w:val="006C2F91"/>
    <w:rsid w:val="006D1D47"/>
    <w:rsid w:val="006D5055"/>
    <w:rsid w:val="006E0B61"/>
    <w:rsid w:val="006E1148"/>
    <w:rsid w:val="006E12DC"/>
    <w:rsid w:val="006E685E"/>
    <w:rsid w:val="006E6E56"/>
    <w:rsid w:val="006F1A3D"/>
    <w:rsid w:val="006F31D2"/>
    <w:rsid w:val="006F5101"/>
    <w:rsid w:val="006F5619"/>
    <w:rsid w:val="006F6EA4"/>
    <w:rsid w:val="007006E0"/>
    <w:rsid w:val="007036E5"/>
    <w:rsid w:val="00703C50"/>
    <w:rsid w:val="00703E01"/>
    <w:rsid w:val="0070595B"/>
    <w:rsid w:val="00707658"/>
    <w:rsid w:val="00711B07"/>
    <w:rsid w:val="00712BB7"/>
    <w:rsid w:val="007146E4"/>
    <w:rsid w:val="007146E5"/>
    <w:rsid w:val="007158FB"/>
    <w:rsid w:val="00715EA3"/>
    <w:rsid w:val="00716C1B"/>
    <w:rsid w:val="00716C4F"/>
    <w:rsid w:val="00717BEC"/>
    <w:rsid w:val="007205CE"/>
    <w:rsid w:val="007224C2"/>
    <w:rsid w:val="007267FE"/>
    <w:rsid w:val="0073349E"/>
    <w:rsid w:val="0073713E"/>
    <w:rsid w:val="00740D78"/>
    <w:rsid w:val="0074255B"/>
    <w:rsid w:val="007458A3"/>
    <w:rsid w:val="00751BDE"/>
    <w:rsid w:val="00751E7F"/>
    <w:rsid w:val="007542EB"/>
    <w:rsid w:val="00756C26"/>
    <w:rsid w:val="00757A62"/>
    <w:rsid w:val="00757C3F"/>
    <w:rsid w:val="007608AD"/>
    <w:rsid w:val="007621E4"/>
    <w:rsid w:val="00762C52"/>
    <w:rsid w:val="0076698D"/>
    <w:rsid w:val="007717F0"/>
    <w:rsid w:val="00771A8A"/>
    <w:rsid w:val="0077235C"/>
    <w:rsid w:val="007844CB"/>
    <w:rsid w:val="007856A4"/>
    <w:rsid w:val="00790F74"/>
    <w:rsid w:val="00793AA1"/>
    <w:rsid w:val="00795F5A"/>
    <w:rsid w:val="00796EE6"/>
    <w:rsid w:val="00797E2C"/>
    <w:rsid w:val="007A17A1"/>
    <w:rsid w:val="007A3349"/>
    <w:rsid w:val="007A4AB7"/>
    <w:rsid w:val="007A4C59"/>
    <w:rsid w:val="007A6218"/>
    <w:rsid w:val="007B14CE"/>
    <w:rsid w:val="007B497C"/>
    <w:rsid w:val="007B5616"/>
    <w:rsid w:val="007C57F4"/>
    <w:rsid w:val="007C6C23"/>
    <w:rsid w:val="007C6FD8"/>
    <w:rsid w:val="007D128C"/>
    <w:rsid w:val="007D49A1"/>
    <w:rsid w:val="007D53A9"/>
    <w:rsid w:val="007D76B8"/>
    <w:rsid w:val="007E1D2E"/>
    <w:rsid w:val="007E2859"/>
    <w:rsid w:val="007E45EF"/>
    <w:rsid w:val="007E4E80"/>
    <w:rsid w:val="007E513F"/>
    <w:rsid w:val="007E7BD7"/>
    <w:rsid w:val="007F47B7"/>
    <w:rsid w:val="007F522F"/>
    <w:rsid w:val="007F62A6"/>
    <w:rsid w:val="007F75FD"/>
    <w:rsid w:val="008024BC"/>
    <w:rsid w:val="00806065"/>
    <w:rsid w:val="00806F59"/>
    <w:rsid w:val="00810916"/>
    <w:rsid w:val="00811E04"/>
    <w:rsid w:val="0081235A"/>
    <w:rsid w:val="008252C6"/>
    <w:rsid w:val="0082768F"/>
    <w:rsid w:val="00831781"/>
    <w:rsid w:val="00831D1C"/>
    <w:rsid w:val="008331C7"/>
    <w:rsid w:val="008333D6"/>
    <w:rsid w:val="00834B20"/>
    <w:rsid w:val="0083687E"/>
    <w:rsid w:val="00836F00"/>
    <w:rsid w:val="00837AEC"/>
    <w:rsid w:val="00837B48"/>
    <w:rsid w:val="008408D7"/>
    <w:rsid w:val="00843E93"/>
    <w:rsid w:val="00845143"/>
    <w:rsid w:val="008452E3"/>
    <w:rsid w:val="0084755F"/>
    <w:rsid w:val="0085499D"/>
    <w:rsid w:val="00854FA7"/>
    <w:rsid w:val="00856F52"/>
    <w:rsid w:val="00860CED"/>
    <w:rsid w:val="00861C41"/>
    <w:rsid w:val="00862425"/>
    <w:rsid w:val="0086665F"/>
    <w:rsid w:val="00866BEF"/>
    <w:rsid w:val="00867F9D"/>
    <w:rsid w:val="00871DAD"/>
    <w:rsid w:val="00872263"/>
    <w:rsid w:val="00872A98"/>
    <w:rsid w:val="00873506"/>
    <w:rsid w:val="00874C1E"/>
    <w:rsid w:val="00880E4E"/>
    <w:rsid w:val="008822B7"/>
    <w:rsid w:val="00883948"/>
    <w:rsid w:val="00883E29"/>
    <w:rsid w:val="00884F24"/>
    <w:rsid w:val="0088795F"/>
    <w:rsid w:val="00887AD7"/>
    <w:rsid w:val="00887CFE"/>
    <w:rsid w:val="00894444"/>
    <w:rsid w:val="008A05C3"/>
    <w:rsid w:val="008A0609"/>
    <w:rsid w:val="008A2241"/>
    <w:rsid w:val="008A2454"/>
    <w:rsid w:val="008A2586"/>
    <w:rsid w:val="008A2A39"/>
    <w:rsid w:val="008A2BCC"/>
    <w:rsid w:val="008A3D5D"/>
    <w:rsid w:val="008A4873"/>
    <w:rsid w:val="008A51AC"/>
    <w:rsid w:val="008A600F"/>
    <w:rsid w:val="008A6AF0"/>
    <w:rsid w:val="008B057A"/>
    <w:rsid w:val="008B0FE3"/>
    <w:rsid w:val="008B1B27"/>
    <w:rsid w:val="008B35B7"/>
    <w:rsid w:val="008B362B"/>
    <w:rsid w:val="008B605B"/>
    <w:rsid w:val="008C1DAF"/>
    <w:rsid w:val="008C2220"/>
    <w:rsid w:val="008C2E4A"/>
    <w:rsid w:val="008C51BD"/>
    <w:rsid w:val="008D049D"/>
    <w:rsid w:val="008D34A9"/>
    <w:rsid w:val="008D3808"/>
    <w:rsid w:val="008E0D49"/>
    <w:rsid w:val="008E1218"/>
    <w:rsid w:val="008E16B5"/>
    <w:rsid w:val="008E442C"/>
    <w:rsid w:val="008E445F"/>
    <w:rsid w:val="008E531D"/>
    <w:rsid w:val="008E5FF7"/>
    <w:rsid w:val="008E6B55"/>
    <w:rsid w:val="008E6EE6"/>
    <w:rsid w:val="008E7D02"/>
    <w:rsid w:val="008F1BDE"/>
    <w:rsid w:val="008F31FC"/>
    <w:rsid w:val="008F5642"/>
    <w:rsid w:val="008F640C"/>
    <w:rsid w:val="008F73FD"/>
    <w:rsid w:val="00903446"/>
    <w:rsid w:val="00903600"/>
    <w:rsid w:val="009113D6"/>
    <w:rsid w:val="00911C32"/>
    <w:rsid w:val="00911C74"/>
    <w:rsid w:val="0091353E"/>
    <w:rsid w:val="009201CC"/>
    <w:rsid w:val="0092077B"/>
    <w:rsid w:val="009301C4"/>
    <w:rsid w:val="0093372D"/>
    <w:rsid w:val="0093416B"/>
    <w:rsid w:val="00936BE2"/>
    <w:rsid w:val="0093718F"/>
    <w:rsid w:val="0093757F"/>
    <w:rsid w:val="00942C3B"/>
    <w:rsid w:val="00944363"/>
    <w:rsid w:val="009444B7"/>
    <w:rsid w:val="00945AC6"/>
    <w:rsid w:val="009463A4"/>
    <w:rsid w:val="0095156F"/>
    <w:rsid w:val="00951BEB"/>
    <w:rsid w:val="00952815"/>
    <w:rsid w:val="009534FB"/>
    <w:rsid w:val="00954981"/>
    <w:rsid w:val="0095564B"/>
    <w:rsid w:val="00955F47"/>
    <w:rsid w:val="009564F3"/>
    <w:rsid w:val="00960292"/>
    <w:rsid w:val="009649FE"/>
    <w:rsid w:val="00965399"/>
    <w:rsid w:val="00965ECC"/>
    <w:rsid w:val="00967600"/>
    <w:rsid w:val="009706B4"/>
    <w:rsid w:val="009707C3"/>
    <w:rsid w:val="00970E18"/>
    <w:rsid w:val="009712B5"/>
    <w:rsid w:val="00972FD8"/>
    <w:rsid w:val="009759FC"/>
    <w:rsid w:val="0097748E"/>
    <w:rsid w:val="00977B6D"/>
    <w:rsid w:val="0098018A"/>
    <w:rsid w:val="00980563"/>
    <w:rsid w:val="00985157"/>
    <w:rsid w:val="00991D13"/>
    <w:rsid w:val="0099256C"/>
    <w:rsid w:val="0099287B"/>
    <w:rsid w:val="0099650F"/>
    <w:rsid w:val="00996A5D"/>
    <w:rsid w:val="009A02D9"/>
    <w:rsid w:val="009A32F4"/>
    <w:rsid w:val="009A36B2"/>
    <w:rsid w:val="009A4EBC"/>
    <w:rsid w:val="009A65D8"/>
    <w:rsid w:val="009A697E"/>
    <w:rsid w:val="009B4DA2"/>
    <w:rsid w:val="009B4F9F"/>
    <w:rsid w:val="009B6C87"/>
    <w:rsid w:val="009C490B"/>
    <w:rsid w:val="009C6DCD"/>
    <w:rsid w:val="009D10AB"/>
    <w:rsid w:val="009D1B28"/>
    <w:rsid w:val="009D2DC4"/>
    <w:rsid w:val="009D30EC"/>
    <w:rsid w:val="009D46EA"/>
    <w:rsid w:val="009D4790"/>
    <w:rsid w:val="009D6F40"/>
    <w:rsid w:val="009D74A1"/>
    <w:rsid w:val="009E21E1"/>
    <w:rsid w:val="009F25BE"/>
    <w:rsid w:val="009F2D0C"/>
    <w:rsid w:val="009F3DAF"/>
    <w:rsid w:val="009F58C2"/>
    <w:rsid w:val="009F5EA4"/>
    <w:rsid w:val="009F6766"/>
    <w:rsid w:val="00A0085F"/>
    <w:rsid w:val="00A03A27"/>
    <w:rsid w:val="00A03C26"/>
    <w:rsid w:val="00A05B3D"/>
    <w:rsid w:val="00A07FC5"/>
    <w:rsid w:val="00A12337"/>
    <w:rsid w:val="00A130D8"/>
    <w:rsid w:val="00A1414F"/>
    <w:rsid w:val="00A15483"/>
    <w:rsid w:val="00A23A68"/>
    <w:rsid w:val="00A24FD0"/>
    <w:rsid w:val="00A261D4"/>
    <w:rsid w:val="00A26923"/>
    <w:rsid w:val="00A272AB"/>
    <w:rsid w:val="00A27392"/>
    <w:rsid w:val="00A30605"/>
    <w:rsid w:val="00A34AEC"/>
    <w:rsid w:val="00A36B35"/>
    <w:rsid w:val="00A37D48"/>
    <w:rsid w:val="00A403DC"/>
    <w:rsid w:val="00A42216"/>
    <w:rsid w:val="00A4481B"/>
    <w:rsid w:val="00A5121D"/>
    <w:rsid w:val="00A52017"/>
    <w:rsid w:val="00A526A3"/>
    <w:rsid w:val="00A544AC"/>
    <w:rsid w:val="00A54586"/>
    <w:rsid w:val="00A5459A"/>
    <w:rsid w:val="00A5468C"/>
    <w:rsid w:val="00A552A7"/>
    <w:rsid w:val="00A611A0"/>
    <w:rsid w:val="00A6284D"/>
    <w:rsid w:val="00A62990"/>
    <w:rsid w:val="00A6443A"/>
    <w:rsid w:val="00A646C5"/>
    <w:rsid w:val="00A6617A"/>
    <w:rsid w:val="00A671F3"/>
    <w:rsid w:val="00A67F0C"/>
    <w:rsid w:val="00A67FC3"/>
    <w:rsid w:val="00A701B0"/>
    <w:rsid w:val="00A70D62"/>
    <w:rsid w:val="00A73A49"/>
    <w:rsid w:val="00A747E1"/>
    <w:rsid w:val="00A7592A"/>
    <w:rsid w:val="00A80DFE"/>
    <w:rsid w:val="00A817F0"/>
    <w:rsid w:val="00A825E2"/>
    <w:rsid w:val="00A8313B"/>
    <w:rsid w:val="00A83771"/>
    <w:rsid w:val="00A84307"/>
    <w:rsid w:val="00A84FD1"/>
    <w:rsid w:val="00A90D61"/>
    <w:rsid w:val="00A95F83"/>
    <w:rsid w:val="00AA0FD9"/>
    <w:rsid w:val="00AA1CDD"/>
    <w:rsid w:val="00AA3053"/>
    <w:rsid w:val="00AA3370"/>
    <w:rsid w:val="00AA5138"/>
    <w:rsid w:val="00AA5B73"/>
    <w:rsid w:val="00AA5F85"/>
    <w:rsid w:val="00AB0EDE"/>
    <w:rsid w:val="00AB21A8"/>
    <w:rsid w:val="00AB39CB"/>
    <w:rsid w:val="00AB48ED"/>
    <w:rsid w:val="00AB6D85"/>
    <w:rsid w:val="00AB6ED4"/>
    <w:rsid w:val="00AC00BB"/>
    <w:rsid w:val="00AC2C4F"/>
    <w:rsid w:val="00AC3F91"/>
    <w:rsid w:val="00AC42AF"/>
    <w:rsid w:val="00AC4B99"/>
    <w:rsid w:val="00AC5C24"/>
    <w:rsid w:val="00AC78EF"/>
    <w:rsid w:val="00AD1425"/>
    <w:rsid w:val="00AD209A"/>
    <w:rsid w:val="00AD2250"/>
    <w:rsid w:val="00AD4E2E"/>
    <w:rsid w:val="00AD7CBD"/>
    <w:rsid w:val="00AE0D49"/>
    <w:rsid w:val="00AE1208"/>
    <w:rsid w:val="00AE1290"/>
    <w:rsid w:val="00AE1C1F"/>
    <w:rsid w:val="00AE4174"/>
    <w:rsid w:val="00AE4339"/>
    <w:rsid w:val="00AE49C4"/>
    <w:rsid w:val="00AE561F"/>
    <w:rsid w:val="00AE66CC"/>
    <w:rsid w:val="00AF0589"/>
    <w:rsid w:val="00AF1422"/>
    <w:rsid w:val="00AF27D5"/>
    <w:rsid w:val="00AF3E58"/>
    <w:rsid w:val="00AF7890"/>
    <w:rsid w:val="00B00104"/>
    <w:rsid w:val="00B02657"/>
    <w:rsid w:val="00B02C29"/>
    <w:rsid w:val="00B03E7C"/>
    <w:rsid w:val="00B063C3"/>
    <w:rsid w:val="00B0794A"/>
    <w:rsid w:val="00B1099B"/>
    <w:rsid w:val="00B10AA0"/>
    <w:rsid w:val="00B10C5A"/>
    <w:rsid w:val="00B11719"/>
    <w:rsid w:val="00B1459F"/>
    <w:rsid w:val="00B14A52"/>
    <w:rsid w:val="00B203CB"/>
    <w:rsid w:val="00B210E6"/>
    <w:rsid w:val="00B23219"/>
    <w:rsid w:val="00B2388E"/>
    <w:rsid w:val="00B251B7"/>
    <w:rsid w:val="00B26CA6"/>
    <w:rsid w:val="00B33394"/>
    <w:rsid w:val="00B33D8C"/>
    <w:rsid w:val="00B34D33"/>
    <w:rsid w:val="00B463B6"/>
    <w:rsid w:val="00B471D4"/>
    <w:rsid w:val="00B521E9"/>
    <w:rsid w:val="00B537A7"/>
    <w:rsid w:val="00B543A6"/>
    <w:rsid w:val="00B551A0"/>
    <w:rsid w:val="00B55928"/>
    <w:rsid w:val="00B55E8C"/>
    <w:rsid w:val="00B562C4"/>
    <w:rsid w:val="00B57450"/>
    <w:rsid w:val="00B57C87"/>
    <w:rsid w:val="00B61188"/>
    <w:rsid w:val="00B613CD"/>
    <w:rsid w:val="00B67781"/>
    <w:rsid w:val="00B67B91"/>
    <w:rsid w:val="00B7108C"/>
    <w:rsid w:val="00B73A51"/>
    <w:rsid w:val="00B766F2"/>
    <w:rsid w:val="00B76F29"/>
    <w:rsid w:val="00B77D13"/>
    <w:rsid w:val="00B8497D"/>
    <w:rsid w:val="00B8520A"/>
    <w:rsid w:val="00B872B7"/>
    <w:rsid w:val="00B92108"/>
    <w:rsid w:val="00B92207"/>
    <w:rsid w:val="00B92559"/>
    <w:rsid w:val="00B933F2"/>
    <w:rsid w:val="00B93A6C"/>
    <w:rsid w:val="00B93AE2"/>
    <w:rsid w:val="00B95310"/>
    <w:rsid w:val="00B9669D"/>
    <w:rsid w:val="00BA4670"/>
    <w:rsid w:val="00BA4E94"/>
    <w:rsid w:val="00BA60AA"/>
    <w:rsid w:val="00BB0E1A"/>
    <w:rsid w:val="00BC0764"/>
    <w:rsid w:val="00BC0EC0"/>
    <w:rsid w:val="00BC2D47"/>
    <w:rsid w:val="00BC75B3"/>
    <w:rsid w:val="00BD04F4"/>
    <w:rsid w:val="00BD4536"/>
    <w:rsid w:val="00BD70FE"/>
    <w:rsid w:val="00BE11DB"/>
    <w:rsid w:val="00BE22BE"/>
    <w:rsid w:val="00BE3C0E"/>
    <w:rsid w:val="00BE3C5F"/>
    <w:rsid w:val="00BE4DD5"/>
    <w:rsid w:val="00BE594C"/>
    <w:rsid w:val="00BE5C8D"/>
    <w:rsid w:val="00BE6454"/>
    <w:rsid w:val="00BF47AE"/>
    <w:rsid w:val="00BF7409"/>
    <w:rsid w:val="00BF769F"/>
    <w:rsid w:val="00BF793F"/>
    <w:rsid w:val="00BF7CBC"/>
    <w:rsid w:val="00C04C78"/>
    <w:rsid w:val="00C04D81"/>
    <w:rsid w:val="00C12B71"/>
    <w:rsid w:val="00C13AC4"/>
    <w:rsid w:val="00C15618"/>
    <w:rsid w:val="00C16013"/>
    <w:rsid w:val="00C20EFA"/>
    <w:rsid w:val="00C24937"/>
    <w:rsid w:val="00C2657C"/>
    <w:rsid w:val="00C2721A"/>
    <w:rsid w:val="00C32C7C"/>
    <w:rsid w:val="00C32F6F"/>
    <w:rsid w:val="00C34A63"/>
    <w:rsid w:val="00C34C13"/>
    <w:rsid w:val="00C416AB"/>
    <w:rsid w:val="00C432F3"/>
    <w:rsid w:val="00C4377E"/>
    <w:rsid w:val="00C4486D"/>
    <w:rsid w:val="00C50B27"/>
    <w:rsid w:val="00C605D4"/>
    <w:rsid w:val="00C60A7A"/>
    <w:rsid w:val="00C63B5A"/>
    <w:rsid w:val="00C657C4"/>
    <w:rsid w:val="00C66FB0"/>
    <w:rsid w:val="00C70DBF"/>
    <w:rsid w:val="00C70E5F"/>
    <w:rsid w:val="00C72C6C"/>
    <w:rsid w:val="00C77FC3"/>
    <w:rsid w:val="00C81977"/>
    <w:rsid w:val="00C83ED2"/>
    <w:rsid w:val="00C87182"/>
    <w:rsid w:val="00C9054B"/>
    <w:rsid w:val="00C90CAA"/>
    <w:rsid w:val="00C92416"/>
    <w:rsid w:val="00C9271C"/>
    <w:rsid w:val="00C93F8E"/>
    <w:rsid w:val="00CA221F"/>
    <w:rsid w:val="00CA548B"/>
    <w:rsid w:val="00CA6AA0"/>
    <w:rsid w:val="00CB1BF0"/>
    <w:rsid w:val="00CB312D"/>
    <w:rsid w:val="00CC08DE"/>
    <w:rsid w:val="00CC2DBC"/>
    <w:rsid w:val="00CC4330"/>
    <w:rsid w:val="00CC48B0"/>
    <w:rsid w:val="00CC55D1"/>
    <w:rsid w:val="00CC7E34"/>
    <w:rsid w:val="00CD1169"/>
    <w:rsid w:val="00CD4247"/>
    <w:rsid w:val="00CD4EE1"/>
    <w:rsid w:val="00CE2125"/>
    <w:rsid w:val="00CE6413"/>
    <w:rsid w:val="00CE6C3D"/>
    <w:rsid w:val="00CF1A2F"/>
    <w:rsid w:val="00CF2DB3"/>
    <w:rsid w:val="00CF4654"/>
    <w:rsid w:val="00CF70F9"/>
    <w:rsid w:val="00D00022"/>
    <w:rsid w:val="00D01B60"/>
    <w:rsid w:val="00D01DC3"/>
    <w:rsid w:val="00D01DFC"/>
    <w:rsid w:val="00D065D2"/>
    <w:rsid w:val="00D06F4B"/>
    <w:rsid w:val="00D077DD"/>
    <w:rsid w:val="00D11B40"/>
    <w:rsid w:val="00D11BA1"/>
    <w:rsid w:val="00D13351"/>
    <w:rsid w:val="00D13604"/>
    <w:rsid w:val="00D22570"/>
    <w:rsid w:val="00D23806"/>
    <w:rsid w:val="00D2521E"/>
    <w:rsid w:val="00D30A5C"/>
    <w:rsid w:val="00D327FD"/>
    <w:rsid w:val="00D339F8"/>
    <w:rsid w:val="00D36F3C"/>
    <w:rsid w:val="00D37D03"/>
    <w:rsid w:val="00D41274"/>
    <w:rsid w:val="00D41421"/>
    <w:rsid w:val="00D42AEC"/>
    <w:rsid w:val="00D44FE2"/>
    <w:rsid w:val="00D453FD"/>
    <w:rsid w:val="00D46980"/>
    <w:rsid w:val="00D478DB"/>
    <w:rsid w:val="00D47C15"/>
    <w:rsid w:val="00D47DA5"/>
    <w:rsid w:val="00D50CDA"/>
    <w:rsid w:val="00D54491"/>
    <w:rsid w:val="00D54EDD"/>
    <w:rsid w:val="00D55F89"/>
    <w:rsid w:val="00D573B7"/>
    <w:rsid w:val="00D6290D"/>
    <w:rsid w:val="00D62ADA"/>
    <w:rsid w:val="00D62BA6"/>
    <w:rsid w:val="00D65681"/>
    <w:rsid w:val="00D715EE"/>
    <w:rsid w:val="00D71B36"/>
    <w:rsid w:val="00D72126"/>
    <w:rsid w:val="00D722F8"/>
    <w:rsid w:val="00D73BD2"/>
    <w:rsid w:val="00D753E7"/>
    <w:rsid w:val="00D76FAA"/>
    <w:rsid w:val="00D77305"/>
    <w:rsid w:val="00D80134"/>
    <w:rsid w:val="00D8036E"/>
    <w:rsid w:val="00D90719"/>
    <w:rsid w:val="00D94319"/>
    <w:rsid w:val="00D951B4"/>
    <w:rsid w:val="00D978E4"/>
    <w:rsid w:val="00DA156A"/>
    <w:rsid w:val="00DA34E1"/>
    <w:rsid w:val="00DA3E9A"/>
    <w:rsid w:val="00DA7E6C"/>
    <w:rsid w:val="00DB0020"/>
    <w:rsid w:val="00DB0579"/>
    <w:rsid w:val="00DB0693"/>
    <w:rsid w:val="00DB2204"/>
    <w:rsid w:val="00DB225D"/>
    <w:rsid w:val="00DB6349"/>
    <w:rsid w:val="00DC235E"/>
    <w:rsid w:val="00DC38EC"/>
    <w:rsid w:val="00DC3AF1"/>
    <w:rsid w:val="00DC3FA8"/>
    <w:rsid w:val="00DC4A26"/>
    <w:rsid w:val="00DD64A0"/>
    <w:rsid w:val="00DD7D9F"/>
    <w:rsid w:val="00DE5447"/>
    <w:rsid w:val="00DE6011"/>
    <w:rsid w:val="00DE7B88"/>
    <w:rsid w:val="00DF1157"/>
    <w:rsid w:val="00DF2DDC"/>
    <w:rsid w:val="00DF3323"/>
    <w:rsid w:val="00DF4503"/>
    <w:rsid w:val="00DF50D2"/>
    <w:rsid w:val="00DF6D82"/>
    <w:rsid w:val="00E02056"/>
    <w:rsid w:val="00E0241E"/>
    <w:rsid w:val="00E036B2"/>
    <w:rsid w:val="00E0422E"/>
    <w:rsid w:val="00E100A4"/>
    <w:rsid w:val="00E12363"/>
    <w:rsid w:val="00E12C32"/>
    <w:rsid w:val="00E15D32"/>
    <w:rsid w:val="00E17B8D"/>
    <w:rsid w:val="00E21C90"/>
    <w:rsid w:val="00E33171"/>
    <w:rsid w:val="00E34D8B"/>
    <w:rsid w:val="00E367A5"/>
    <w:rsid w:val="00E378E1"/>
    <w:rsid w:val="00E40723"/>
    <w:rsid w:val="00E44033"/>
    <w:rsid w:val="00E45AF3"/>
    <w:rsid w:val="00E45FD4"/>
    <w:rsid w:val="00E473BC"/>
    <w:rsid w:val="00E501EA"/>
    <w:rsid w:val="00E52A9E"/>
    <w:rsid w:val="00E52B3E"/>
    <w:rsid w:val="00E5325D"/>
    <w:rsid w:val="00E544C9"/>
    <w:rsid w:val="00E54591"/>
    <w:rsid w:val="00E60E7B"/>
    <w:rsid w:val="00E6134C"/>
    <w:rsid w:val="00E6480B"/>
    <w:rsid w:val="00E64C6E"/>
    <w:rsid w:val="00E65900"/>
    <w:rsid w:val="00E71BA5"/>
    <w:rsid w:val="00E73078"/>
    <w:rsid w:val="00E73C3E"/>
    <w:rsid w:val="00E75630"/>
    <w:rsid w:val="00E75BC8"/>
    <w:rsid w:val="00E77A66"/>
    <w:rsid w:val="00E77CB4"/>
    <w:rsid w:val="00E77FA6"/>
    <w:rsid w:val="00E826CD"/>
    <w:rsid w:val="00E82A84"/>
    <w:rsid w:val="00E8738B"/>
    <w:rsid w:val="00E91274"/>
    <w:rsid w:val="00E918EC"/>
    <w:rsid w:val="00E91BE7"/>
    <w:rsid w:val="00E92CF8"/>
    <w:rsid w:val="00E93AC7"/>
    <w:rsid w:val="00E95165"/>
    <w:rsid w:val="00EA0777"/>
    <w:rsid w:val="00EA1674"/>
    <w:rsid w:val="00EA6DED"/>
    <w:rsid w:val="00EB090F"/>
    <w:rsid w:val="00EB3CC7"/>
    <w:rsid w:val="00EB7A8B"/>
    <w:rsid w:val="00EC5421"/>
    <w:rsid w:val="00EC64CE"/>
    <w:rsid w:val="00EC7F8B"/>
    <w:rsid w:val="00ED02E3"/>
    <w:rsid w:val="00ED7919"/>
    <w:rsid w:val="00EE13DC"/>
    <w:rsid w:val="00EE1CEC"/>
    <w:rsid w:val="00EE234D"/>
    <w:rsid w:val="00EE2A7B"/>
    <w:rsid w:val="00EE5191"/>
    <w:rsid w:val="00EE61F2"/>
    <w:rsid w:val="00EE63EB"/>
    <w:rsid w:val="00EE76A1"/>
    <w:rsid w:val="00EE7BE1"/>
    <w:rsid w:val="00EF047D"/>
    <w:rsid w:val="00EF2401"/>
    <w:rsid w:val="00EF3276"/>
    <w:rsid w:val="00EF343A"/>
    <w:rsid w:val="00EF36A0"/>
    <w:rsid w:val="00EF62DD"/>
    <w:rsid w:val="00EF6AEA"/>
    <w:rsid w:val="00F00F06"/>
    <w:rsid w:val="00F03086"/>
    <w:rsid w:val="00F03DA2"/>
    <w:rsid w:val="00F07D60"/>
    <w:rsid w:val="00F11888"/>
    <w:rsid w:val="00F11ADF"/>
    <w:rsid w:val="00F1258D"/>
    <w:rsid w:val="00F13981"/>
    <w:rsid w:val="00F1505B"/>
    <w:rsid w:val="00F20356"/>
    <w:rsid w:val="00F208AE"/>
    <w:rsid w:val="00F22BAB"/>
    <w:rsid w:val="00F22CBC"/>
    <w:rsid w:val="00F24928"/>
    <w:rsid w:val="00F26008"/>
    <w:rsid w:val="00F43ADF"/>
    <w:rsid w:val="00F45927"/>
    <w:rsid w:val="00F50013"/>
    <w:rsid w:val="00F50367"/>
    <w:rsid w:val="00F50C2D"/>
    <w:rsid w:val="00F51725"/>
    <w:rsid w:val="00F518CE"/>
    <w:rsid w:val="00F51C97"/>
    <w:rsid w:val="00F5465C"/>
    <w:rsid w:val="00F5529C"/>
    <w:rsid w:val="00F56650"/>
    <w:rsid w:val="00F566F7"/>
    <w:rsid w:val="00F573D1"/>
    <w:rsid w:val="00F57C0D"/>
    <w:rsid w:val="00F602CD"/>
    <w:rsid w:val="00F6114F"/>
    <w:rsid w:val="00F62544"/>
    <w:rsid w:val="00F6365B"/>
    <w:rsid w:val="00F67BCE"/>
    <w:rsid w:val="00F709A4"/>
    <w:rsid w:val="00F727C4"/>
    <w:rsid w:val="00F737A4"/>
    <w:rsid w:val="00F76193"/>
    <w:rsid w:val="00F773B3"/>
    <w:rsid w:val="00F84D90"/>
    <w:rsid w:val="00F852E3"/>
    <w:rsid w:val="00F90EA5"/>
    <w:rsid w:val="00F918E5"/>
    <w:rsid w:val="00F956AC"/>
    <w:rsid w:val="00F96E87"/>
    <w:rsid w:val="00FA0C47"/>
    <w:rsid w:val="00FA2FBD"/>
    <w:rsid w:val="00FA72DE"/>
    <w:rsid w:val="00FB04B3"/>
    <w:rsid w:val="00FB52A1"/>
    <w:rsid w:val="00FB67FA"/>
    <w:rsid w:val="00FB7302"/>
    <w:rsid w:val="00FC6795"/>
    <w:rsid w:val="00FC76CF"/>
    <w:rsid w:val="00FD1DA7"/>
    <w:rsid w:val="00FD2778"/>
    <w:rsid w:val="00FE13C0"/>
    <w:rsid w:val="00FE2C0F"/>
    <w:rsid w:val="00FE2F13"/>
    <w:rsid w:val="00FE3F86"/>
    <w:rsid w:val="00FE460F"/>
    <w:rsid w:val="00FE576E"/>
    <w:rsid w:val="00FE5C97"/>
    <w:rsid w:val="00FE6EFA"/>
    <w:rsid w:val="00FE75CB"/>
    <w:rsid w:val="00FF1544"/>
    <w:rsid w:val="00FF246C"/>
    <w:rsid w:val="00FF26BF"/>
    <w:rsid w:val="00FF6C3B"/>
    <w:rsid w:val="00FF7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BE6454"/>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A3E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D53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30B"/>
    <w:rPr>
      <w:rFonts w:ascii="Segoe UI" w:hAnsi="Segoe UI" w:cs="Segoe UI"/>
      <w:sz w:val="18"/>
      <w:szCs w:val="18"/>
    </w:rPr>
  </w:style>
  <w:style w:type="paragraph" w:styleId="Prrafodelista">
    <w:name w:val="List Paragraph"/>
    <w:basedOn w:val="Normal"/>
    <w:uiPriority w:val="34"/>
    <w:qFormat/>
    <w:rsid w:val="007E2859"/>
    <w:pPr>
      <w:ind w:left="720"/>
      <w:contextualSpacing/>
    </w:pPr>
  </w:style>
  <w:style w:type="paragraph" w:styleId="Textoindependiente">
    <w:name w:val="Body Text"/>
    <w:basedOn w:val="Normal"/>
    <w:link w:val="TextoindependienteCar"/>
    <w:rsid w:val="007E285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7E2859"/>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7E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16C1B"/>
    <w:pPr>
      <w:spacing w:after="0" w:line="240" w:lineRule="auto"/>
    </w:pPr>
  </w:style>
  <w:style w:type="character" w:styleId="Refdecomentario">
    <w:name w:val="annotation reference"/>
    <w:basedOn w:val="Fuentedeprrafopredeter"/>
    <w:uiPriority w:val="99"/>
    <w:semiHidden/>
    <w:unhideWhenUsed/>
    <w:rsid w:val="00AA3370"/>
    <w:rPr>
      <w:sz w:val="16"/>
      <w:szCs w:val="16"/>
    </w:rPr>
  </w:style>
  <w:style w:type="paragraph" w:styleId="Textocomentario">
    <w:name w:val="annotation text"/>
    <w:basedOn w:val="Normal"/>
    <w:link w:val="TextocomentarioCar"/>
    <w:uiPriority w:val="99"/>
    <w:unhideWhenUsed/>
    <w:rsid w:val="00AA3370"/>
    <w:pPr>
      <w:spacing w:line="240" w:lineRule="auto"/>
    </w:pPr>
    <w:rPr>
      <w:sz w:val="20"/>
      <w:szCs w:val="20"/>
    </w:rPr>
  </w:style>
  <w:style w:type="character" w:customStyle="1" w:styleId="TextocomentarioCar">
    <w:name w:val="Texto comentario Car"/>
    <w:basedOn w:val="Fuentedeprrafopredeter"/>
    <w:link w:val="Textocomentario"/>
    <w:uiPriority w:val="99"/>
    <w:rsid w:val="00AA3370"/>
    <w:rPr>
      <w:sz w:val="20"/>
      <w:szCs w:val="20"/>
    </w:rPr>
  </w:style>
  <w:style w:type="paragraph" w:styleId="Asuntodelcomentario">
    <w:name w:val="annotation subject"/>
    <w:basedOn w:val="Textocomentario"/>
    <w:next w:val="Textocomentario"/>
    <w:link w:val="AsuntodelcomentarioCar"/>
    <w:uiPriority w:val="99"/>
    <w:semiHidden/>
    <w:unhideWhenUsed/>
    <w:rsid w:val="00AA3370"/>
    <w:rPr>
      <w:b/>
      <w:bCs/>
    </w:rPr>
  </w:style>
  <w:style w:type="character" w:customStyle="1" w:styleId="AsuntodelcomentarioCar">
    <w:name w:val="Asunto del comentario Car"/>
    <w:basedOn w:val="TextocomentarioCar"/>
    <w:link w:val="Asuntodelcomentario"/>
    <w:uiPriority w:val="99"/>
    <w:semiHidden/>
    <w:rsid w:val="00AA3370"/>
    <w:rPr>
      <w:b/>
      <w:bCs/>
      <w:sz w:val="20"/>
      <w:szCs w:val="20"/>
    </w:rPr>
  </w:style>
  <w:style w:type="character" w:styleId="Hipervnculo">
    <w:name w:val="Hyperlink"/>
    <w:basedOn w:val="Fuentedeprrafopredeter"/>
    <w:uiPriority w:val="99"/>
    <w:unhideWhenUsed/>
    <w:rsid w:val="00AA3370"/>
    <w:rPr>
      <w:color w:val="0563C1" w:themeColor="hyperlink"/>
      <w:u w:val="single"/>
    </w:rPr>
  </w:style>
  <w:style w:type="table" w:customStyle="1" w:styleId="Cuadrculadetablaclara1">
    <w:name w:val="Cuadrícula de tabla clara1"/>
    <w:basedOn w:val="Tablanormal"/>
    <w:uiPriority w:val="40"/>
    <w:rsid w:val="00B562C4"/>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0133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3BA"/>
  </w:style>
  <w:style w:type="paragraph" w:styleId="Piedepgina">
    <w:name w:val="footer"/>
    <w:basedOn w:val="Normal"/>
    <w:link w:val="PiedepginaCar"/>
    <w:uiPriority w:val="99"/>
    <w:unhideWhenUsed/>
    <w:rsid w:val="000133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3BA"/>
  </w:style>
  <w:style w:type="character" w:styleId="Nmerodelnea">
    <w:name w:val="line number"/>
    <w:basedOn w:val="Fuentedeprrafopredeter"/>
    <w:uiPriority w:val="99"/>
    <w:semiHidden/>
    <w:unhideWhenUsed/>
    <w:rsid w:val="00622404"/>
  </w:style>
  <w:style w:type="character" w:styleId="Refdenotaalpie">
    <w:name w:val="footnote reference"/>
    <w:basedOn w:val="Fuentedeprrafopredeter"/>
    <w:uiPriority w:val="99"/>
    <w:semiHidden/>
    <w:unhideWhenUsed/>
    <w:rsid w:val="00F57C0D"/>
    <w:rPr>
      <w:vertAlign w:val="superscript"/>
    </w:rPr>
  </w:style>
  <w:style w:type="paragraph" w:styleId="Textonotapie">
    <w:name w:val="footnote text"/>
    <w:basedOn w:val="Normal"/>
    <w:link w:val="TextonotapieCar"/>
    <w:uiPriority w:val="99"/>
    <w:semiHidden/>
    <w:unhideWhenUsed/>
    <w:rsid w:val="002076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76AE"/>
    <w:rPr>
      <w:sz w:val="20"/>
      <w:szCs w:val="20"/>
    </w:rPr>
  </w:style>
  <w:style w:type="paragraph" w:customStyle="1" w:styleId="xmsonormal">
    <w:name w:val="x_msonormal"/>
    <w:basedOn w:val="Normal"/>
    <w:rsid w:val="00B543A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Cuadrculadetablaclara2">
    <w:name w:val="Cuadrícula de tabla clara2"/>
    <w:basedOn w:val="Tablanormal"/>
    <w:next w:val="Tablaconcuadrculaclara"/>
    <w:uiPriority w:val="40"/>
    <w:rsid w:val="00AD4E2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D4E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6D1D47"/>
    <w:pPr>
      <w:spacing w:after="0" w:line="240" w:lineRule="auto"/>
    </w:pPr>
  </w:style>
  <w:style w:type="character" w:styleId="Hipervnculovisitado">
    <w:name w:val="FollowedHyperlink"/>
    <w:basedOn w:val="Fuentedeprrafopredeter"/>
    <w:uiPriority w:val="99"/>
    <w:semiHidden/>
    <w:unhideWhenUsed/>
    <w:rsid w:val="003F046B"/>
    <w:rPr>
      <w:color w:val="954F72" w:themeColor="followedHyperlink"/>
      <w:u w:val="single"/>
    </w:rPr>
  </w:style>
  <w:style w:type="character" w:customStyle="1" w:styleId="Mencinsinresolver1">
    <w:name w:val="Mención sin resolver1"/>
    <w:basedOn w:val="Fuentedeprrafopredeter"/>
    <w:uiPriority w:val="99"/>
    <w:semiHidden/>
    <w:unhideWhenUsed/>
    <w:rsid w:val="00C16013"/>
    <w:rPr>
      <w:color w:val="605E5C"/>
      <w:shd w:val="clear" w:color="auto" w:fill="E1DFDD"/>
    </w:rPr>
  </w:style>
  <w:style w:type="character" w:customStyle="1" w:styleId="Ttulo3Car">
    <w:name w:val="Título 3 Car"/>
    <w:basedOn w:val="Fuentedeprrafopredeter"/>
    <w:link w:val="Ttulo3"/>
    <w:rsid w:val="00BE6454"/>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59">
      <w:bodyDiv w:val="1"/>
      <w:marLeft w:val="0"/>
      <w:marRight w:val="0"/>
      <w:marTop w:val="0"/>
      <w:marBottom w:val="0"/>
      <w:divBdr>
        <w:top w:val="none" w:sz="0" w:space="0" w:color="auto"/>
        <w:left w:val="none" w:sz="0" w:space="0" w:color="auto"/>
        <w:bottom w:val="none" w:sz="0" w:space="0" w:color="auto"/>
        <w:right w:val="none" w:sz="0" w:space="0" w:color="auto"/>
      </w:divBdr>
    </w:div>
    <w:div w:id="45884269">
      <w:bodyDiv w:val="1"/>
      <w:marLeft w:val="0"/>
      <w:marRight w:val="0"/>
      <w:marTop w:val="0"/>
      <w:marBottom w:val="0"/>
      <w:divBdr>
        <w:top w:val="none" w:sz="0" w:space="0" w:color="auto"/>
        <w:left w:val="none" w:sz="0" w:space="0" w:color="auto"/>
        <w:bottom w:val="none" w:sz="0" w:space="0" w:color="auto"/>
        <w:right w:val="none" w:sz="0" w:space="0" w:color="auto"/>
      </w:divBdr>
    </w:div>
    <w:div w:id="76024697">
      <w:bodyDiv w:val="1"/>
      <w:marLeft w:val="0"/>
      <w:marRight w:val="0"/>
      <w:marTop w:val="0"/>
      <w:marBottom w:val="0"/>
      <w:divBdr>
        <w:top w:val="none" w:sz="0" w:space="0" w:color="auto"/>
        <w:left w:val="none" w:sz="0" w:space="0" w:color="auto"/>
        <w:bottom w:val="none" w:sz="0" w:space="0" w:color="auto"/>
        <w:right w:val="none" w:sz="0" w:space="0" w:color="auto"/>
      </w:divBdr>
    </w:div>
    <w:div w:id="118106822">
      <w:bodyDiv w:val="1"/>
      <w:marLeft w:val="0"/>
      <w:marRight w:val="0"/>
      <w:marTop w:val="0"/>
      <w:marBottom w:val="0"/>
      <w:divBdr>
        <w:top w:val="none" w:sz="0" w:space="0" w:color="auto"/>
        <w:left w:val="none" w:sz="0" w:space="0" w:color="auto"/>
        <w:bottom w:val="none" w:sz="0" w:space="0" w:color="auto"/>
        <w:right w:val="none" w:sz="0" w:space="0" w:color="auto"/>
      </w:divBdr>
    </w:div>
    <w:div w:id="120618297">
      <w:bodyDiv w:val="1"/>
      <w:marLeft w:val="0"/>
      <w:marRight w:val="0"/>
      <w:marTop w:val="0"/>
      <w:marBottom w:val="0"/>
      <w:divBdr>
        <w:top w:val="none" w:sz="0" w:space="0" w:color="auto"/>
        <w:left w:val="none" w:sz="0" w:space="0" w:color="auto"/>
        <w:bottom w:val="none" w:sz="0" w:space="0" w:color="auto"/>
        <w:right w:val="none" w:sz="0" w:space="0" w:color="auto"/>
      </w:divBdr>
    </w:div>
    <w:div w:id="249849076">
      <w:bodyDiv w:val="1"/>
      <w:marLeft w:val="0"/>
      <w:marRight w:val="0"/>
      <w:marTop w:val="0"/>
      <w:marBottom w:val="0"/>
      <w:divBdr>
        <w:top w:val="none" w:sz="0" w:space="0" w:color="auto"/>
        <w:left w:val="none" w:sz="0" w:space="0" w:color="auto"/>
        <w:bottom w:val="none" w:sz="0" w:space="0" w:color="auto"/>
        <w:right w:val="none" w:sz="0" w:space="0" w:color="auto"/>
      </w:divBdr>
    </w:div>
    <w:div w:id="265432229">
      <w:bodyDiv w:val="1"/>
      <w:marLeft w:val="0"/>
      <w:marRight w:val="0"/>
      <w:marTop w:val="0"/>
      <w:marBottom w:val="0"/>
      <w:divBdr>
        <w:top w:val="none" w:sz="0" w:space="0" w:color="auto"/>
        <w:left w:val="none" w:sz="0" w:space="0" w:color="auto"/>
        <w:bottom w:val="none" w:sz="0" w:space="0" w:color="auto"/>
        <w:right w:val="none" w:sz="0" w:space="0" w:color="auto"/>
      </w:divBdr>
    </w:div>
    <w:div w:id="283775636">
      <w:bodyDiv w:val="1"/>
      <w:marLeft w:val="0"/>
      <w:marRight w:val="0"/>
      <w:marTop w:val="0"/>
      <w:marBottom w:val="0"/>
      <w:divBdr>
        <w:top w:val="none" w:sz="0" w:space="0" w:color="auto"/>
        <w:left w:val="none" w:sz="0" w:space="0" w:color="auto"/>
        <w:bottom w:val="none" w:sz="0" w:space="0" w:color="auto"/>
        <w:right w:val="none" w:sz="0" w:space="0" w:color="auto"/>
      </w:divBdr>
    </w:div>
    <w:div w:id="394358428">
      <w:bodyDiv w:val="1"/>
      <w:marLeft w:val="0"/>
      <w:marRight w:val="0"/>
      <w:marTop w:val="0"/>
      <w:marBottom w:val="0"/>
      <w:divBdr>
        <w:top w:val="none" w:sz="0" w:space="0" w:color="auto"/>
        <w:left w:val="none" w:sz="0" w:space="0" w:color="auto"/>
        <w:bottom w:val="none" w:sz="0" w:space="0" w:color="auto"/>
        <w:right w:val="none" w:sz="0" w:space="0" w:color="auto"/>
      </w:divBdr>
    </w:div>
    <w:div w:id="576746783">
      <w:bodyDiv w:val="1"/>
      <w:marLeft w:val="0"/>
      <w:marRight w:val="0"/>
      <w:marTop w:val="0"/>
      <w:marBottom w:val="0"/>
      <w:divBdr>
        <w:top w:val="none" w:sz="0" w:space="0" w:color="auto"/>
        <w:left w:val="none" w:sz="0" w:space="0" w:color="auto"/>
        <w:bottom w:val="none" w:sz="0" w:space="0" w:color="auto"/>
        <w:right w:val="none" w:sz="0" w:space="0" w:color="auto"/>
      </w:divBdr>
    </w:div>
    <w:div w:id="578488779">
      <w:bodyDiv w:val="1"/>
      <w:marLeft w:val="0"/>
      <w:marRight w:val="0"/>
      <w:marTop w:val="0"/>
      <w:marBottom w:val="0"/>
      <w:divBdr>
        <w:top w:val="none" w:sz="0" w:space="0" w:color="auto"/>
        <w:left w:val="none" w:sz="0" w:space="0" w:color="auto"/>
        <w:bottom w:val="none" w:sz="0" w:space="0" w:color="auto"/>
        <w:right w:val="none" w:sz="0" w:space="0" w:color="auto"/>
      </w:divBdr>
    </w:div>
    <w:div w:id="642852839">
      <w:bodyDiv w:val="1"/>
      <w:marLeft w:val="0"/>
      <w:marRight w:val="0"/>
      <w:marTop w:val="0"/>
      <w:marBottom w:val="0"/>
      <w:divBdr>
        <w:top w:val="none" w:sz="0" w:space="0" w:color="auto"/>
        <w:left w:val="none" w:sz="0" w:space="0" w:color="auto"/>
        <w:bottom w:val="none" w:sz="0" w:space="0" w:color="auto"/>
        <w:right w:val="none" w:sz="0" w:space="0" w:color="auto"/>
      </w:divBdr>
    </w:div>
    <w:div w:id="691734037">
      <w:bodyDiv w:val="1"/>
      <w:marLeft w:val="0"/>
      <w:marRight w:val="0"/>
      <w:marTop w:val="0"/>
      <w:marBottom w:val="0"/>
      <w:divBdr>
        <w:top w:val="none" w:sz="0" w:space="0" w:color="auto"/>
        <w:left w:val="none" w:sz="0" w:space="0" w:color="auto"/>
        <w:bottom w:val="none" w:sz="0" w:space="0" w:color="auto"/>
        <w:right w:val="none" w:sz="0" w:space="0" w:color="auto"/>
      </w:divBdr>
    </w:div>
    <w:div w:id="738870682">
      <w:bodyDiv w:val="1"/>
      <w:marLeft w:val="0"/>
      <w:marRight w:val="0"/>
      <w:marTop w:val="0"/>
      <w:marBottom w:val="0"/>
      <w:divBdr>
        <w:top w:val="none" w:sz="0" w:space="0" w:color="auto"/>
        <w:left w:val="none" w:sz="0" w:space="0" w:color="auto"/>
        <w:bottom w:val="none" w:sz="0" w:space="0" w:color="auto"/>
        <w:right w:val="none" w:sz="0" w:space="0" w:color="auto"/>
      </w:divBdr>
    </w:div>
    <w:div w:id="757867734">
      <w:bodyDiv w:val="1"/>
      <w:marLeft w:val="0"/>
      <w:marRight w:val="0"/>
      <w:marTop w:val="0"/>
      <w:marBottom w:val="0"/>
      <w:divBdr>
        <w:top w:val="none" w:sz="0" w:space="0" w:color="auto"/>
        <w:left w:val="none" w:sz="0" w:space="0" w:color="auto"/>
        <w:bottom w:val="none" w:sz="0" w:space="0" w:color="auto"/>
        <w:right w:val="none" w:sz="0" w:space="0" w:color="auto"/>
      </w:divBdr>
    </w:div>
    <w:div w:id="775491501">
      <w:bodyDiv w:val="1"/>
      <w:marLeft w:val="0"/>
      <w:marRight w:val="0"/>
      <w:marTop w:val="0"/>
      <w:marBottom w:val="0"/>
      <w:divBdr>
        <w:top w:val="none" w:sz="0" w:space="0" w:color="auto"/>
        <w:left w:val="none" w:sz="0" w:space="0" w:color="auto"/>
        <w:bottom w:val="none" w:sz="0" w:space="0" w:color="auto"/>
        <w:right w:val="none" w:sz="0" w:space="0" w:color="auto"/>
      </w:divBdr>
    </w:div>
    <w:div w:id="777607232">
      <w:bodyDiv w:val="1"/>
      <w:marLeft w:val="0"/>
      <w:marRight w:val="0"/>
      <w:marTop w:val="0"/>
      <w:marBottom w:val="0"/>
      <w:divBdr>
        <w:top w:val="none" w:sz="0" w:space="0" w:color="auto"/>
        <w:left w:val="none" w:sz="0" w:space="0" w:color="auto"/>
        <w:bottom w:val="none" w:sz="0" w:space="0" w:color="auto"/>
        <w:right w:val="none" w:sz="0" w:space="0" w:color="auto"/>
      </w:divBdr>
      <w:divsChild>
        <w:div w:id="801535726">
          <w:marLeft w:val="0"/>
          <w:marRight w:val="0"/>
          <w:marTop w:val="0"/>
          <w:marBottom w:val="0"/>
          <w:divBdr>
            <w:top w:val="none" w:sz="0" w:space="0" w:color="auto"/>
            <w:left w:val="none" w:sz="0" w:space="0" w:color="auto"/>
            <w:bottom w:val="none" w:sz="0" w:space="0" w:color="auto"/>
            <w:right w:val="none" w:sz="0" w:space="0" w:color="auto"/>
          </w:divBdr>
        </w:div>
        <w:div w:id="1269775133">
          <w:marLeft w:val="0"/>
          <w:marRight w:val="0"/>
          <w:marTop w:val="0"/>
          <w:marBottom w:val="0"/>
          <w:divBdr>
            <w:top w:val="none" w:sz="0" w:space="0" w:color="auto"/>
            <w:left w:val="none" w:sz="0" w:space="0" w:color="auto"/>
            <w:bottom w:val="none" w:sz="0" w:space="0" w:color="auto"/>
            <w:right w:val="none" w:sz="0" w:space="0" w:color="auto"/>
          </w:divBdr>
        </w:div>
        <w:div w:id="1330520652">
          <w:marLeft w:val="0"/>
          <w:marRight w:val="0"/>
          <w:marTop w:val="0"/>
          <w:marBottom w:val="0"/>
          <w:divBdr>
            <w:top w:val="none" w:sz="0" w:space="0" w:color="auto"/>
            <w:left w:val="none" w:sz="0" w:space="0" w:color="auto"/>
            <w:bottom w:val="none" w:sz="0" w:space="0" w:color="auto"/>
            <w:right w:val="none" w:sz="0" w:space="0" w:color="auto"/>
          </w:divBdr>
        </w:div>
        <w:div w:id="1451902422">
          <w:marLeft w:val="0"/>
          <w:marRight w:val="0"/>
          <w:marTop w:val="0"/>
          <w:marBottom w:val="0"/>
          <w:divBdr>
            <w:top w:val="none" w:sz="0" w:space="0" w:color="auto"/>
            <w:left w:val="none" w:sz="0" w:space="0" w:color="auto"/>
            <w:bottom w:val="none" w:sz="0" w:space="0" w:color="auto"/>
            <w:right w:val="none" w:sz="0" w:space="0" w:color="auto"/>
          </w:divBdr>
        </w:div>
        <w:div w:id="1572957971">
          <w:marLeft w:val="0"/>
          <w:marRight w:val="0"/>
          <w:marTop w:val="0"/>
          <w:marBottom w:val="0"/>
          <w:divBdr>
            <w:top w:val="none" w:sz="0" w:space="0" w:color="auto"/>
            <w:left w:val="none" w:sz="0" w:space="0" w:color="auto"/>
            <w:bottom w:val="none" w:sz="0" w:space="0" w:color="auto"/>
            <w:right w:val="none" w:sz="0" w:space="0" w:color="auto"/>
          </w:divBdr>
        </w:div>
        <w:div w:id="1746760034">
          <w:marLeft w:val="0"/>
          <w:marRight w:val="0"/>
          <w:marTop w:val="0"/>
          <w:marBottom w:val="0"/>
          <w:divBdr>
            <w:top w:val="none" w:sz="0" w:space="0" w:color="auto"/>
            <w:left w:val="none" w:sz="0" w:space="0" w:color="auto"/>
            <w:bottom w:val="none" w:sz="0" w:space="0" w:color="auto"/>
            <w:right w:val="none" w:sz="0" w:space="0" w:color="auto"/>
          </w:divBdr>
        </w:div>
      </w:divsChild>
    </w:div>
    <w:div w:id="785808486">
      <w:bodyDiv w:val="1"/>
      <w:marLeft w:val="0"/>
      <w:marRight w:val="0"/>
      <w:marTop w:val="0"/>
      <w:marBottom w:val="0"/>
      <w:divBdr>
        <w:top w:val="none" w:sz="0" w:space="0" w:color="auto"/>
        <w:left w:val="none" w:sz="0" w:space="0" w:color="auto"/>
        <w:bottom w:val="none" w:sz="0" w:space="0" w:color="auto"/>
        <w:right w:val="none" w:sz="0" w:space="0" w:color="auto"/>
      </w:divBdr>
    </w:div>
    <w:div w:id="819274307">
      <w:bodyDiv w:val="1"/>
      <w:marLeft w:val="0"/>
      <w:marRight w:val="0"/>
      <w:marTop w:val="0"/>
      <w:marBottom w:val="0"/>
      <w:divBdr>
        <w:top w:val="none" w:sz="0" w:space="0" w:color="auto"/>
        <w:left w:val="none" w:sz="0" w:space="0" w:color="auto"/>
        <w:bottom w:val="none" w:sz="0" w:space="0" w:color="auto"/>
        <w:right w:val="none" w:sz="0" w:space="0" w:color="auto"/>
      </w:divBdr>
    </w:div>
    <w:div w:id="874270272">
      <w:bodyDiv w:val="1"/>
      <w:marLeft w:val="0"/>
      <w:marRight w:val="0"/>
      <w:marTop w:val="0"/>
      <w:marBottom w:val="0"/>
      <w:divBdr>
        <w:top w:val="none" w:sz="0" w:space="0" w:color="auto"/>
        <w:left w:val="none" w:sz="0" w:space="0" w:color="auto"/>
        <w:bottom w:val="none" w:sz="0" w:space="0" w:color="auto"/>
        <w:right w:val="none" w:sz="0" w:space="0" w:color="auto"/>
      </w:divBdr>
    </w:div>
    <w:div w:id="886792484">
      <w:bodyDiv w:val="1"/>
      <w:marLeft w:val="0"/>
      <w:marRight w:val="0"/>
      <w:marTop w:val="0"/>
      <w:marBottom w:val="0"/>
      <w:divBdr>
        <w:top w:val="none" w:sz="0" w:space="0" w:color="auto"/>
        <w:left w:val="none" w:sz="0" w:space="0" w:color="auto"/>
        <w:bottom w:val="none" w:sz="0" w:space="0" w:color="auto"/>
        <w:right w:val="none" w:sz="0" w:space="0" w:color="auto"/>
      </w:divBdr>
    </w:div>
    <w:div w:id="903838374">
      <w:bodyDiv w:val="1"/>
      <w:marLeft w:val="0"/>
      <w:marRight w:val="0"/>
      <w:marTop w:val="0"/>
      <w:marBottom w:val="0"/>
      <w:divBdr>
        <w:top w:val="none" w:sz="0" w:space="0" w:color="auto"/>
        <w:left w:val="none" w:sz="0" w:space="0" w:color="auto"/>
        <w:bottom w:val="none" w:sz="0" w:space="0" w:color="auto"/>
        <w:right w:val="none" w:sz="0" w:space="0" w:color="auto"/>
      </w:divBdr>
    </w:div>
    <w:div w:id="956372425">
      <w:bodyDiv w:val="1"/>
      <w:marLeft w:val="0"/>
      <w:marRight w:val="0"/>
      <w:marTop w:val="0"/>
      <w:marBottom w:val="0"/>
      <w:divBdr>
        <w:top w:val="none" w:sz="0" w:space="0" w:color="auto"/>
        <w:left w:val="none" w:sz="0" w:space="0" w:color="auto"/>
        <w:bottom w:val="none" w:sz="0" w:space="0" w:color="auto"/>
        <w:right w:val="none" w:sz="0" w:space="0" w:color="auto"/>
      </w:divBdr>
    </w:div>
    <w:div w:id="983584275">
      <w:bodyDiv w:val="1"/>
      <w:marLeft w:val="0"/>
      <w:marRight w:val="0"/>
      <w:marTop w:val="0"/>
      <w:marBottom w:val="0"/>
      <w:divBdr>
        <w:top w:val="none" w:sz="0" w:space="0" w:color="auto"/>
        <w:left w:val="none" w:sz="0" w:space="0" w:color="auto"/>
        <w:bottom w:val="none" w:sz="0" w:space="0" w:color="auto"/>
        <w:right w:val="none" w:sz="0" w:space="0" w:color="auto"/>
      </w:divBdr>
    </w:div>
    <w:div w:id="1043363414">
      <w:bodyDiv w:val="1"/>
      <w:marLeft w:val="0"/>
      <w:marRight w:val="0"/>
      <w:marTop w:val="0"/>
      <w:marBottom w:val="0"/>
      <w:divBdr>
        <w:top w:val="none" w:sz="0" w:space="0" w:color="auto"/>
        <w:left w:val="none" w:sz="0" w:space="0" w:color="auto"/>
        <w:bottom w:val="none" w:sz="0" w:space="0" w:color="auto"/>
        <w:right w:val="none" w:sz="0" w:space="0" w:color="auto"/>
      </w:divBdr>
    </w:div>
    <w:div w:id="1113987161">
      <w:bodyDiv w:val="1"/>
      <w:marLeft w:val="0"/>
      <w:marRight w:val="0"/>
      <w:marTop w:val="0"/>
      <w:marBottom w:val="0"/>
      <w:divBdr>
        <w:top w:val="none" w:sz="0" w:space="0" w:color="auto"/>
        <w:left w:val="none" w:sz="0" w:space="0" w:color="auto"/>
        <w:bottom w:val="none" w:sz="0" w:space="0" w:color="auto"/>
        <w:right w:val="none" w:sz="0" w:space="0" w:color="auto"/>
      </w:divBdr>
    </w:div>
    <w:div w:id="1130324666">
      <w:bodyDiv w:val="1"/>
      <w:marLeft w:val="0"/>
      <w:marRight w:val="0"/>
      <w:marTop w:val="0"/>
      <w:marBottom w:val="0"/>
      <w:divBdr>
        <w:top w:val="none" w:sz="0" w:space="0" w:color="auto"/>
        <w:left w:val="none" w:sz="0" w:space="0" w:color="auto"/>
        <w:bottom w:val="none" w:sz="0" w:space="0" w:color="auto"/>
        <w:right w:val="none" w:sz="0" w:space="0" w:color="auto"/>
      </w:divBdr>
    </w:div>
    <w:div w:id="1274050283">
      <w:bodyDiv w:val="1"/>
      <w:marLeft w:val="0"/>
      <w:marRight w:val="0"/>
      <w:marTop w:val="0"/>
      <w:marBottom w:val="0"/>
      <w:divBdr>
        <w:top w:val="none" w:sz="0" w:space="0" w:color="auto"/>
        <w:left w:val="none" w:sz="0" w:space="0" w:color="auto"/>
        <w:bottom w:val="none" w:sz="0" w:space="0" w:color="auto"/>
        <w:right w:val="none" w:sz="0" w:space="0" w:color="auto"/>
      </w:divBdr>
    </w:div>
    <w:div w:id="1652782859">
      <w:bodyDiv w:val="1"/>
      <w:marLeft w:val="0"/>
      <w:marRight w:val="0"/>
      <w:marTop w:val="0"/>
      <w:marBottom w:val="0"/>
      <w:divBdr>
        <w:top w:val="none" w:sz="0" w:space="0" w:color="auto"/>
        <w:left w:val="none" w:sz="0" w:space="0" w:color="auto"/>
        <w:bottom w:val="none" w:sz="0" w:space="0" w:color="auto"/>
        <w:right w:val="none" w:sz="0" w:space="0" w:color="auto"/>
      </w:divBdr>
    </w:div>
    <w:div w:id="1726218931">
      <w:bodyDiv w:val="1"/>
      <w:marLeft w:val="0"/>
      <w:marRight w:val="0"/>
      <w:marTop w:val="0"/>
      <w:marBottom w:val="0"/>
      <w:divBdr>
        <w:top w:val="none" w:sz="0" w:space="0" w:color="auto"/>
        <w:left w:val="none" w:sz="0" w:space="0" w:color="auto"/>
        <w:bottom w:val="none" w:sz="0" w:space="0" w:color="auto"/>
        <w:right w:val="none" w:sz="0" w:space="0" w:color="auto"/>
      </w:divBdr>
      <w:divsChild>
        <w:div w:id="13844564">
          <w:marLeft w:val="360"/>
          <w:marRight w:val="0"/>
          <w:marTop w:val="200"/>
          <w:marBottom w:val="0"/>
          <w:divBdr>
            <w:top w:val="none" w:sz="0" w:space="0" w:color="auto"/>
            <w:left w:val="none" w:sz="0" w:space="0" w:color="auto"/>
            <w:bottom w:val="none" w:sz="0" w:space="0" w:color="auto"/>
            <w:right w:val="none" w:sz="0" w:space="0" w:color="auto"/>
          </w:divBdr>
        </w:div>
        <w:div w:id="320160489">
          <w:marLeft w:val="360"/>
          <w:marRight w:val="0"/>
          <w:marTop w:val="200"/>
          <w:marBottom w:val="0"/>
          <w:divBdr>
            <w:top w:val="none" w:sz="0" w:space="0" w:color="auto"/>
            <w:left w:val="none" w:sz="0" w:space="0" w:color="auto"/>
            <w:bottom w:val="none" w:sz="0" w:space="0" w:color="auto"/>
            <w:right w:val="none" w:sz="0" w:space="0" w:color="auto"/>
          </w:divBdr>
        </w:div>
        <w:div w:id="364452785">
          <w:marLeft w:val="360"/>
          <w:marRight w:val="0"/>
          <w:marTop w:val="200"/>
          <w:marBottom w:val="0"/>
          <w:divBdr>
            <w:top w:val="none" w:sz="0" w:space="0" w:color="auto"/>
            <w:left w:val="none" w:sz="0" w:space="0" w:color="auto"/>
            <w:bottom w:val="none" w:sz="0" w:space="0" w:color="auto"/>
            <w:right w:val="none" w:sz="0" w:space="0" w:color="auto"/>
          </w:divBdr>
        </w:div>
        <w:div w:id="1017536265">
          <w:marLeft w:val="360"/>
          <w:marRight w:val="0"/>
          <w:marTop w:val="200"/>
          <w:marBottom w:val="0"/>
          <w:divBdr>
            <w:top w:val="none" w:sz="0" w:space="0" w:color="auto"/>
            <w:left w:val="none" w:sz="0" w:space="0" w:color="auto"/>
            <w:bottom w:val="none" w:sz="0" w:space="0" w:color="auto"/>
            <w:right w:val="none" w:sz="0" w:space="0" w:color="auto"/>
          </w:divBdr>
        </w:div>
        <w:div w:id="1108815605">
          <w:marLeft w:val="360"/>
          <w:marRight w:val="0"/>
          <w:marTop w:val="200"/>
          <w:marBottom w:val="0"/>
          <w:divBdr>
            <w:top w:val="none" w:sz="0" w:space="0" w:color="auto"/>
            <w:left w:val="none" w:sz="0" w:space="0" w:color="auto"/>
            <w:bottom w:val="none" w:sz="0" w:space="0" w:color="auto"/>
            <w:right w:val="none" w:sz="0" w:space="0" w:color="auto"/>
          </w:divBdr>
        </w:div>
        <w:div w:id="1199275866">
          <w:marLeft w:val="360"/>
          <w:marRight w:val="0"/>
          <w:marTop w:val="200"/>
          <w:marBottom w:val="0"/>
          <w:divBdr>
            <w:top w:val="none" w:sz="0" w:space="0" w:color="auto"/>
            <w:left w:val="none" w:sz="0" w:space="0" w:color="auto"/>
            <w:bottom w:val="none" w:sz="0" w:space="0" w:color="auto"/>
            <w:right w:val="none" w:sz="0" w:space="0" w:color="auto"/>
          </w:divBdr>
        </w:div>
      </w:divsChild>
    </w:div>
    <w:div w:id="1734885555">
      <w:bodyDiv w:val="1"/>
      <w:marLeft w:val="0"/>
      <w:marRight w:val="0"/>
      <w:marTop w:val="0"/>
      <w:marBottom w:val="0"/>
      <w:divBdr>
        <w:top w:val="none" w:sz="0" w:space="0" w:color="auto"/>
        <w:left w:val="none" w:sz="0" w:space="0" w:color="auto"/>
        <w:bottom w:val="none" w:sz="0" w:space="0" w:color="auto"/>
        <w:right w:val="none" w:sz="0" w:space="0" w:color="auto"/>
      </w:divBdr>
    </w:div>
    <w:div w:id="1736588743">
      <w:bodyDiv w:val="1"/>
      <w:marLeft w:val="0"/>
      <w:marRight w:val="0"/>
      <w:marTop w:val="0"/>
      <w:marBottom w:val="0"/>
      <w:divBdr>
        <w:top w:val="none" w:sz="0" w:space="0" w:color="auto"/>
        <w:left w:val="none" w:sz="0" w:space="0" w:color="auto"/>
        <w:bottom w:val="none" w:sz="0" w:space="0" w:color="auto"/>
        <w:right w:val="none" w:sz="0" w:space="0" w:color="auto"/>
      </w:divBdr>
    </w:div>
    <w:div w:id="1791390703">
      <w:bodyDiv w:val="1"/>
      <w:marLeft w:val="0"/>
      <w:marRight w:val="0"/>
      <w:marTop w:val="0"/>
      <w:marBottom w:val="0"/>
      <w:divBdr>
        <w:top w:val="none" w:sz="0" w:space="0" w:color="auto"/>
        <w:left w:val="none" w:sz="0" w:space="0" w:color="auto"/>
        <w:bottom w:val="none" w:sz="0" w:space="0" w:color="auto"/>
        <w:right w:val="none" w:sz="0" w:space="0" w:color="auto"/>
      </w:divBdr>
    </w:div>
    <w:div w:id="1866558748">
      <w:bodyDiv w:val="1"/>
      <w:marLeft w:val="0"/>
      <w:marRight w:val="0"/>
      <w:marTop w:val="0"/>
      <w:marBottom w:val="0"/>
      <w:divBdr>
        <w:top w:val="none" w:sz="0" w:space="0" w:color="auto"/>
        <w:left w:val="none" w:sz="0" w:space="0" w:color="auto"/>
        <w:bottom w:val="none" w:sz="0" w:space="0" w:color="auto"/>
        <w:right w:val="none" w:sz="0" w:space="0" w:color="auto"/>
      </w:divBdr>
    </w:div>
    <w:div w:id="1916088016">
      <w:bodyDiv w:val="1"/>
      <w:marLeft w:val="0"/>
      <w:marRight w:val="0"/>
      <w:marTop w:val="0"/>
      <w:marBottom w:val="0"/>
      <w:divBdr>
        <w:top w:val="none" w:sz="0" w:space="0" w:color="auto"/>
        <w:left w:val="none" w:sz="0" w:space="0" w:color="auto"/>
        <w:bottom w:val="none" w:sz="0" w:space="0" w:color="auto"/>
        <w:right w:val="none" w:sz="0" w:space="0" w:color="auto"/>
      </w:divBdr>
    </w:div>
    <w:div w:id="1963802220">
      <w:bodyDiv w:val="1"/>
      <w:marLeft w:val="0"/>
      <w:marRight w:val="0"/>
      <w:marTop w:val="0"/>
      <w:marBottom w:val="0"/>
      <w:divBdr>
        <w:top w:val="none" w:sz="0" w:space="0" w:color="auto"/>
        <w:left w:val="none" w:sz="0" w:space="0" w:color="auto"/>
        <w:bottom w:val="none" w:sz="0" w:space="0" w:color="auto"/>
        <w:right w:val="none" w:sz="0" w:space="0" w:color="auto"/>
      </w:divBdr>
    </w:div>
    <w:div w:id="1989938095">
      <w:bodyDiv w:val="1"/>
      <w:marLeft w:val="0"/>
      <w:marRight w:val="0"/>
      <w:marTop w:val="0"/>
      <w:marBottom w:val="0"/>
      <w:divBdr>
        <w:top w:val="none" w:sz="0" w:space="0" w:color="auto"/>
        <w:left w:val="none" w:sz="0" w:space="0" w:color="auto"/>
        <w:bottom w:val="none" w:sz="0" w:space="0" w:color="auto"/>
        <w:right w:val="none" w:sz="0" w:space="0" w:color="auto"/>
      </w:divBdr>
    </w:div>
    <w:div w:id="2060854349">
      <w:bodyDiv w:val="1"/>
      <w:marLeft w:val="0"/>
      <w:marRight w:val="0"/>
      <w:marTop w:val="0"/>
      <w:marBottom w:val="0"/>
      <w:divBdr>
        <w:top w:val="none" w:sz="0" w:space="0" w:color="auto"/>
        <w:left w:val="none" w:sz="0" w:space="0" w:color="auto"/>
        <w:bottom w:val="none" w:sz="0" w:space="0" w:color="auto"/>
        <w:right w:val="none" w:sz="0" w:space="0" w:color="auto"/>
      </w:divBdr>
    </w:div>
    <w:div w:id="2075735452">
      <w:bodyDiv w:val="1"/>
      <w:marLeft w:val="0"/>
      <w:marRight w:val="0"/>
      <w:marTop w:val="0"/>
      <w:marBottom w:val="0"/>
      <w:divBdr>
        <w:top w:val="none" w:sz="0" w:space="0" w:color="auto"/>
        <w:left w:val="none" w:sz="0" w:space="0" w:color="auto"/>
        <w:bottom w:val="none" w:sz="0" w:space="0" w:color="auto"/>
        <w:right w:val="none" w:sz="0" w:space="0" w:color="auto"/>
      </w:divBdr>
    </w:div>
    <w:div w:id="2080862818">
      <w:bodyDiv w:val="1"/>
      <w:marLeft w:val="0"/>
      <w:marRight w:val="0"/>
      <w:marTop w:val="0"/>
      <w:marBottom w:val="0"/>
      <w:divBdr>
        <w:top w:val="none" w:sz="0" w:space="0" w:color="auto"/>
        <w:left w:val="none" w:sz="0" w:space="0" w:color="auto"/>
        <w:bottom w:val="none" w:sz="0" w:space="0" w:color="auto"/>
        <w:right w:val="none" w:sz="0" w:space="0" w:color="auto"/>
      </w:divBdr>
    </w:div>
    <w:div w:id="2086411294">
      <w:bodyDiv w:val="1"/>
      <w:marLeft w:val="0"/>
      <w:marRight w:val="0"/>
      <w:marTop w:val="0"/>
      <w:marBottom w:val="0"/>
      <w:divBdr>
        <w:top w:val="none" w:sz="0" w:space="0" w:color="auto"/>
        <w:left w:val="none" w:sz="0" w:space="0" w:color="auto"/>
        <w:bottom w:val="none" w:sz="0" w:space="0" w:color="auto"/>
        <w:right w:val="none" w:sz="0" w:space="0" w:color="auto"/>
      </w:divBdr>
    </w:div>
    <w:div w:id="2117016250">
      <w:bodyDiv w:val="1"/>
      <w:marLeft w:val="0"/>
      <w:marRight w:val="0"/>
      <w:marTop w:val="0"/>
      <w:marBottom w:val="0"/>
      <w:divBdr>
        <w:top w:val="none" w:sz="0" w:space="0" w:color="auto"/>
        <w:left w:val="none" w:sz="0" w:space="0" w:color="auto"/>
        <w:bottom w:val="none" w:sz="0" w:space="0" w:color="auto"/>
        <w:right w:val="none" w:sz="0" w:space="0" w:color="auto"/>
      </w:divBdr>
    </w:div>
    <w:div w:id="2135175018">
      <w:bodyDiv w:val="1"/>
      <w:marLeft w:val="0"/>
      <w:marRight w:val="0"/>
      <w:marTop w:val="0"/>
      <w:marBottom w:val="0"/>
      <w:divBdr>
        <w:top w:val="none" w:sz="0" w:space="0" w:color="auto"/>
        <w:left w:val="none" w:sz="0" w:space="0" w:color="auto"/>
        <w:bottom w:val="none" w:sz="0" w:space="0" w:color="auto"/>
        <w:right w:val="none" w:sz="0" w:space="0" w:color="auto"/>
      </w:divBdr>
    </w:div>
    <w:div w:id="2135370777">
      <w:bodyDiv w:val="1"/>
      <w:marLeft w:val="0"/>
      <w:marRight w:val="0"/>
      <w:marTop w:val="0"/>
      <w:marBottom w:val="0"/>
      <w:divBdr>
        <w:top w:val="none" w:sz="0" w:space="0" w:color="auto"/>
        <w:left w:val="none" w:sz="0" w:space="0" w:color="auto"/>
        <w:bottom w:val="none" w:sz="0" w:space="0" w:color="auto"/>
        <w:right w:val="none" w:sz="0" w:space="0" w:color="auto"/>
      </w:divBdr>
    </w:div>
    <w:div w:id="21429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E8291A6419438F97ECE3EA7BE40473"/>
        <w:category>
          <w:name w:val="General"/>
          <w:gallery w:val="placeholder"/>
        </w:category>
        <w:types>
          <w:type w:val="bbPlcHdr"/>
        </w:types>
        <w:behaviors>
          <w:behavior w:val="content"/>
        </w:behaviors>
        <w:guid w:val="{CA0E8BDB-E2C1-4450-A72F-88E61E97B2DC}"/>
      </w:docPartPr>
      <w:docPartBody>
        <w:p w:rsidR="00CF02A7" w:rsidRDefault="00CF02A7" w:rsidP="00CF02A7">
          <w:pPr>
            <w:pStyle w:val="47E8291A6419438F97ECE3EA7BE40473"/>
          </w:pPr>
          <w:r w:rsidRPr="00995A1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2A7"/>
    <w:rsid w:val="0004396D"/>
    <w:rsid w:val="000D0F3C"/>
    <w:rsid w:val="000F663B"/>
    <w:rsid w:val="00116FB9"/>
    <w:rsid w:val="0011739E"/>
    <w:rsid w:val="00156169"/>
    <w:rsid w:val="001B0A7F"/>
    <w:rsid w:val="001E003E"/>
    <w:rsid w:val="001F73E8"/>
    <w:rsid w:val="002344F9"/>
    <w:rsid w:val="00240875"/>
    <w:rsid w:val="002C179C"/>
    <w:rsid w:val="00341730"/>
    <w:rsid w:val="003E5D46"/>
    <w:rsid w:val="00440F3B"/>
    <w:rsid w:val="00466D54"/>
    <w:rsid w:val="00497932"/>
    <w:rsid w:val="004C417B"/>
    <w:rsid w:val="004F2080"/>
    <w:rsid w:val="005067B6"/>
    <w:rsid w:val="005151A7"/>
    <w:rsid w:val="005C3308"/>
    <w:rsid w:val="00616646"/>
    <w:rsid w:val="006B482B"/>
    <w:rsid w:val="006C561B"/>
    <w:rsid w:val="00704864"/>
    <w:rsid w:val="00705FF4"/>
    <w:rsid w:val="007B2A1B"/>
    <w:rsid w:val="007C26B9"/>
    <w:rsid w:val="007E3C8F"/>
    <w:rsid w:val="007F3794"/>
    <w:rsid w:val="00835392"/>
    <w:rsid w:val="0089509D"/>
    <w:rsid w:val="00904A24"/>
    <w:rsid w:val="0091291B"/>
    <w:rsid w:val="009427E8"/>
    <w:rsid w:val="009628DB"/>
    <w:rsid w:val="009854E2"/>
    <w:rsid w:val="009A2CA4"/>
    <w:rsid w:val="00A41A1A"/>
    <w:rsid w:val="00A43C8E"/>
    <w:rsid w:val="00A45292"/>
    <w:rsid w:val="00A55F32"/>
    <w:rsid w:val="00A759CE"/>
    <w:rsid w:val="00B406F5"/>
    <w:rsid w:val="00B764E6"/>
    <w:rsid w:val="00B94E98"/>
    <w:rsid w:val="00C068E6"/>
    <w:rsid w:val="00C151C5"/>
    <w:rsid w:val="00C50543"/>
    <w:rsid w:val="00C6021A"/>
    <w:rsid w:val="00C90AE8"/>
    <w:rsid w:val="00CB5717"/>
    <w:rsid w:val="00CD3237"/>
    <w:rsid w:val="00CF02A7"/>
    <w:rsid w:val="00D339A3"/>
    <w:rsid w:val="00D62D72"/>
    <w:rsid w:val="00D65B30"/>
    <w:rsid w:val="00D854E9"/>
    <w:rsid w:val="00D876F3"/>
    <w:rsid w:val="00D87FA3"/>
    <w:rsid w:val="00D958B6"/>
    <w:rsid w:val="00DF0ED9"/>
    <w:rsid w:val="00E4197F"/>
    <w:rsid w:val="00E735BE"/>
    <w:rsid w:val="00ED6BB0"/>
    <w:rsid w:val="00EE583C"/>
    <w:rsid w:val="00F632DB"/>
    <w:rsid w:val="00F86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02A7"/>
    <w:rPr>
      <w:color w:val="808080"/>
    </w:rPr>
  </w:style>
  <w:style w:type="paragraph" w:customStyle="1" w:styleId="47E8291A6419438F97ECE3EA7BE40473">
    <w:name w:val="47E8291A6419438F97ECE3EA7BE40473"/>
    <w:rsid w:val="00CF0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59EC7-B967-4F8A-949E-3CF6FED5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25440</Words>
  <Characters>139923</Characters>
  <Application>Microsoft Office Word</Application>
  <DocSecurity>0</DocSecurity>
  <Lines>1166</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2023-03-14T21:51:00Z</dcterms:created>
  <dcterms:modified xsi:type="dcterms:W3CDTF">2023-03-23T16:26:00Z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8f145b54-e738-3985-95f3-9f0b01610eb0</vt:lpwstr>
  </property>
  <property fmtid="{D5CDD505-2E9C-101B-9397-08002B2CF9AE}" pid="24" name="Mendeley Citation Style_1">
    <vt:lpwstr>http://www.zotero.org/styles/apa</vt:lpwstr>
  </property>
  <property fmtid="{D5CDD505-2E9C-101B-9397-08002B2CF9AE}" pid="25" name="GrammarlyDocumentId">
    <vt:lpwstr>202ff57c53affe077db1c3dad43444c9a17d8825fc716b1681f3e5a2ef12ae95</vt:lpwstr>
  </property>
</Properties>
</file>