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FCF" w:rsidRPr="00C717FE" w:rsidRDefault="00EC4293" w:rsidP="00C717FE">
      <w:pPr>
        <w:spacing w:line="276" w:lineRule="auto"/>
        <w:jc w:val="right"/>
        <w:rPr>
          <w:rFonts w:ascii="Calibri" w:eastAsia="Times New Roman" w:hAnsi="Calibri" w:cs="Calibri"/>
          <w:color w:val="7030A0"/>
          <w:sz w:val="36"/>
          <w:szCs w:val="36"/>
          <w:shd w:val="solid" w:color="FFFFFF" w:fill="auto"/>
          <w:lang w:eastAsia="ru-RU"/>
        </w:rPr>
      </w:pPr>
      <w:r w:rsidRPr="00C717FE">
        <w:rPr>
          <w:rFonts w:ascii="Calibri" w:eastAsia="Times New Roman" w:hAnsi="Calibri" w:cs="Calibri"/>
          <w:color w:val="7030A0"/>
          <w:sz w:val="36"/>
          <w:szCs w:val="36"/>
          <w:shd w:val="solid" w:color="FFFFFF" w:fill="auto"/>
          <w:lang w:eastAsia="ru-RU"/>
        </w:rPr>
        <w:t>M</w:t>
      </w:r>
      <w:r w:rsidR="00617FCF" w:rsidRPr="00C717FE">
        <w:rPr>
          <w:rFonts w:ascii="Calibri" w:eastAsia="Times New Roman" w:hAnsi="Calibri" w:cs="Calibri"/>
          <w:color w:val="7030A0"/>
          <w:sz w:val="36"/>
          <w:szCs w:val="36"/>
          <w:shd w:val="solid" w:color="FFFFFF" w:fill="auto"/>
          <w:lang w:eastAsia="ru-RU"/>
        </w:rPr>
        <w:t>icroencapsulación de algunos c</w:t>
      </w:r>
      <w:r w:rsidRPr="00C717FE">
        <w:rPr>
          <w:rFonts w:ascii="Calibri" w:eastAsia="Times New Roman" w:hAnsi="Calibri" w:cs="Calibri"/>
          <w:color w:val="7030A0"/>
          <w:sz w:val="36"/>
          <w:szCs w:val="36"/>
          <w:shd w:val="solid" w:color="FFFFFF" w:fill="auto"/>
          <w:lang w:eastAsia="ru-RU"/>
        </w:rPr>
        <w:t xml:space="preserve">ompuestos bioactivos mediante </w:t>
      </w:r>
      <w:r w:rsidR="00617FCF" w:rsidRPr="00C717FE">
        <w:rPr>
          <w:rFonts w:ascii="Calibri" w:eastAsia="Times New Roman" w:hAnsi="Calibri" w:cs="Calibri"/>
          <w:color w:val="7030A0"/>
          <w:sz w:val="36"/>
          <w:szCs w:val="36"/>
          <w:shd w:val="solid" w:color="FFFFFF" w:fill="auto"/>
          <w:lang w:eastAsia="ru-RU"/>
        </w:rPr>
        <w:t>secado por aspersión</w:t>
      </w:r>
    </w:p>
    <w:p w:rsidR="00617FCF" w:rsidRPr="009D6EBC" w:rsidRDefault="00CF6377" w:rsidP="00C717FE">
      <w:pPr>
        <w:spacing w:line="276" w:lineRule="auto"/>
        <w:jc w:val="right"/>
        <w:rPr>
          <w:rFonts w:ascii="Calibri" w:eastAsia="Times New Roman" w:hAnsi="Calibri" w:cs="Calibri"/>
          <w:i/>
          <w:color w:val="7030A0"/>
          <w:sz w:val="28"/>
          <w:szCs w:val="36"/>
          <w:shd w:val="solid" w:color="FFFFFF" w:fill="auto"/>
          <w:lang w:val="en-US" w:eastAsia="ru-RU"/>
        </w:rPr>
      </w:pPr>
      <w:r w:rsidRPr="009D6EBC">
        <w:rPr>
          <w:rFonts w:ascii="Calibri" w:eastAsia="Times New Roman" w:hAnsi="Calibri" w:cs="Calibri"/>
          <w:i/>
          <w:color w:val="7030A0"/>
          <w:sz w:val="28"/>
          <w:szCs w:val="36"/>
          <w:shd w:val="solid" w:color="FFFFFF" w:fill="auto"/>
          <w:lang w:val="en-US" w:eastAsia="ru-RU"/>
        </w:rPr>
        <w:t>Microencapsulation of some bioactive compounds through spray drying</w:t>
      </w:r>
    </w:p>
    <w:p w:rsidR="00C717FE" w:rsidRPr="00C717FE" w:rsidRDefault="00C717FE" w:rsidP="00C717FE">
      <w:pPr>
        <w:spacing w:line="276" w:lineRule="auto"/>
        <w:jc w:val="right"/>
        <w:rPr>
          <w:rFonts w:ascii="Calibri" w:eastAsia="Times New Roman" w:hAnsi="Calibri" w:cs="Calibri"/>
          <w:i/>
          <w:color w:val="7030A0"/>
          <w:sz w:val="28"/>
          <w:szCs w:val="36"/>
          <w:shd w:val="solid" w:color="FFFFFF" w:fill="auto"/>
          <w:lang w:eastAsia="ru-RU"/>
        </w:rPr>
      </w:pPr>
      <w:r w:rsidRPr="00C717FE">
        <w:rPr>
          <w:rFonts w:ascii="Calibri" w:eastAsia="Times New Roman" w:hAnsi="Calibri" w:cs="Calibri"/>
          <w:i/>
          <w:color w:val="7030A0"/>
          <w:sz w:val="28"/>
          <w:szCs w:val="36"/>
          <w:shd w:val="solid" w:color="FFFFFF" w:fill="auto"/>
          <w:lang w:eastAsia="ru-RU"/>
        </w:rPr>
        <w:t>A microencapsulação de alguns compostos bioactivos por secagem por aspersão</w:t>
      </w:r>
    </w:p>
    <w:p w:rsidR="00C717FE" w:rsidRDefault="00C717FE" w:rsidP="003F6F5F">
      <w:pPr>
        <w:spacing w:line="360" w:lineRule="auto"/>
        <w:ind w:right="474"/>
        <w:jc w:val="both"/>
        <w:rPr>
          <w:rFonts w:ascii="Times New Roman" w:hAnsi="Times New Roman" w:cs="Times New Roman"/>
          <w:b/>
          <w:sz w:val="24"/>
          <w:szCs w:val="24"/>
        </w:rPr>
      </w:pPr>
    </w:p>
    <w:p w:rsidR="00C717FE" w:rsidRPr="00C717FE" w:rsidRDefault="00C717FE" w:rsidP="00C717FE">
      <w:pPr>
        <w:spacing w:line="276" w:lineRule="auto"/>
        <w:ind w:right="48"/>
        <w:jc w:val="right"/>
        <w:rPr>
          <w:rStyle w:val="Hipervnculo"/>
          <w:rFonts w:ascii="Calibri" w:eastAsia="Calibri" w:hAnsi="Calibri" w:cs="Calibri"/>
          <w:color w:val="FF0000"/>
          <w:u w:val="none"/>
          <w:lang w:val="es-ES"/>
        </w:rPr>
      </w:pPr>
      <w:r w:rsidRPr="00C717FE">
        <w:rPr>
          <w:rFonts w:ascii="Calibri" w:eastAsia="Calibri" w:hAnsi="Calibri" w:cs="Calibri"/>
          <w:b/>
          <w:sz w:val="24"/>
          <w:szCs w:val="24"/>
          <w:lang w:val="es-ES"/>
        </w:rPr>
        <w:t>Juan José Luna Guevara</w:t>
      </w:r>
      <w:r>
        <w:rPr>
          <w:rFonts w:ascii="Times New Roman" w:hAnsi="Times New Roman" w:cs="Times New Roman"/>
          <w:sz w:val="24"/>
          <w:szCs w:val="24"/>
        </w:rPr>
        <w:br/>
      </w:r>
      <w:r w:rsidRPr="00C717FE">
        <w:rPr>
          <w:rFonts w:cs="Times New Roman"/>
          <w:sz w:val="24"/>
          <w:szCs w:val="24"/>
        </w:rPr>
        <w:t>Benemérita Universidad Autónoma de Puebla</w:t>
      </w:r>
      <w:r w:rsidR="009D6EBC">
        <w:rPr>
          <w:rFonts w:ascii="Calibri" w:eastAsia="Calibri" w:hAnsi="Calibri" w:cs="Calibri"/>
        </w:rPr>
        <w:t>, México</w:t>
      </w:r>
      <w:r>
        <w:rPr>
          <w:rFonts w:ascii="Times New Roman" w:hAnsi="Times New Roman" w:cs="Times New Roman"/>
          <w:sz w:val="24"/>
          <w:szCs w:val="24"/>
        </w:rPr>
        <w:br/>
      </w:r>
      <w:hyperlink r:id="rId7" w:history="1">
        <w:r w:rsidRPr="00C717FE">
          <w:rPr>
            <w:rStyle w:val="Hipervnculo"/>
            <w:rFonts w:ascii="Calibri" w:eastAsia="Calibri" w:hAnsi="Calibri" w:cs="Calibri"/>
            <w:color w:val="FF0000"/>
            <w:sz w:val="24"/>
            <w:szCs w:val="24"/>
            <w:u w:val="none"/>
            <w:lang w:val="es-ES"/>
          </w:rPr>
          <w:t>juanj.luna@correo.buap.mx</w:t>
        </w:r>
      </w:hyperlink>
    </w:p>
    <w:p w:rsidR="00C717FE" w:rsidRDefault="00C717FE" w:rsidP="00C717FE">
      <w:pPr>
        <w:spacing w:line="276" w:lineRule="auto"/>
        <w:ind w:right="48"/>
        <w:jc w:val="right"/>
        <w:rPr>
          <w:rStyle w:val="Hipervnculo"/>
          <w:rFonts w:ascii="Times New Roman" w:hAnsi="Times New Roman" w:cs="Times New Roman"/>
          <w:color w:val="auto"/>
          <w:sz w:val="24"/>
          <w:szCs w:val="24"/>
          <w:u w:val="none"/>
        </w:rPr>
      </w:pPr>
      <w:r w:rsidRPr="00C717FE">
        <w:rPr>
          <w:rFonts w:ascii="Calibri" w:eastAsia="Calibri" w:hAnsi="Calibri" w:cs="Calibri"/>
          <w:b/>
          <w:sz w:val="24"/>
          <w:szCs w:val="24"/>
          <w:lang w:val="es-ES"/>
        </w:rPr>
        <w:t>José Mariano López Fuentes</w:t>
      </w:r>
      <w:r>
        <w:rPr>
          <w:rFonts w:ascii="Times New Roman" w:hAnsi="Times New Roman" w:cs="Times New Roman"/>
          <w:sz w:val="24"/>
          <w:szCs w:val="24"/>
        </w:rPr>
        <w:br/>
      </w:r>
      <w:r w:rsidRPr="00C717FE">
        <w:rPr>
          <w:rFonts w:cs="Times New Roman"/>
          <w:sz w:val="24"/>
          <w:szCs w:val="24"/>
        </w:rPr>
        <w:t>Benemérita Universidad Autónoma de Puebla</w:t>
      </w:r>
      <w:r w:rsidR="009D6EBC">
        <w:rPr>
          <w:rFonts w:ascii="Calibri" w:eastAsia="Calibri" w:hAnsi="Calibri" w:cs="Calibri"/>
        </w:rPr>
        <w:t>, México</w:t>
      </w:r>
      <w:r>
        <w:rPr>
          <w:rFonts w:ascii="Times New Roman" w:hAnsi="Times New Roman" w:cs="Times New Roman"/>
          <w:sz w:val="24"/>
          <w:szCs w:val="24"/>
        </w:rPr>
        <w:br/>
      </w:r>
      <w:hyperlink r:id="rId8" w:history="1">
        <w:r w:rsidRPr="00C717FE">
          <w:rPr>
            <w:rStyle w:val="Hipervnculo"/>
            <w:rFonts w:ascii="Calibri" w:eastAsia="Calibri" w:hAnsi="Calibri" w:cs="Calibri"/>
            <w:color w:val="FF0000"/>
            <w:sz w:val="24"/>
            <w:szCs w:val="24"/>
            <w:u w:val="none"/>
            <w:lang w:val="es-ES"/>
          </w:rPr>
          <w:t>lombriculturapepe_buap@yahoo.com.mx</w:t>
        </w:r>
      </w:hyperlink>
    </w:p>
    <w:p w:rsidR="00C717FE" w:rsidRDefault="00C717FE" w:rsidP="00C717FE">
      <w:pPr>
        <w:spacing w:line="276" w:lineRule="auto"/>
        <w:ind w:right="48"/>
        <w:jc w:val="right"/>
        <w:rPr>
          <w:rFonts w:ascii="Times New Roman" w:hAnsi="Times New Roman" w:cs="Times New Roman"/>
          <w:sz w:val="24"/>
          <w:szCs w:val="24"/>
        </w:rPr>
      </w:pPr>
      <w:r w:rsidRPr="00C717FE">
        <w:rPr>
          <w:rFonts w:ascii="Calibri" w:eastAsia="Calibri" w:hAnsi="Calibri" w:cs="Calibri"/>
          <w:b/>
          <w:sz w:val="24"/>
          <w:szCs w:val="24"/>
          <w:lang w:val="es-ES"/>
        </w:rPr>
        <w:t>Oscar Jiménez González</w:t>
      </w:r>
      <w:r>
        <w:rPr>
          <w:rFonts w:ascii="Times New Roman" w:hAnsi="Times New Roman" w:cs="Times New Roman"/>
          <w:sz w:val="24"/>
          <w:szCs w:val="24"/>
        </w:rPr>
        <w:br/>
      </w:r>
      <w:r w:rsidRPr="00C717FE">
        <w:rPr>
          <w:rFonts w:cs="Times New Roman"/>
          <w:sz w:val="24"/>
          <w:szCs w:val="24"/>
        </w:rPr>
        <w:t>Benemérita Universidad Autónoma de Puebla</w:t>
      </w:r>
      <w:r w:rsidR="009D6EBC">
        <w:rPr>
          <w:rFonts w:ascii="Calibri" w:eastAsia="Calibri" w:hAnsi="Calibri" w:cs="Calibri"/>
        </w:rPr>
        <w:t>, México</w:t>
      </w:r>
      <w:r>
        <w:rPr>
          <w:rFonts w:cs="Times New Roman"/>
          <w:sz w:val="24"/>
          <w:szCs w:val="24"/>
        </w:rPr>
        <w:br/>
      </w:r>
      <w:hyperlink r:id="rId9" w:history="1">
        <w:r w:rsidRPr="00C717FE">
          <w:rPr>
            <w:rStyle w:val="Hipervnculo"/>
            <w:rFonts w:ascii="Calibri" w:eastAsia="Calibri" w:hAnsi="Calibri" w:cs="Calibri"/>
            <w:color w:val="FF0000"/>
            <w:sz w:val="24"/>
            <w:szCs w:val="24"/>
            <w:u w:val="none"/>
            <w:lang w:val="es-ES"/>
          </w:rPr>
          <w:t>oscar_j123@hotmail.com</w:t>
        </w:r>
      </w:hyperlink>
    </w:p>
    <w:p w:rsidR="00C717FE" w:rsidRDefault="00C717FE" w:rsidP="00C717FE">
      <w:pPr>
        <w:spacing w:line="276" w:lineRule="auto"/>
        <w:ind w:right="48"/>
        <w:jc w:val="right"/>
        <w:rPr>
          <w:rFonts w:ascii="Times New Roman" w:hAnsi="Times New Roman" w:cs="Times New Roman"/>
          <w:b/>
          <w:sz w:val="24"/>
          <w:szCs w:val="24"/>
        </w:rPr>
      </w:pPr>
      <w:r w:rsidRPr="00C717FE">
        <w:rPr>
          <w:rFonts w:ascii="Calibri" w:eastAsia="Calibri" w:hAnsi="Calibri" w:cs="Calibri"/>
          <w:b/>
          <w:sz w:val="24"/>
          <w:szCs w:val="24"/>
          <w:lang w:val="es-ES"/>
        </w:rPr>
        <w:t>Lorena Luna Guevara</w:t>
      </w:r>
      <w:r w:rsidRPr="00C717FE">
        <w:rPr>
          <w:rFonts w:ascii="Calibri" w:eastAsia="Calibri" w:hAnsi="Calibri" w:cs="Calibri"/>
          <w:b/>
          <w:sz w:val="24"/>
          <w:szCs w:val="24"/>
          <w:lang w:val="es-ES"/>
        </w:rPr>
        <w:br/>
      </w:r>
      <w:r w:rsidRPr="00C717FE">
        <w:rPr>
          <w:rFonts w:cs="Times New Roman"/>
          <w:sz w:val="24"/>
          <w:szCs w:val="24"/>
        </w:rPr>
        <w:t>Benemérita Universidad Autónoma de Puebla</w:t>
      </w:r>
      <w:r w:rsidR="009D6EBC">
        <w:rPr>
          <w:rFonts w:ascii="Calibri" w:eastAsia="Calibri" w:hAnsi="Calibri" w:cs="Calibri"/>
        </w:rPr>
        <w:t>, México</w:t>
      </w:r>
      <w:bookmarkStart w:id="0" w:name="_GoBack"/>
      <w:bookmarkEnd w:id="0"/>
      <w:r>
        <w:rPr>
          <w:rFonts w:cs="Times New Roman"/>
          <w:sz w:val="24"/>
          <w:szCs w:val="24"/>
        </w:rPr>
        <w:br/>
      </w:r>
      <w:r w:rsidRPr="00C717FE">
        <w:rPr>
          <w:rStyle w:val="Hipervnculo"/>
          <w:rFonts w:ascii="Calibri" w:eastAsia="Calibri" w:hAnsi="Calibri" w:cs="Calibri"/>
          <w:color w:val="FF0000"/>
          <w:sz w:val="24"/>
          <w:u w:val="none"/>
          <w:lang w:val="es-ES"/>
        </w:rPr>
        <w:t>lunaguevara@yahoo.com.mx</w:t>
      </w:r>
    </w:p>
    <w:p w:rsidR="00C717FE" w:rsidRDefault="00C717FE" w:rsidP="003F6F5F">
      <w:pPr>
        <w:spacing w:line="360" w:lineRule="auto"/>
        <w:ind w:right="474"/>
        <w:jc w:val="both"/>
        <w:rPr>
          <w:rFonts w:ascii="Times New Roman" w:hAnsi="Times New Roman" w:cs="Times New Roman"/>
          <w:b/>
          <w:sz w:val="24"/>
          <w:szCs w:val="24"/>
        </w:rPr>
      </w:pPr>
    </w:p>
    <w:p w:rsidR="00C717FE" w:rsidRDefault="00C717FE" w:rsidP="003F6F5F">
      <w:pPr>
        <w:spacing w:line="360" w:lineRule="auto"/>
        <w:ind w:right="474"/>
        <w:jc w:val="both"/>
        <w:rPr>
          <w:rFonts w:ascii="Times New Roman" w:hAnsi="Times New Roman" w:cs="Times New Roman"/>
          <w:b/>
          <w:sz w:val="24"/>
          <w:szCs w:val="24"/>
        </w:rPr>
      </w:pPr>
    </w:p>
    <w:p w:rsidR="00617FCF" w:rsidRPr="00C717FE" w:rsidRDefault="00617FCF" w:rsidP="00C717FE">
      <w:pPr>
        <w:spacing w:after="0" w:line="360" w:lineRule="auto"/>
        <w:ind w:right="474"/>
        <w:jc w:val="both"/>
        <w:rPr>
          <w:rFonts w:ascii="Calibri" w:eastAsia="Times New Roman" w:hAnsi="Calibri" w:cs="Calibri"/>
          <w:color w:val="7030A0"/>
          <w:sz w:val="28"/>
          <w:szCs w:val="28"/>
          <w:lang w:val="es-ES" w:eastAsia="es-ES"/>
        </w:rPr>
      </w:pPr>
      <w:r w:rsidRPr="00C717FE">
        <w:rPr>
          <w:rFonts w:ascii="Calibri" w:eastAsia="Times New Roman" w:hAnsi="Calibri" w:cs="Calibri"/>
          <w:color w:val="7030A0"/>
          <w:sz w:val="28"/>
          <w:szCs w:val="28"/>
          <w:lang w:val="es-ES" w:eastAsia="es-ES"/>
        </w:rPr>
        <w:t xml:space="preserve">Resumen </w:t>
      </w:r>
    </w:p>
    <w:p w:rsidR="00EC4293" w:rsidRDefault="00617FCF" w:rsidP="00EC429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La microencapsulación (ME) permite la incorporación de ingredientes alimentarios en pequeñas cápsulas. Asimismo</w:t>
      </w:r>
      <w:r w:rsidR="00A50DC7">
        <w:rPr>
          <w:rFonts w:ascii="Times New Roman" w:hAnsi="Times New Roman" w:cs="Times New Roman"/>
          <w:sz w:val="24"/>
          <w:szCs w:val="24"/>
        </w:rPr>
        <w:t>,</w:t>
      </w:r>
      <w:r>
        <w:rPr>
          <w:rFonts w:ascii="Times New Roman" w:hAnsi="Times New Roman" w:cs="Times New Roman"/>
          <w:sz w:val="24"/>
          <w:szCs w:val="24"/>
        </w:rPr>
        <w:t xml:space="preserve"> favorece la conservación de sabores, aromas y compuestos como acidulantes, antioxidantes y vitaminas, así como algunos alimentos y materiales incluyendo aceites y microorganismos. La ME es una tecnología que </w:t>
      </w:r>
      <w:r>
        <w:rPr>
          <w:rFonts w:ascii="Times New Roman" w:hAnsi="Times New Roman" w:cs="Times New Roman"/>
          <w:sz w:val="24"/>
          <w:szCs w:val="24"/>
          <w:lang w:val="es-ES_tradnl"/>
        </w:rPr>
        <w:t xml:space="preserve">puede contribuir </w:t>
      </w:r>
      <w:r w:rsidR="00A50DC7">
        <w:rPr>
          <w:rFonts w:ascii="Times New Roman" w:hAnsi="Times New Roman" w:cs="Times New Roman"/>
          <w:sz w:val="24"/>
          <w:szCs w:val="24"/>
          <w:lang w:val="es-ES_tradnl"/>
        </w:rPr>
        <w:t>a</w:t>
      </w:r>
      <w:r>
        <w:rPr>
          <w:rFonts w:ascii="Times New Roman" w:hAnsi="Times New Roman" w:cs="Times New Roman"/>
          <w:sz w:val="24"/>
          <w:szCs w:val="24"/>
          <w:lang w:val="es-ES_tradnl"/>
        </w:rPr>
        <w:t xml:space="preserve">l procesamiento de los alimentos </w:t>
      </w:r>
      <w:r w:rsidR="00D33671">
        <w:rPr>
          <w:rFonts w:ascii="Times New Roman" w:hAnsi="Times New Roman" w:cs="Times New Roman"/>
          <w:sz w:val="24"/>
          <w:szCs w:val="24"/>
          <w:lang w:val="es-ES_tradnl"/>
        </w:rPr>
        <w:t xml:space="preserve">al </w:t>
      </w:r>
      <w:r>
        <w:rPr>
          <w:rFonts w:ascii="Times New Roman" w:hAnsi="Times New Roman" w:cs="Times New Roman"/>
          <w:sz w:val="24"/>
          <w:szCs w:val="24"/>
          <w:lang w:val="es-ES_tradnl"/>
        </w:rPr>
        <w:t>preserva</w:t>
      </w:r>
      <w:r w:rsidR="00D33671">
        <w:rPr>
          <w:rFonts w:ascii="Times New Roman" w:hAnsi="Times New Roman" w:cs="Times New Roman"/>
          <w:sz w:val="24"/>
          <w:szCs w:val="24"/>
          <w:lang w:val="es-ES_tradnl"/>
        </w:rPr>
        <w:t>r</w:t>
      </w:r>
      <w:r>
        <w:rPr>
          <w:rFonts w:ascii="Times New Roman" w:hAnsi="Times New Roman" w:cs="Times New Roman"/>
          <w:sz w:val="24"/>
          <w:szCs w:val="24"/>
          <w:lang w:val="es-ES_tradnl"/>
        </w:rPr>
        <w:t xml:space="preserve"> </w:t>
      </w:r>
      <w:r w:rsidR="00D33671">
        <w:rPr>
          <w:rFonts w:ascii="Times New Roman" w:hAnsi="Times New Roman" w:cs="Times New Roman"/>
          <w:sz w:val="24"/>
          <w:szCs w:val="24"/>
          <w:lang w:val="es-ES_tradnl"/>
        </w:rPr>
        <w:t>su</w:t>
      </w:r>
      <w:r>
        <w:rPr>
          <w:rFonts w:ascii="Times New Roman" w:hAnsi="Times New Roman" w:cs="Times New Roman"/>
          <w:sz w:val="24"/>
          <w:szCs w:val="24"/>
          <w:lang w:val="es-ES_tradnl"/>
        </w:rPr>
        <w:t xml:space="preserve"> contenido </w:t>
      </w:r>
      <w:r>
        <w:rPr>
          <w:rFonts w:ascii="Times New Roman" w:hAnsi="Times New Roman" w:cs="Times New Roman"/>
          <w:sz w:val="24"/>
          <w:szCs w:val="24"/>
        </w:rPr>
        <w:t>nutricional, coadyuva</w:t>
      </w:r>
      <w:r w:rsidR="00D33671">
        <w:rPr>
          <w:rFonts w:ascii="Times New Roman" w:hAnsi="Times New Roman" w:cs="Times New Roman"/>
          <w:sz w:val="24"/>
          <w:szCs w:val="24"/>
        </w:rPr>
        <w:t>r</w:t>
      </w:r>
      <w:r>
        <w:rPr>
          <w:rFonts w:ascii="Times New Roman" w:hAnsi="Times New Roman" w:cs="Times New Roman"/>
          <w:sz w:val="24"/>
          <w:szCs w:val="24"/>
        </w:rPr>
        <w:t xml:space="preserve"> con una liberación controlada en la formulación y facilita</w:t>
      </w:r>
      <w:r w:rsidR="00D33671">
        <w:rPr>
          <w:rFonts w:ascii="Times New Roman" w:hAnsi="Times New Roman" w:cs="Times New Roman"/>
          <w:sz w:val="24"/>
          <w:szCs w:val="24"/>
        </w:rPr>
        <w:t>r</w:t>
      </w:r>
      <w:r>
        <w:rPr>
          <w:rFonts w:ascii="Times New Roman" w:hAnsi="Times New Roman" w:cs="Times New Roman"/>
          <w:sz w:val="24"/>
          <w:szCs w:val="24"/>
        </w:rPr>
        <w:t xml:space="preserve"> su manipulación. La liberación oportuna de los microencapsulados mejora la eficacia de los aditivos, amplía el campo de aplicación de los ingredientes alimentarios y asegura la dosis óptima, mejorando así la rentabilidad para el fabricante de alimentos. Por lo tanto, en esta revisión se describen brevemente algunos aspectos relacionados con la ME </w:t>
      </w:r>
      <w:r>
        <w:rPr>
          <w:rFonts w:ascii="Times New Roman" w:hAnsi="Times New Roman" w:cs="Times New Roman"/>
          <w:sz w:val="24"/>
          <w:szCs w:val="24"/>
        </w:rPr>
        <w:lastRenderedPageBreak/>
        <w:t>mediante el secado por aspersión, materiales encapsulados y encapsulantes, algunas experiencias exitosas de la ME y su uso en la tecnología de los alimentos.</w:t>
      </w:r>
    </w:p>
    <w:p w:rsidR="00EC4293" w:rsidRPr="00A50DC7" w:rsidRDefault="00EC4293" w:rsidP="00EC4293">
      <w:pPr>
        <w:spacing w:after="100" w:afterAutospacing="1" w:line="360" w:lineRule="auto"/>
        <w:jc w:val="both"/>
        <w:rPr>
          <w:rFonts w:ascii="Times New Roman" w:hAnsi="Times New Roman" w:cs="Times New Roman"/>
          <w:sz w:val="24"/>
          <w:szCs w:val="24"/>
        </w:rPr>
      </w:pPr>
      <w:r w:rsidRPr="00C717FE">
        <w:rPr>
          <w:rFonts w:ascii="Calibri" w:eastAsia="Times New Roman" w:hAnsi="Calibri" w:cs="Calibri"/>
          <w:color w:val="7030A0"/>
          <w:sz w:val="28"/>
          <w:szCs w:val="28"/>
          <w:lang w:val="es-ES" w:eastAsia="es-ES"/>
        </w:rPr>
        <w:t>Palabras clave</w:t>
      </w:r>
      <w:r w:rsidR="00A50DC7" w:rsidRPr="00C717FE">
        <w:rPr>
          <w:rFonts w:ascii="Calibri" w:eastAsia="Times New Roman" w:hAnsi="Calibri" w:cs="Calibri"/>
          <w:color w:val="7030A0"/>
          <w:sz w:val="28"/>
          <w:szCs w:val="28"/>
          <w:lang w:val="es-ES" w:eastAsia="es-ES"/>
        </w:rPr>
        <w:t>:</w:t>
      </w:r>
      <w:r w:rsidR="00A50DC7" w:rsidRPr="00A50DC7">
        <w:rPr>
          <w:rFonts w:ascii="Times New Roman" w:hAnsi="Times New Roman" w:cs="Times New Roman"/>
          <w:i/>
          <w:sz w:val="24"/>
          <w:szCs w:val="24"/>
        </w:rPr>
        <w:t xml:space="preserve"> </w:t>
      </w:r>
      <w:r w:rsidR="00A50DC7" w:rsidRPr="00A50DC7">
        <w:rPr>
          <w:rFonts w:ascii="Times New Roman" w:hAnsi="Times New Roman" w:cs="Times New Roman"/>
          <w:sz w:val="24"/>
          <w:szCs w:val="24"/>
        </w:rPr>
        <w:t>m</w:t>
      </w:r>
      <w:r w:rsidRPr="00A50DC7">
        <w:rPr>
          <w:rFonts w:ascii="Times New Roman" w:hAnsi="Times New Roman" w:cs="Times New Roman"/>
          <w:sz w:val="24"/>
          <w:szCs w:val="24"/>
        </w:rPr>
        <w:t>icroencapsulation, compuestos bioactivos, secado por aspersión.</w:t>
      </w:r>
    </w:p>
    <w:p w:rsidR="00F514F3" w:rsidRPr="009D6EBC" w:rsidRDefault="00F514F3" w:rsidP="00C717FE">
      <w:pPr>
        <w:spacing w:after="0" w:line="360" w:lineRule="auto"/>
        <w:jc w:val="both"/>
        <w:rPr>
          <w:rFonts w:ascii="Calibri" w:eastAsia="Times New Roman" w:hAnsi="Calibri" w:cs="Calibri"/>
          <w:color w:val="7030A0"/>
          <w:sz w:val="28"/>
          <w:szCs w:val="28"/>
          <w:lang w:val="en-US" w:eastAsia="es-ES"/>
        </w:rPr>
      </w:pPr>
      <w:r w:rsidRPr="009D6EBC">
        <w:rPr>
          <w:rFonts w:ascii="Calibri" w:eastAsia="Times New Roman" w:hAnsi="Calibri" w:cs="Calibri"/>
          <w:color w:val="7030A0"/>
          <w:sz w:val="28"/>
          <w:szCs w:val="28"/>
          <w:lang w:val="en-US" w:eastAsia="es-ES"/>
        </w:rPr>
        <w:t>Abstract</w:t>
      </w:r>
    </w:p>
    <w:p w:rsidR="00CF6377" w:rsidRPr="009D6EBC" w:rsidRDefault="00CF6377" w:rsidP="00CF6377">
      <w:pPr>
        <w:spacing w:after="100" w:afterAutospacing="1" w:line="360" w:lineRule="auto"/>
        <w:jc w:val="both"/>
        <w:rPr>
          <w:rFonts w:ascii="Times New Roman" w:hAnsi="Times New Roman" w:cs="Times New Roman"/>
          <w:sz w:val="24"/>
          <w:szCs w:val="24"/>
          <w:lang w:val="en-US"/>
        </w:rPr>
      </w:pPr>
      <w:r w:rsidRPr="009D6EBC">
        <w:rPr>
          <w:rFonts w:ascii="Times New Roman" w:hAnsi="Times New Roman" w:cs="Times New Roman"/>
          <w:sz w:val="24"/>
          <w:szCs w:val="24"/>
          <w:lang w:val="en-US"/>
        </w:rPr>
        <w:t>Microencapsulation (ME) allows the incorporation of food ingredients in small capsules. Also, promotes the conservation of flavours, aromata and compounds such as acidulants, antioxidants and vitamins, as well as some food and materials including oils and micro-organisms. The ME is a technology that may contribute to food processing to preserve their nutritional content, contribute with a controlled release in the formulation and facilitate its handling. The release timely of the microencapsulations improves the efficacy of the additives, expands the scope of food ingredients and ensures the optimal dose, thus improving the profitability for the food manufacturer. Therefore, this review briefly describes some aspects related to the ME by spray drying, encapsulated materials and encapsulating materials, some successful ME experiences and its food technology usage.</w:t>
      </w:r>
    </w:p>
    <w:p w:rsidR="00EC4293" w:rsidRPr="009D6EBC" w:rsidRDefault="00CF6377" w:rsidP="00CF6377">
      <w:pPr>
        <w:spacing w:after="100" w:afterAutospacing="1" w:line="360" w:lineRule="auto"/>
        <w:jc w:val="both"/>
        <w:rPr>
          <w:rFonts w:ascii="Times New Roman" w:hAnsi="Times New Roman" w:cs="Times New Roman"/>
          <w:sz w:val="24"/>
          <w:szCs w:val="24"/>
          <w:lang w:val="en-US"/>
        </w:rPr>
      </w:pPr>
      <w:r w:rsidRPr="009D6EBC">
        <w:rPr>
          <w:rFonts w:eastAsia="Times New Roman"/>
          <w:color w:val="7030A0"/>
          <w:sz w:val="28"/>
          <w:szCs w:val="28"/>
          <w:lang w:val="en-US"/>
        </w:rPr>
        <w:t>Key words:</w:t>
      </w:r>
      <w:r w:rsidRPr="009D6EBC">
        <w:rPr>
          <w:rFonts w:ascii="Times New Roman" w:hAnsi="Times New Roman" w:cs="Times New Roman"/>
          <w:i/>
          <w:sz w:val="24"/>
          <w:szCs w:val="24"/>
          <w:lang w:val="en-US"/>
        </w:rPr>
        <w:t xml:space="preserve"> </w:t>
      </w:r>
      <w:r w:rsidRPr="009D6EBC">
        <w:rPr>
          <w:rFonts w:ascii="Times New Roman" w:hAnsi="Times New Roman" w:cs="Times New Roman"/>
          <w:sz w:val="24"/>
          <w:szCs w:val="24"/>
          <w:lang w:val="en-US"/>
        </w:rPr>
        <w:t>microencapsulation, bioactive compounds, spray drying.</w:t>
      </w:r>
    </w:p>
    <w:p w:rsidR="00C717FE" w:rsidRDefault="00C717FE" w:rsidP="00C717FE">
      <w:pPr>
        <w:spacing w:after="0" w:line="360" w:lineRule="auto"/>
        <w:jc w:val="both"/>
        <w:rPr>
          <w:rFonts w:ascii="Calibri" w:eastAsia="Times New Roman" w:hAnsi="Calibri" w:cs="Calibri"/>
          <w:color w:val="7030A0"/>
          <w:sz w:val="28"/>
          <w:szCs w:val="28"/>
          <w:lang w:val="es-ES" w:eastAsia="es-ES"/>
        </w:rPr>
      </w:pPr>
      <w:r w:rsidRPr="00C717FE">
        <w:rPr>
          <w:rFonts w:ascii="Calibri" w:eastAsia="Times New Roman" w:hAnsi="Calibri" w:cs="Calibri"/>
          <w:color w:val="7030A0"/>
          <w:sz w:val="28"/>
          <w:szCs w:val="28"/>
          <w:lang w:val="es-ES" w:eastAsia="es-ES"/>
        </w:rPr>
        <w:t>Resumo</w:t>
      </w:r>
    </w:p>
    <w:p w:rsidR="00C717FE" w:rsidRPr="00C717FE" w:rsidRDefault="00C717FE" w:rsidP="00C717FE">
      <w:pPr>
        <w:spacing w:after="100" w:afterAutospacing="1" w:line="360" w:lineRule="auto"/>
        <w:jc w:val="both"/>
        <w:rPr>
          <w:rFonts w:ascii="Calibri" w:eastAsia="Times New Roman" w:hAnsi="Calibri" w:cs="Calibri"/>
          <w:color w:val="7030A0"/>
          <w:sz w:val="28"/>
          <w:szCs w:val="28"/>
          <w:lang w:val="es-ES" w:eastAsia="es-ES"/>
        </w:rPr>
      </w:pPr>
      <w:r w:rsidRPr="00C717FE">
        <w:rPr>
          <w:rFonts w:ascii="Times New Roman" w:hAnsi="Times New Roman" w:cs="Times New Roman"/>
          <w:sz w:val="24"/>
          <w:szCs w:val="24"/>
        </w:rPr>
        <w:t>A microencapsulação (ME) permite a incorporação de ingredientes de alimentos em pequenas cápsulas. Além disso, favorece a preservação de sabores, aromas e compostos como acidulantes, antioxidantes e vitaminas, e alguns alimentos e materiais, incluindo óleos e microorganismos. O ME é uma tecnologia que pode contribuir para a transformação de alimentos para preservar o seu conteúdo nutricional, ajudar com uma formulação de liberação controlada e facilitar o manuseio. A libertação atempada do microencapsulado melhora a eficácia de aditivos, alarga o âmbito de ingredientes alimentícios e assegura a dose ideal, melhorando assim a rentabilidade para o fabricante de alimentos. Portanto, esta revisão descreve resumidamente alguns aspectos da ME por spray drying, encapsulados e materiais de encapsulação, algumas experiências bem sucedidas de ME e seu uso em tecnologia de alimentos.</w:t>
      </w:r>
    </w:p>
    <w:p w:rsidR="00C717FE" w:rsidRPr="00C717FE" w:rsidRDefault="00C717FE" w:rsidP="00C717FE">
      <w:pPr>
        <w:spacing w:after="100" w:afterAutospacing="1" w:line="360" w:lineRule="auto"/>
        <w:jc w:val="both"/>
        <w:rPr>
          <w:rFonts w:ascii="Calibri" w:eastAsia="Times New Roman" w:hAnsi="Calibri" w:cs="Calibri"/>
          <w:color w:val="7030A0"/>
          <w:sz w:val="28"/>
          <w:szCs w:val="28"/>
          <w:lang w:val="es-ES" w:eastAsia="es-ES"/>
        </w:rPr>
      </w:pPr>
      <w:r w:rsidRPr="00C717FE">
        <w:rPr>
          <w:rFonts w:ascii="Calibri" w:eastAsia="Times New Roman" w:hAnsi="Calibri" w:cs="Calibri"/>
          <w:color w:val="7030A0"/>
          <w:sz w:val="28"/>
          <w:szCs w:val="28"/>
          <w:lang w:val="es-ES" w:eastAsia="es-ES"/>
        </w:rPr>
        <w:t xml:space="preserve">Palavras-chave: </w:t>
      </w:r>
      <w:r w:rsidRPr="00C717FE">
        <w:rPr>
          <w:rFonts w:ascii="Times New Roman" w:hAnsi="Times New Roman" w:cs="Times New Roman"/>
          <w:sz w:val="24"/>
          <w:szCs w:val="24"/>
        </w:rPr>
        <w:t>microencapsulação, compostos bioactivos, secagem por atomização.</w:t>
      </w:r>
    </w:p>
    <w:p w:rsidR="00C717FE" w:rsidRPr="009D6EBC" w:rsidRDefault="00C717FE" w:rsidP="00C717FE">
      <w:pPr>
        <w:spacing w:before="100" w:beforeAutospacing="1" w:after="100" w:afterAutospacing="1"/>
        <w:jc w:val="both"/>
        <w:outlineLvl w:val="3"/>
        <w:rPr>
          <w:rFonts w:eastAsia="Times New Roman" w:cs="Calibri"/>
          <w:color w:val="7030A0"/>
          <w:sz w:val="36"/>
          <w:szCs w:val="36"/>
        </w:rPr>
      </w:pPr>
      <w:r w:rsidRPr="00CF26F2">
        <w:rPr>
          <w:rFonts w:ascii="Times New Roman" w:eastAsia="Times New Roman" w:hAnsi="Times New Roman"/>
          <w:b/>
          <w:sz w:val="24"/>
        </w:rPr>
        <w:lastRenderedPageBreak/>
        <w:t>Fecha recepción:</w:t>
      </w:r>
      <w:r w:rsidRPr="00CF26F2">
        <w:rPr>
          <w:rFonts w:ascii="Times New Roman" w:eastAsia="Times New Roman" w:hAnsi="Times New Roman"/>
          <w:sz w:val="24"/>
        </w:rPr>
        <w:t xml:space="preserve"> </w:t>
      </w:r>
      <w:r w:rsidR="00CF26F2" w:rsidRPr="00CF26F2">
        <w:rPr>
          <w:rFonts w:ascii="Times New Roman" w:eastAsia="Times New Roman" w:hAnsi="Times New Roman"/>
          <w:sz w:val="24"/>
        </w:rPr>
        <w:t>Diciembre</w:t>
      </w:r>
      <w:r w:rsidRPr="00CF26F2">
        <w:rPr>
          <w:rFonts w:ascii="Times New Roman" w:eastAsia="Times New Roman" w:hAnsi="Times New Roman"/>
          <w:sz w:val="24"/>
        </w:rPr>
        <w:t xml:space="preserve"> 201</w:t>
      </w:r>
      <w:r w:rsidR="00CF26F2" w:rsidRPr="00CF26F2">
        <w:rPr>
          <w:rFonts w:ascii="Times New Roman" w:eastAsia="Times New Roman" w:hAnsi="Times New Roman"/>
          <w:sz w:val="24"/>
        </w:rPr>
        <w:t>5</w:t>
      </w:r>
      <w:r w:rsidRPr="00CF26F2">
        <w:rPr>
          <w:rFonts w:ascii="Times New Roman" w:eastAsia="Times New Roman" w:hAnsi="Times New Roman"/>
          <w:sz w:val="24"/>
        </w:rPr>
        <w:t xml:space="preserve">                                      </w:t>
      </w:r>
      <w:r w:rsidRPr="00CF26F2">
        <w:rPr>
          <w:rFonts w:ascii="Times New Roman" w:eastAsia="Times New Roman" w:hAnsi="Times New Roman"/>
          <w:b/>
          <w:sz w:val="24"/>
        </w:rPr>
        <w:t>Fecha aceptación:</w:t>
      </w:r>
      <w:r w:rsidRPr="00CF26F2">
        <w:rPr>
          <w:rFonts w:ascii="Times New Roman" w:eastAsia="Times New Roman" w:hAnsi="Times New Roman"/>
          <w:sz w:val="24"/>
        </w:rPr>
        <w:t xml:space="preserve"> Junio 2016</w:t>
      </w:r>
      <w:r w:rsidR="00F618DF">
        <w:rPr>
          <w:rFonts w:cstheme="minorHAnsi"/>
        </w:rPr>
        <w:pict>
          <v:rect id="_x0000_i1025" style="width:0;height:1.5pt" o:hralign="center" o:hrstd="t" o:hr="t" fillcolor="#a0a0a0" stroked="f"/>
        </w:pict>
      </w:r>
    </w:p>
    <w:p w:rsidR="00C717FE" w:rsidRPr="00A50DC7" w:rsidRDefault="00C717FE" w:rsidP="00A50DC7">
      <w:pPr>
        <w:spacing w:after="100" w:afterAutospacing="1" w:line="360" w:lineRule="auto"/>
        <w:jc w:val="both"/>
        <w:rPr>
          <w:rFonts w:ascii="Times New Roman" w:hAnsi="Times New Roman" w:cs="Times New Roman"/>
          <w:sz w:val="24"/>
          <w:szCs w:val="24"/>
        </w:rPr>
      </w:pPr>
    </w:p>
    <w:p w:rsidR="00617FCF" w:rsidRPr="00C717FE" w:rsidRDefault="00617FCF" w:rsidP="00617FCF">
      <w:pPr>
        <w:spacing w:line="360" w:lineRule="auto"/>
        <w:jc w:val="both"/>
        <w:rPr>
          <w:rFonts w:ascii="Calibri" w:eastAsia="Times New Roman" w:hAnsi="Calibri" w:cs="Calibri"/>
          <w:color w:val="7030A0"/>
          <w:sz w:val="28"/>
          <w:szCs w:val="28"/>
          <w:lang w:val="es-ES" w:eastAsia="es-ES"/>
        </w:rPr>
      </w:pPr>
      <w:r w:rsidRPr="00C717FE">
        <w:rPr>
          <w:rFonts w:ascii="Calibri" w:eastAsia="Times New Roman" w:hAnsi="Calibri" w:cs="Calibri"/>
          <w:color w:val="7030A0"/>
          <w:sz w:val="28"/>
          <w:szCs w:val="28"/>
          <w:lang w:val="es-ES" w:eastAsia="es-ES"/>
        </w:rPr>
        <w:t>Introducción</w:t>
      </w:r>
    </w:p>
    <w:p w:rsidR="00617FCF" w:rsidRDefault="00617FCF" w:rsidP="00617FCF">
      <w:pPr>
        <w:spacing w:line="360" w:lineRule="auto"/>
        <w:jc w:val="both"/>
        <w:rPr>
          <w:rFonts w:ascii="Times New Roman" w:hAnsi="Times New Roman" w:cs="Times New Roman"/>
          <w:sz w:val="24"/>
          <w:szCs w:val="24"/>
        </w:rPr>
      </w:pPr>
      <w:r>
        <w:rPr>
          <w:rFonts w:ascii="Times New Roman" w:hAnsi="Times New Roman" w:cs="Times New Roman"/>
          <w:sz w:val="24"/>
          <w:szCs w:val="24"/>
        </w:rPr>
        <w:t>La microencapsulación (ME) consiste en el aislamiento de la sustancia activa (en estado líquido, sólido o gaseoso) para obtener productos con una forma esférica y un tamaño micrométrico, en el cual el material activo o core, es protegido por una membrana del</w:t>
      </w:r>
      <w:r w:rsidR="00B63EB7">
        <w:rPr>
          <w:rFonts w:ascii="Times New Roman" w:hAnsi="Times New Roman" w:cs="Times New Roman"/>
          <w:sz w:val="24"/>
          <w:szCs w:val="24"/>
        </w:rPr>
        <w:t xml:space="preserve"> medio, facilitando su manejo (Ko </w:t>
      </w:r>
      <w:r w:rsidR="00B63EB7" w:rsidRPr="00142D3F">
        <w:rPr>
          <w:rFonts w:ascii="Times New Roman" w:hAnsi="Times New Roman" w:cs="Times New Roman"/>
          <w:sz w:val="24"/>
          <w:szCs w:val="24"/>
        </w:rPr>
        <w:t>et al.,</w:t>
      </w:r>
      <w:r w:rsidR="00B63EB7">
        <w:rPr>
          <w:rFonts w:ascii="Times New Roman" w:hAnsi="Times New Roman" w:cs="Times New Roman"/>
          <w:sz w:val="24"/>
          <w:szCs w:val="24"/>
        </w:rPr>
        <w:t xml:space="preserve"> 2002</w:t>
      </w:r>
      <w:r>
        <w:rPr>
          <w:rFonts w:ascii="Times New Roman" w:hAnsi="Times New Roman" w:cs="Times New Roman"/>
          <w:sz w:val="24"/>
          <w:szCs w:val="24"/>
        </w:rPr>
        <w:t>)</w:t>
      </w:r>
      <w:r w:rsidR="00142D3F">
        <w:rPr>
          <w:rFonts w:ascii="Times New Roman" w:hAnsi="Times New Roman" w:cs="Times New Roman"/>
          <w:sz w:val="24"/>
          <w:szCs w:val="24"/>
        </w:rPr>
        <w:t xml:space="preserve"> y</w:t>
      </w:r>
      <w:r>
        <w:rPr>
          <w:rFonts w:ascii="Times New Roman" w:hAnsi="Times New Roman" w:cs="Times New Roman"/>
          <w:sz w:val="24"/>
          <w:szCs w:val="24"/>
        </w:rPr>
        <w:t xml:space="preserve"> permitiendo su liberación cuando se requ</w:t>
      </w:r>
      <w:r w:rsidR="00B63EB7">
        <w:rPr>
          <w:rFonts w:ascii="Times New Roman" w:hAnsi="Times New Roman" w:cs="Times New Roman"/>
          <w:sz w:val="24"/>
          <w:szCs w:val="24"/>
        </w:rPr>
        <w:t>ieran cantidades muy pequeñas (Kirby, 1991</w:t>
      </w:r>
      <w:r>
        <w:rPr>
          <w:rFonts w:ascii="Times New Roman" w:hAnsi="Times New Roman" w:cs="Times New Roman"/>
          <w:sz w:val="24"/>
          <w:szCs w:val="24"/>
        </w:rPr>
        <w:t>). En este sentido dichas cápsulas pueden liberar su contenido a velocidades controlad</w:t>
      </w:r>
      <w:r w:rsidR="00B63EB7">
        <w:rPr>
          <w:rFonts w:ascii="Times New Roman" w:hAnsi="Times New Roman" w:cs="Times New Roman"/>
          <w:sz w:val="24"/>
          <w:szCs w:val="24"/>
        </w:rPr>
        <w:t xml:space="preserve">as bajo condiciones específicas </w:t>
      </w:r>
      <w:r>
        <w:rPr>
          <w:rFonts w:ascii="Times New Roman" w:hAnsi="Times New Roman" w:cs="Times New Roman"/>
          <w:sz w:val="24"/>
          <w:szCs w:val="24"/>
        </w:rPr>
        <w:t>(</w:t>
      </w:r>
      <w:r w:rsidR="00B63EB7">
        <w:rPr>
          <w:rFonts w:ascii="Times New Roman" w:hAnsi="Times New Roman" w:cs="Times New Roman"/>
          <w:sz w:val="24"/>
          <w:szCs w:val="24"/>
        </w:rPr>
        <w:t xml:space="preserve">Chen </w:t>
      </w:r>
      <w:r w:rsidR="00B63EB7" w:rsidRPr="00142D3F">
        <w:rPr>
          <w:rFonts w:ascii="Times New Roman" w:hAnsi="Times New Roman" w:cs="Times New Roman"/>
          <w:sz w:val="24"/>
          <w:szCs w:val="24"/>
        </w:rPr>
        <w:t>et al.,</w:t>
      </w:r>
      <w:r w:rsidR="00B63EB7">
        <w:rPr>
          <w:rFonts w:ascii="Times New Roman" w:hAnsi="Times New Roman" w:cs="Times New Roman"/>
          <w:sz w:val="24"/>
          <w:szCs w:val="24"/>
        </w:rPr>
        <w:t xml:space="preserve"> 2003; Kim </w:t>
      </w:r>
      <w:r w:rsidR="00B63EB7" w:rsidRPr="00142D3F">
        <w:rPr>
          <w:rFonts w:ascii="Times New Roman" w:hAnsi="Times New Roman" w:cs="Times New Roman"/>
          <w:sz w:val="24"/>
          <w:szCs w:val="24"/>
        </w:rPr>
        <w:t>et al.,</w:t>
      </w:r>
      <w:r w:rsidR="00B63EB7">
        <w:rPr>
          <w:rFonts w:ascii="Times New Roman" w:hAnsi="Times New Roman" w:cs="Times New Roman"/>
          <w:sz w:val="24"/>
          <w:szCs w:val="24"/>
        </w:rPr>
        <w:t xml:space="preserve"> 2002; Lee </w:t>
      </w:r>
      <w:r w:rsidR="00B63EB7" w:rsidRPr="00142D3F">
        <w:rPr>
          <w:rFonts w:ascii="Times New Roman" w:hAnsi="Times New Roman" w:cs="Times New Roman"/>
          <w:sz w:val="24"/>
          <w:szCs w:val="24"/>
        </w:rPr>
        <w:t>et al.,</w:t>
      </w:r>
      <w:r w:rsidR="00B63EB7">
        <w:rPr>
          <w:rFonts w:ascii="Times New Roman" w:hAnsi="Times New Roman" w:cs="Times New Roman"/>
          <w:sz w:val="24"/>
          <w:szCs w:val="24"/>
        </w:rPr>
        <w:t xml:space="preserve"> 2003; Ko </w:t>
      </w:r>
      <w:r w:rsidR="00B63EB7" w:rsidRPr="00142D3F">
        <w:rPr>
          <w:rFonts w:ascii="Times New Roman" w:hAnsi="Times New Roman" w:cs="Times New Roman"/>
          <w:sz w:val="24"/>
          <w:szCs w:val="24"/>
        </w:rPr>
        <w:t>et al.,</w:t>
      </w:r>
      <w:r w:rsidR="00B63EB7">
        <w:rPr>
          <w:rFonts w:ascii="Times New Roman" w:hAnsi="Times New Roman" w:cs="Times New Roman"/>
          <w:sz w:val="24"/>
          <w:szCs w:val="24"/>
        </w:rPr>
        <w:t xml:space="preserve"> 2002; Cho </w:t>
      </w:r>
      <w:r w:rsidR="00B63EB7" w:rsidRPr="00142D3F">
        <w:rPr>
          <w:rFonts w:ascii="Times New Roman" w:hAnsi="Times New Roman" w:cs="Times New Roman"/>
          <w:sz w:val="24"/>
          <w:szCs w:val="24"/>
        </w:rPr>
        <w:t>et al.,</w:t>
      </w:r>
      <w:r w:rsidR="00B63EB7">
        <w:rPr>
          <w:rFonts w:ascii="Times New Roman" w:hAnsi="Times New Roman" w:cs="Times New Roman"/>
          <w:sz w:val="24"/>
          <w:szCs w:val="24"/>
        </w:rPr>
        <w:t xml:space="preserve"> 2000; 2003; Parra, 2010</w:t>
      </w:r>
      <w:r w:rsidR="00B63EB7" w:rsidRPr="005349C7">
        <w:rPr>
          <w:rFonts w:ascii="Times New Roman" w:hAnsi="Times New Roman" w:cs="Times New Roman"/>
          <w:sz w:val="24"/>
          <w:szCs w:val="24"/>
        </w:rPr>
        <w:t>;</w:t>
      </w:r>
      <w:r w:rsidR="00B63EB7">
        <w:rPr>
          <w:rFonts w:ascii="Times New Roman" w:hAnsi="Times New Roman" w:cs="Times New Roman"/>
          <w:sz w:val="24"/>
          <w:szCs w:val="24"/>
        </w:rPr>
        <w:t xml:space="preserve"> </w:t>
      </w:r>
      <w:hyperlink r:id="rId10" w:history="1">
        <w:r w:rsidR="00B63EB7" w:rsidRPr="00B66697">
          <w:rPr>
            <w:rStyle w:val="Hipervnculo"/>
            <w:rFonts w:ascii="Times New Roman" w:hAnsi="Times New Roman" w:cs="Times New Roman"/>
            <w:color w:val="000000" w:themeColor="text1"/>
            <w:sz w:val="24"/>
            <w:szCs w:val="24"/>
            <w:u w:val="none"/>
          </w:rPr>
          <w:t>Nesterenko</w:t>
        </w:r>
        <w:r w:rsidR="00B63EB7" w:rsidRPr="00142D3F">
          <w:rPr>
            <w:rStyle w:val="Hipervnculo"/>
            <w:rFonts w:ascii="Times New Roman" w:hAnsi="Times New Roman" w:cs="Times New Roman"/>
            <w:color w:val="000000" w:themeColor="text1"/>
            <w:sz w:val="24"/>
            <w:szCs w:val="24"/>
            <w:u w:val="none"/>
          </w:rPr>
          <w:t xml:space="preserve"> et al.,</w:t>
        </w:r>
        <w:r w:rsidR="00B63EB7" w:rsidRPr="00654DF0">
          <w:rPr>
            <w:rStyle w:val="Hipervnculo"/>
            <w:rFonts w:ascii="Times New Roman" w:hAnsi="Times New Roman" w:cs="Times New Roman"/>
            <w:i/>
            <w:color w:val="000000" w:themeColor="text1"/>
            <w:sz w:val="24"/>
            <w:szCs w:val="24"/>
            <w:u w:val="none"/>
          </w:rPr>
          <w:t xml:space="preserve"> </w:t>
        </w:r>
        <w:r w:rsidR="00B63EB7" w:rsidRPr="003D65AB">
          <w:rPr>
            <w:rStyle w:val="Hipervnculo"/>
            <w:rFonts w:ascii="Times New Roman" w:hAnsi="Times New Roman" w:cs="Times New Roman"/>
            <w:color w:val="000000" w:themeColor="text1"/>
            <w:sz w:val="24"/>
            <w:szCs w:val="24"/>
            <w:u w:val="none"/>
          </w:rPr>
          <w:t>2013</w:t>
        </w:r>
      </w:hyperlink>
      <w:r>
        <w:rPr>
          <w:rFonts w:ascii="Times New Roman" w:hAnsi="Times New Roman" w:cs="Times New Roman"/>
          <w:sz w:val="24"/>
          <w:szCs w:val="24"/>
        </w:rPr>
        <w:t>).</w:t>
      </w:r>
    </w:p>
    <w:p w:rsidR="00617FCF" w:rsidRDefault="00617FCF" w:rsidP="00617F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técnica de ME puede ser aplicada para promover </w:t>
      </w:r>
      <w:r w:rsidR="0050651E">
        <w:rPr>
          <w:rFonts w:ascii="Times New Roman" w:hAnsi="Times New Roman" w:cs="Times New Roman"/>
          <w:sz w:val="24"/>
          <w:szCs w:val="24"/>
        </w:rPr>
        <w:t>la resistencia de</w:t>
      </w:r>
      <w:r>
        <w:rPr>
          <w:rFonts w:ascii="Times New Roman" w:hAnsi="Times New Roman" w:cs="Times New Roman"/>
          <w:sz w:val="24"/>
          <w:szCs w:val="24"/>
        </w:rPr>
        <w:t xml:space="preserve"> los materiales alimenticios empleados </w:t>
      </w:r>
      <w:r w:rsidR="0050651E">
        <w:rPr>
          <w:rFonts w:ascii="Times New Roman" w:hAnsi="Times New Roman" w:cs="Times New Roman"/>
          <w:sz w:val="24"/>
          <w:szCs w:val="24"/>
        </w:rPr>
        <w:t>a</w:t>
      </w:r>
      <w:r>
        <w:rPr>
          <w:rFonts w:ascii="Times New Roman" w:hAnsi="Times New Roman" w:cs="Times New Roman"/>
          <w:sz w:val="24"/>
          <w:szCs w:val="24"/>
        </w:rPr>
        <w:t xml:space="preserve"> las condiciones de procesamiento y empacado</w:t>
      </w:r>
      <w:r w:rsidR="0050651E">
        <w:rPr>
          <w:rFonts w:ascii="Times New Roman" w:hAnsi="Times New Roman" w:cs="Times New Roman"/>
          <w:sz w:val="24"/>
          <w:szCs w:val="24"/>
        </w:rPr>
        <w:t>,</w:t>
      </w:r>
      <w:r>
        <w:rPr>
          <w:rFonts w:ascii="Times New Roman" w:hAnsi="Times New Roman" w:cs="Times New Roman"/>
          <w:sz w:val="24"/>
          <w:szCs w:val="24"/>
        </w:rPr>
        <w:t xml:space="preserve"> mejorando </w:t>
      </w:r>
      <w:r w:rsidR="0050651E">
        <w:rPr>
          <w:rFonts w:ascii="Times New Roman" w:hAnsi="Times New Roman" w:cs="Times New Roman"/>
          <w:sz w:val="24"/>
          <w:szCs w:val="24"/>
        </w:rPr>
        <w:t xml:space="preserve">el </w:t>
      </w:r>
      <w:r>
        <w:rPr>
          <w:rFonts w:ascii="Times New Roman" w:hAnsi="Times New Roman" w:cs="Times New Roman"/>
          <w:sz w:val="24"/>
          <w:szCs w:val="24"/>
        </w:rPr>
        <w:t>sabor, aroma, estabilidad, valor nutritivo y apariencia de sus productos</w:t>
      </w:r>
      <w:r w:rsidR="0050651E">
        <w:rPr>
          <w:rFonts w:ascii="Times New Roman" w:hAnsi="Times New Roman" w:cs="Times New Roman"/>
          <w:sz w:val="24"/>
          <w:szCs w:val="24"/>
        </w:rPr>
        <w:t>, y de esa manera</w:t>
      </w:r>
      <w:r>
        <w:rPr>
          <w:rFonts w:ascii="Times New Roman" w:hAnsi="Times New Roman" w:cs="Times New Roman"/>
          <w:sz w:val="24"/>
          <w:szCs w:val="24"/>
        </w:rPr>
        <w:t xml:space="preserve"> proteg</w:t>
      </w:r>
      <w:r w:rsidR="0050651E">
        <w:rPr>
          <w:rFonts w:ascii="Times New Roman" w:hAnsi="Times New Roman" w:cs="Times New Roman"/>
          <w:sz w:val="24"/>
          <w:szCs w:val="24"/>
        </w:rPr>
        <w:t>er</w:t>
      </w:r>
      <w:r w:rsidR="00EB24E7">
        <w:rPr>
          <w:rFonts w:ascii="Times New Roman" w:hAnsi="Times New Roman" w:cs="Times New Roman"/>
          <w:sz w:val="24"/>
          <w:szCs w:val="24"/>
        </w:rPr>
        <w:t xml:space="preserve"> </w:t>
      </w:r>
      <w:r>
        <w:rPr>
          <w:rFonts w:ascii="Times New Roman" w:hAnsi="Times New Roman" w:cs="Times New Roman"/>
          <w:sz w:val="24"/>
          <w:szCs w:val="24"/>
        </w:rPr>
        <w:t>sustancias sensibles al ambiente. Las propiedades de liberación de los microencapsulados pueden depender del contenido de las partículas, el rompimiento, la solubilización, el calentamiento, el pH, o</w:t>
      </w:r>
      <w:r w:rsidR="0050651E">
        <w:rPr>
          <w:rFonts w:ascii="Times New Roman" w:hAnsi="Times New Roman" w:cs="Times New Roman"/>
          <w:sz w:val="24"/>
          <w:szCs w:val="24"/>
        </w:rPr>
        <w:t xml:space="preserve"> la</w:t>
      </w:r>
      <w:r>
        <w:rPr>
          <w:rFonts w:ascii="Times New Roman" w:hAnsi="Times New Roman" w:cs="Times New Roman"/>
          <w:sz w:val="24"/>
          <w:szCs w:val="24"/>
        </w:rPr>
        <w:t xml:space="preserve"> acción enzimática. </w:t>
      </w:r>
      <w:r w:rsidR="0050651E">
        <w:rPr>
          <w:rFonts w:ascii="Times New Roman" w:hAnsi="Times New Roman" w:cs="Times New Roman"/>
          <w:sz w:val="24"/>
          <w:szCs w:val="24"/>
        </w:rPr>
        <w:t xml:space="preserve">Por otro lado, </w:t>
      </w:r>
      <w:r>
        <w:rPr>
          <w:rFonts w:ascii="Times New Roman" w:hAnsi="Times New Roman" w:cs="Times New Roman"/>
          <w:sz w:val="24"/>
          <w:szCs w:val="24"/>
        </w:rPr>
        <w:t>ayuda</w:t>
      </w:r>
      <w:r w:rsidR="00EB24E7">
        <w:rPr>
          <w:rFonts w:ascii="Times New Roman" w:hAnsi="Times New Roman" w:cs="Times New Roman"/>
          <w:sz w:val="24"/>
          <w:szCs w:val="24"/>
        </w:rPr>
        <w:t>n</w:t>
      </w:r>
      <w:r>
        <w:rPr>
          <w:rFonts w:ascii="Times New Roman" w:hAnsi="Times New Roman" w:cs="Times New Roman"/>
          <w:sz w:val="24"/>
          <w:szCs w:val="24"/>
        </w:rPr>
        <w:t xml:space="preserve"> a enmascarar sabores y olores desagradables de las sustancias (es decir, permite</w:t>
      </w:r>
      <w:r w:rsidR="00EB24E7">
        <w:rPr>
          <w:rFonts w:ascii="Times New Roman" w:hAnsi="Times New Roman" w:cs="Times New Roman"/>
          <w:sz w:val="24"/>
          <w:szCs w:val="24"/>
        </w:rPr>
        <w:t>n</w:t>
      </w:r>
      <w:r>
        <w:rPr>
          <w:rFonts w:ascii="Times New Roman" w:hAnsi="Times New Roman" w:cs="Times New Roman"/>
          <w:sz w:val="24"/>
          <w:szCs w:val="24"/>
        </w:rPr>
        <w:t xml:space="preserve"> controlar la liberación del material</w:t>
      </w:r>
      <w:r w:rsidR="00EC4293">
        <w:rPr>
          <w:rFonts w:ascii="Times New Roman" w:hAnsi="Times New Roman" w:cs="Times New Roman"/>
          <w:sz w:val="24"/>
          <w:szCs w:val="24"/>
        </w:rPr>
        <w:t xml:space="preserve"> hasta el estímulo adecuado)</w:t>
      </w:r>
      <w:r w:rsidR="00B63EB7">
        <w:rPr>
          <w:rFonts w:ascii="Times New Roman" w:hAnsi="Times New Roman" w:cs="Times New Roman"/>
          <w:sz w:val="24"/>
          <w:szCs w:val="24"/>
        </w:rPr>
        <w:t xml:space="preserve"> (</w:t>
      </w:r>
      <w:r w:rsidR="00B63EB7" w:rsidRPr="004413C1">
        <w:rPr>
          <w:rFonts w:ascii="Times New Roman" w:hAnsi="Times New Roman" w:cs="Times New Roman"/>
          <w:sz w:val="24"/>
          <w:szCs w:val="24"/>
        </w:rPr>
        <w:t>Lee,</w:t>
      </w:r>
      <w:r w:rsidR="00B63EB7">
        <w:rPr>
          <w:rFonts w:ascii="Times New Roman" w:hAnsi="Times New Roman" w:cs="Times New Roman"/>
          <w:sz w:val="24"/>
          <w:szCs w:val="24"/>
        </w:rPr>
        <w:t xml:space="preserve"> 2003</w:t>
      </w:r>
      <w:r>
        <w:rPr>
          <w:rFonts w:ascii="Times New Roman" w:hAnsi="Times New Roman" w:cs="Times New Roman"/>
          <w:sz w:val="24"/>
          <w:szCs w:val="24"/>
        </w:rPr>
        <w:t xml:space="preserve">). </w:t>
      </w:r>
    </w:p>
    <w:p w:rsidR="00B63EB7" w:rsidRPr="005349C7" w:rsidRDefault="00617FCF" w:rsidP="00B63E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ME tiene diferentes aplicaciones en la industria alimenticia con la finalidad de mejorar las propiedades y características de los ingredientes alimentarios, </w:t>
      </w:r>
      <w:r w:rsidR="0050651E">
        <w:rPr>
          <w:rFonts w:ascii="Times New Roman" w:hAnsi="Times New Roman" w:cs="Times New Roman"/>
          <w:sz w:val="24"/>
          <w:szCs w:val="24"/>
        </w:rPr>
        <w:t xml:space="preserve">un </w:t>
      </w:r>
      <w:r>
        <w:rPr>
          <w:rFonts w:ascii="Times New Roman" w:hAnsi="Times New Roman" w:cs="Times New Roman"/>
          <w:sz w:val="24"/>
          <w:szCs w:val="24"/>
        </w:rPr>
        <w:t>ejemplo es la inmovilización de los ingredientes o la adic</w:t>
      </w:r>
      <w:r w:rsidR="00B63EB7">
        <w:rPr>
          <w:rFonts w:ascii="Times New Roman" w:hAnsi="Times New Roman" w:cs="Times New Roman"/>
          <w:sz w:val="24"/>
          <w:szCs w:val="24"/>
        </w:rPr>
        <w:t>ión de agentes antimicrobianos</w:t>
      </w:r>
      <w:r w:rsidR="00B63EB7" w:rsidRPr="00B63EB7">
        <w:rPr>
          <w:rFonts w:ascii="Times New Roman" w:hAnsi="Times New Roman" w:cs="Times New Roman"/>
          <w:sz w:val="24"/>
          <w:szCs w:val="24"/>
        </w:rPr>
        <w:t xml:space="preserve"> </w:t>
      </w:r>
      <w:r w:rsidR="00B63EB7">
        <w:rPr>
          <w:rFonts w:ascii="Times New Roman" w:hAnsi="Times New Roman" w:cs="Times New Roman"/>
          <w:sz w:val="24"/>
          <w:szCs w:val="24"/>
        </w:rPr>
        <w:t xml:space="preserve">(Cha </w:t>
      </w:r>
      <w:r w:rsidR="00B63EB7" w:rsidRPr="00014725">
        <w:rPr>
          <w:rFonts w:ascii="Times New Roman" w:hAnsi="Times New Roman" w:cs="Times New Roman"/>
          <w:sz w:val="24"/>
          <w:szCs w:val="24"/>
        </w:rPr>
        <w:t>et al., 2003</w:t>
      </w:r>
      <w:r w:rsidR="00B63EB7">
        <w:rPr>
          <w:rFonts w:ascii="Times New Roman" w:hAnsi="Times New Roman" w:cs="Times New Roman"/>
          <w:sz w:val="24"/>
          <w:szCs w:val="24"/>
        </w:rPr>
        <w:t xml:space="preserve">; Cha </w:t>
      </w:r>
      <w:r w:rsidR="00B63EB7" w:rsidRPr="00014725">
        <w:rPr>
          <w:rFonts w:ascii="Times New Roman" w:hAnsi="Times New Roman" w:cs="Times New Roman"/>
          <w:sz w:val="24"/>
          <w:szCs w:val="24"/>
        </w:rPr>
        <w:t>et al.,</w:t>
      </w:r>
      <w:r w:rsidR="00B63EB7">
        <w:rPr>
          <w:rFonts w:ascii="Times New Roman" w:hAnsi="Times New Roman" w:cs="Times New Roman"/>
          <w:sz w:val="24"/>
          <w:szCs w:val="24"/>
        </w:rPr>
        <w:t xml:space="preserve"> 2002; Choi </w:t>
      </w:r>
      <w:r w:rsidR="00B63EB7" w:rsidRPr="00014725">
        <w:rPr>
          <w:rFonts w:ascii="Times New Roman" w:hAnsi="Times New Roman" w:cs="Times New Roman"/>
          <w:sz w:val="24"/>
          <w:szCs w:val="24"/>
        </w:rPr>
        <w:t>et al.,</w:t>
      </w:r>
      <w:r w:rsidR="00B63EB7">
        <w:rPr>
          <w:rFonts w:ascii="Times New Roman" w:hAnsi="Times New Roman" w:cs="Times New Roman"/>
          <w:sz w:val="24"/>
          <w:szCs w:val="24"/>
        </w:rPr>
        <w:t xml:space="preserve"> 2002; </w:t>
      </w:r>
      <w:hyperlink r:id="rId11" w:history="1">
        <w:r w:rsidR="00B63EB7" w:rsidRPr="004413C1">
          <w:rPr>
            <w:rStyle w:val="Hipervnculo"/>
            <w:rFonts w:ascii="Times New Roman" w:hAnsi="Times New Roman" w:cs="Times New Roman"/>
            <w:color w:val="auto"/>
            <w:sz w:val="24"/>
            <w:szCs w:val="24"/>
            <w:u w:val="none"/>
          </w:rPr>
          <w:t xml:space="preserve">Dubey </w:t>
        </w:r>
        <w:r w:rsidR="00B63EB7" w:rsidRPr="00014725">
          <w:rPr>
            <w:rStyle w:val="Hipervnculo"/>
            <w:rFonts w:ascii="Times New Roman" w:hAnsi="Times New Roman" w:cs="Times New Roman"/>
            <w:color w:val="auto"/>
            <w:sz w:val="24"/>
            <w:szCs w:val="24"/>
            <w:u w:val="none"/>
          </w:rPr>
          <w:t xml:space="preserve">et al., </w:t>
        </w:r>
        <w:r w:rsidR="00B63EB7" w:rsidRPr="004413C1">
          <w:rPr>
            <w:rStyle w:val="Hipervnculo"/>
            <w:rFonts w:ascii="Times New Roman" w:hAnsi="Times New Roman" w:cs="Times New Roman"/>
            <w:color w:val="auto"/>
            <w:sz w:val="24"/>
            <w:szCs w:val="24"/>
            <w:u w:val="none"/>
          </w:rPr>
          <w:t>2009</w:t>
        </w:r>
      </w:hyperlink>
      <w:r w:rsidR="00B63EB7" w:rsidRPr="005349C7">
        <w:rPr>
          <w:rFonts w:ascii="Times New Roman" w:hAnsi="Times New Roman" w:cs="Times New Roman"/>
          <w:sz w:val="24"/>
          <w:szCs w:val="24"/>
        </w:rPr>
        <w:t>).</w:t>
      </w:r>
    </w:p>
    <w:p w:rsidR="00617FCF" w:rsidRDefault="00617FCF" w:rsidP="00617FCF">
      <w:pPr>
        <w:spacing w:line="360" w:lineRule="auto"/>
        <w:jc w:val="both"/>
        <w:rPr>
          <w:rFonts w:ascii="Times New Roman" w:hAnsi="Times New Roman" w:cs="Times New Roman"/>
          <w:sz w:val="24"/>
          <w:szCs w:val="24"/>
        </w:rPr>
      </w:pPr>
      <w:r>
        <w:rPr>
          <w:rFonts w:ascii="Times New Roman" w:hAnsi="Times New Roman" w:cs="Times New Roman"/>
          <w:sz w:val="24"/>
          <w:szCs w:val="24"/>
        </w:rPr>
        <w:t>Existen varios procesos para producir microencapsulados</w:t>
      </w:r>
      <w:r w:rsidR="0050651E">
        <w:rPr>
          <w:rFonts w:ascii="Times New Roman" w:hAnsi="Times New Roman" w:cs="Times New Roman"/>
          <w:sz w:val="24"/>
          <w:szCs w:val="24"/>
        </w:rPr>
        <w:t>,</w:t>
      </w:r>
      <w:r>
        <w:rPr>
          <w:rFonts w:ascii="Times New Roman" w:hAnsi="Times New Roman" w:cs="Times New Roman"/>
          <w:sz w:val="24"/>
          <w:szCs w:val="24"/>
        </w:rPr>
        <w:t xml:space="preserve"> </w:t>
      </w:r>
      <w:r w:rsidR="0050651E">
        <w:rPr>
          <w:rFonts w:ascii="Times New Roman" w:hAnsi="Times New Roman" w:cs="Times New Roman"/>
          <w:sz w:val="24"/>
          <w:szCs w:val="24"/>
        </w:rPr>
        <w:t>entre los que están</w:t>
      </w:r>
      <w:r>
        <w:rPr>
          <w:rFonts w:ascii="Times New Roman" w:hAnsi="Times New Roman" w:cs="Times New Roman"/>
          <w:sz w:val="24"/>
          <w:szCs w:val="24"/>
        </w:rPr>
        <w:t xml:space="preserve"> </w:t>
      </w:r>
      <w:r w:rsidR="00C343F2">
        <w:rPr>
          <w:rFonts w:ascii="Times New Roman" w:hAnsi="Times New Roman" w:cs="Times New Roman"/>
          <w:sz w:val="24"/>
          <w:szCs w:val="24"/>
        </w:rPr>
        <w:t xml:space="preserve">el </w:t>
      </w:r>
      <w:r>
        <w:rPr>
          <w:rFonts w:ascii="Times New Roman" w:hAnsi="Times New Roman" w:cs="Times New Roman"/>
          <w:sz w:val="24"/>
          <w:szCs w:val="24"/>
        </w:rPr>
        <w:t xml:space="preserve">secado por aspersión, </w:t>
      </w:r>
      <w:r w:rsidR="00C343F2">
        <w:rPr>
          <w:rFonts w:ascii="Times New Roman" w:hAnsi="Times New Roman" w:cs="Times New Roman"/>
          <w:sz w:val="24"/>
          <w:szCs w:val="24"/>
        </w:rPr>
        <w:t xml:space="preserve">la </w:t>
      </w:r>
      <w:r>
        <w:rPr>
          <w:rFonts w:ascii="Times New Roman" w:hAnsi="Times New Roman" w:cs="Times New Roman"/>
          <w:sz w:val="24"/>
          <w:szCs w:val="24"/>
        </w:rPr>
        <w:t xml:space="preserve">aspersión con enfriamiento, </w:t>
      </w:r>
      <w:r w:rsidR="00C343F2">
        <w:rPr>
          <w:rFonts w:ascii="Times New Roman" w:hAnsi="Times New Roman" w:cs="Times New Roman"/>
          <w:sz w:val="24"/>
          <w:szCs w:val="24"/>
        </w:rPr>
        <w:t xml:space="preserve">el </w:t>
      </w:r>
      <w:r>
        <w:rPr>
          <w:rFonts w:ascii="Times New Roman" w:hAnsi="Times New Roman" w:cs="Times New Roman"/>
          <w:sz w:val="24"/>
          <w:szCs w:val="24"/>
        </w:rPr>
        <w:t xml:space="preserve">lecho fluidizado, </w:t>
      </w:r>
      <w:r w:rsidR="00C343F2">
        <w:rPr>
          <w:rFonts w:ascii="Times New Roman" w:hAnsi="Times New Roman" w:cs="Times New Roman"/>
          <w:sz w:val="24"/>
          <w:szCs w:val="24"/>
        </w:rPr>
        <w:t xml:space="preserve">la </w:t>
      </w:r>
      <w:r>
        <w:rPr>
          <w:rFonts w:ascii="Times New Roman" w:hAnsi="Times New Roman" w:cs="Times New Roman"/>
          <w:sz w:val="24"/>
          <w:szCs w:val="24"/>
        </w:rPr>
        <w:t xml:space="preserve">coacervación/separación de fase, </w:t>
      </w:r>
      <w:r w:rsidR="00C343F2">
        <w:rPr>
          <w:rFonts w:ascii="Times New Roman" w:hAnsi="Times New Roman" w:cs="Times New Roman"/>
          <w:sz w:val="24"/>
          <w:szCs w:val="24"/>
        </w:rPr>
        <w:t xml:space="preserve">la </w:t>
      </w:r>
      <w:r>
        <w:rPr>
          <w:rFonts w:ascii="Times New Roman" w:hAnsi="Times New Roman" w:cs="Times New Roman"/>
          <w:sz w:val="24"/>
          <w:szCs w:val="24"/>
        </w:rPr>
        <w:t xml:space="preserve">gelación, </w:t>
      </w:r>
      <w:r w:rsidR="00C343F2">
        <w:rPr>
          <w:rFonts w:ascii="Times New Roman" w:hAnsi="Times New Roman" w:cs="Times New Roman"/>
          <w:sz w:val="24"/>
          <w:szCs w:val="24"/>
        </w:rPr>
        <w:t xml:space="preserve">la </w:t>
      </w:r>
      <w:r>
        <w:rPr>
          <w:rFonts w:ascii="Times New Roman" w:hAnsi="Times New Roman" w:cs="Times New Roman"/>
          <w:sz w:val="24"/>
          <w:szCs w:val="24"/>
        </w:rPr>
        <w:t xml:space="preserve">evaporación de solvente, </w:t>
      </w:r>
      <w:r w:rsidR="00C343F2">
        <w:rPr>
          <w:rFonts w:ascii="Times New Roman" w:hAnsi="Times New Roman" w:cs="Times New Roman"/>
          <w:sz w:val="24"/>
          <w:szCs w:val="24"/>
        </w:rPr>
        <w:t xml:space="preserve">la </w:t>
      </w:r>
      <w:r>
        <w:rPr>
          <w:rFonts w:ascii="Times New Roman" w:hAnsi="Times New Roman" w:cs="Times New Roman"/>
          <w:sz w:val="24"/>
          <w:szCs w:val="24"/>
        </w:rPr>
        <w:t xml:space="preserve">expansión de fluido supercrítico, </w:t>
      </w:r>
      <w:r w:rsidR="00C343F2">
        <w:rPr>
          <w:rFonts w:ascii="Times New Roman" w:hAnsi="Times New Roman" w:cs="Times New Roman"/>
          <w:sz w:val="24"/>
          <w:szCs w:val="24"/>
        </w:rPr>
        <w:t xml:space="preserve">la </w:t>
      </w:r>
      <w:r>
        <w:rPr>
          <w:rFonts w:ascii="Times New Roman" w:hAnsi="Times New Roman" w:cs="Times New Roman"/>
          <w:sz w:val="24"/>
          <w:szCs w:val="24"/>
        </w:rPr>
        <w:t>polimerización interfacial (pol</w:t>
      </w:r>
      <w:r w:rsidR="0050651E">
        <w:rPr>
          <w:rFonts w:ascii="Times New Roman" w:hAnsi="Times New Roman" w:cs="Times New Roman"/>
          <w:sz w:val="24"/>
          <w:szCs w:val="24"/>
        </w:rPr>
        <w:t>i</w:t>
      </w:r>
      <w:r>
        <w:rPr>
          <w:rFonts w:ascii="Times New Roman" w:hAnsi="Times New Roman" w:cs="Times New Roman"/>
          <w:sz w:val="24"/>
          <w:szCs w:val="24"/>
        </w:rPr>
        <w:t>condensación),</w:t>
      </w:r>
      <w:r w:rsidR="00C343F2">
        <w:rPr>
          <w:rFonts w:ascii="Times New Roman" w:hAnsi="Times New Roman" w:cs="Times New Roman"/>
          <w:sz w:val="24"/>
          <w:szCs w:val="24"/>
        </w:rPr>
        <w:t xml:space="preserve"> la</w:t>
      </w:r>
      <w:r>
        <w:rPr>
          <w:rFonts w:ascii="Times New Roman" w:hAnsi="Times New Roman" w:cs="Times New Roman"/>
          <w:sz w:val="24"/>
          <w:szCs w:val="24"/>
        </w:rPr>
        <w:t xml:space="preserve"> polimerización de la emunción y </w:t>
      </w:r>
      <w:r w:rsidR="00C343F2">
        <w:rPr>
          <w:rFonts w:ascii="Times New Roman" w:hAnsi="Times New Roman" w:cs="Times New Roman"/>
          <w:sz w:val="24"/>
          <w:szCs w:val="24"/>
        </w:rPr>
        <w:t xml:space="preserve">la </w:t>
      </w:r>
      <w:r>
        <w:rPr>
          <w:rFonts w:ascii="Times New Roman" w:hAnsi="Times New Roman" w:cs="Times New Roman"/>
          <w:sz w:val="24"/>
          <w:szCs w:val="24"/>
        </w:rPr>
        <w:t>extrusión</w:t>
      </w:r>
      <w:r w:rsidR="00B63EB7">
        <w:rPr>
          <w:rFonts w:ascii="Times New Roman" w:hAnsi="Times New Roman" w:cs="Times New Roman"/>
          <w:sz w:val="24"/>
          <w:szCs w:val="24"/>
        </w:rPr>
        <w:t xml:space="preserve"> (Nesterenko </w:t>
      </w:r>
      <w:r w:rsidR="00B63EB7" w:rsidRPr="0050651E">
        <w:rPr>
          <w:rFonts w:ascii="Times New Roman" w:hAnsi="Times New Roman" w:cs="Times New Roman"/>
          <w:sz w:val="24"/>
          <w:szCs w:val="24"/>
        </w:rPr>
        <w:t>et al.,</w:t>
      </w:r>
      <w:r w:rsidR="00B63EB7" w:rsidRPr="004413C1">
        <w:rPr>
          <w:rFonts w:ascii="Times New Roman" w:hAnsi="Times New Roman" w:cs="Times New Roman"/>
          <w:sz w:val="24"/>
          <w:szCs w:val="24"/>
        </w:rPr>
        <w:t xml:space="preserve"> </w:t>
      </w:r>
      <w:r w:rsidR="00B63EB7">
        <w:rPr>
          <w:rFonts w:ascii="Times New Roman" w:hAnsi="Times New Roman" w:cs="Times New Roman"/>
          <w:sz w:val="24"/>
          <w:szCs w:val="24"/>
        </w:rPr>
        <w:t>2013)</w:t>
      </w:r>
      <w:r>
        <w:rPr>
          <w:rFonts w:ascii="Times New Roman" w:hAnsi="Times New Roman" w:cs="Times New Roman"/>
          <w:sz w:val="24"/>
          <w:szCs w:val="24"/>
        </w:rPr>
        <w:t>. Elegir la técnica de ME para un proceso en particular</w:t>
      </w:r>
      <w:r w:rsidR="00815EB0">
        <w:rPr>
          <w:rFonts w:ascii="Times New Roman" w:hAnsi="Times New Roman" w:cs="Times New Roman"/>
          <w:sz w:val="24"/>
          <w:szCs w:val="24"/>
        </w:rPr>
        <w:t xml:space="preserve"> </w:t>
      </w:r>
      <w:r>
        <w:rPr>
          <w:rFonts w:ascii="Times New Roman" w:hAnsi="Times New Roman" w:cs="Times New Roman"/>
          <w:sz w:val="24"/>
          <w:szCs w:val="24"/>
        </w:rPr>
        <w:t xml:space="preserve">depende del tamaño, la </w:t>
      </w:r>
      <w:r>
        <w:rPr>
          <w:rFonts w:ascii="Times New Roman" w:hAnsi="Times New Roman" w:cs="Times New Roman"/>
          <w:sz w:val="24"/>
          <w:szCs w:val="24"/>
        </w:rPr>
        <w:lastRenderedPageBreak/>
        <w:t xml:space="preserve">biocompatibilidad y la biodegradación que necesite la partícula </w:t>
      </w:r>
      <w:r>
        <w:rPr>
          <w:rFonts w:ascii="Times New Roman" w:hAnsi="Times New Roman" w:cs="Times New Roman"/>
          <w:vanish/>
          <w:sz w:val="24"/>
          <w:szCs w:val="24"/>
        </w:rPr>
        <w:t>.</w:t>
      </w:r>
      <w:r>
        <w:rPr>
          <w:rFonts w:ascii="Times New Roman" w:hAnsi="Times New Roman" w:cs="Times New Roman"/>
          <w:sz w:val="24"/>
          <w:szCs w:val="24"/>
        </w:rPr>
        <w:t>(</w:t>
      </w:r>
      <w:hyperlink r:id="rId12" w:history="1">
        <w:r>
          <w:rPr>
            <w:rStyle w:val="Hipervnculo"/>
            <w:rFonts w:ascii="Times New Roman" w:hAnsi="Times New Roman" w:cs="Times New Roman"/>
            <w:color w:val="auto"/>
            <w:sz w:val="24"/>
            <w:szCs w:val="24"/>
            <w:u w:val="none"/>
          </w:rPr>
          <w:t>Montes, De Paula, y Ortega, 2007</w:t>
        </w:r>
      </w:hyperlink>
      <w:r>
        <w:rPr>
          <w:rFonts w:ascii="Times New Roman" w:hAnsi="Times New Roman" w:cs="Times New Roman"/>
          <w:sz w:val="24"/>
          <w:szCs w:val="24"/>
        </w:rPr>
        <w:t>). Actualmente el secado por aspersión es uno de los métodos más utilizado</w:t>
      </w:r>
      <w:r w:rsidR="0050651E">
        <w:rPr>
          <w:rFonts w:ascii="Times New Roman" w:hAnsi="Times New Roman" w:cs="Times New Roman"/>
          <w:sz w:val="24"/>
          <w:szCs w:val="24"/>
        </w:rPr>
        <w:t>s</w:t>
      </w:r>
      <w:r>
        <w:rPr>
          <w:rFonts w:ascii="Times New Roman" w:hAnsi="Times New Roman" w:cs="Times New Roman"/>
          <w:sz w:val="24"/>
          <w:szCs w:val="24"/>
        </w:rPr>
        <w:t xml:space="preserve"> en la industria alimenticia (</w:t>
      </w:r>
      <w:hyperlink r:id="rId13" w:history="1">
        <w:r>
          <w:rPr>
            <w:rStyle w:val="Hipervnculo"/>
            <w:rFonts w:ascii="Times New Roman" w:hAnsi="Times New Roman" w:cs="Times New Roman"/>
            <w:color w:val="auto"/>
            <w:sz w:val="24"/>
            <w:szCs w:val="24"/>
            <w:u w:val="none"/>
          </w:rPr>
          <w:t>August</w:t>
        </w:r>
        <w:r w:rsidR="0050651E">
          <w:rPr>
            <w:rStyle w:val="Hipervnculo"/>
            <w:rFonts w:ascii="Times New Roman" w:hAnsi="Times New Roman" w:cs="Times New Roman"/>
            <w:color w:val="auto"/>
            <w:sz w:val="24"/>
            <w:szCs w:val="24"/>
            <w:u w:val="none"/>
          </w:rPr>
          <w:t>i</w:t>
        </w:r>
        <w:r>
          <w:rPr>
            <w:rStyle w:val="Hipervnculo"/>
            <w:rFonts w:ascii="Times New Roman" w:hAnsi="Times New Roman" w:cs="Times New Roman"/>
            <w:color w:val="auto"/>
            <w:sz w:val="24"/>
            <w:szCs w:val="24"/>
            <w:u w:val="none"/>
          </w:rPr>
          <w:t xml:space="preserve">n y Hemar, 2009; Desai y Park, 2005; Gibbs </w:t>
        </w:r>
        <w:r w:rsidRPr="0050651E">
          <w:rPr>
            <w:rStyle w:val="Hipervnculo"/>
            <w:rFonts w:ascii="Times New Roman" w:hAnsi="Times New Roman" w:cs="Times New Roman"/>
            <w:color w:val="auto"/>
            <w:sz w:val="24"/>
            <w:szCs w:val="24"/>
            <w:u w:val="none"/>
          </w:rPr>
          <w:t>et al.,</w:t>
        </w:r>
        <w:r>
          <w:rPr>
            <w:rStyle w:val="Hipervnculo"/>
            <w:rFonts w:ascii="Times New Roman" w:hAnsi="Times New Roman" w:cs="Times New Roman"/>
            <w:color w:val="auto"/>
            <w:sz w:val="24"/>
            <w:szCs w:val="24"/>
            <w:u w:val="none"/>
          </w:rPr>
          <w:t xml:space="preserve"> 1999</w:t>
        </w:r>
      </w:hyperlink>
      <w:r>
        <w:rPr>
          <w:rFonts w:ascii="Times New Roman" w:hAnsi="Times New Roman" w:cs="Times New Roman"/>
          <w:sz w:val="24"/>
          <w:szCs w:val="24"/>
        </w:rPr>
        <w:t>)</w:t>
      </w:r>
      <w:r w:rsidR="0050651E">
        <w:rPr>
          <w:rFonts w:ascii="Times New Roman" w:hAnsi="Times New Roman" w:cs="Times New Roman"/>
          <w:sz w:val="24"/>
          <w:szCs w:val="24"/>
        </w:rPr>
        <w:t>.</w:t>
      </w:r>
    </w:p>
    <w:p w:rsidR="00617FCF" w:rsidRDefault="00617FCF" w:rsidP="00617FCF">
      <w:pPr>
        <w:spacing w:line="360" w:lineRule="auto"/>
        <w:jc w:val="both"/>
        <w:rPr>
          <w:rFonts w:ascii="Times New Roman" w:hAnsi="Times New Roman" w:cs="Times New Roman"/>
          <w:b/>
          <w:sz w:val="24"/>
          <w:szCs w:val="24"/>
        </w:rPr>
      </w:pPr>
    </w:p>
    <w:p w:rsidR="00617FCF" w:rsidRDefault="00617FCF" w:rsidP="00617FC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La </w:t>
      </w:r>
      <w:r w:rsidR="0050651E">
        <w:rPr>
          <w:rFonts w:ascii="Times New Roman" w:hAnsi="Times New Roman" w:cs="Times New Roman"/>
          <w:b/>
          <w:sz w:val="24"/>
          <w:szCs w:val="24"/>
        </w:rPr>
        <w:t>m</w:t>
      </w:r>
      <w:r>
        <w:rPr>
          <w:rFonts w:ascii="Times New Roman" w:hAnsi="Times New Roman" w:cs="Times New Roman"/>
          <w:b/>
          <w:sz w:val="24"/>
          <w:szCs w:val="24"/>
        </w:rPr>
        <w:t xml:space="preserve">icroencapsulación y sus aplicaciones </w:t>
      </w:r>
    </w:p>
    <w:p w:rsidR="00617FCF" w:rsidRDefault="00617FCF" w:rsidP="00617FCF">
      <w:pPr>
        <w:spacing w:line="360" w:lineRule="auto"/>
        <w:jc w:val="both"/>
        <w:rPr>
          <w:rFonts w:ascii="Times New Roman" w:hAnsi="Times New Roman" w:cs="Times New Roman"/>
          <w:sz w:val="24"/>
          <w:szCs w:val="24"/>
        </w:rPr>
      </w:pPr>
      <w:r>
        <w:rPr>
          <w:rFonts w:ascii="Times New Roman" w:hAnsi="Times New Roman" w:cs="Times New Roman"/>
          <w:sz w:val="24"/>
          <w:szCs w:val="24"/>
        </w:rPr>
        <w:t>La ME ha sido utilizada por la industria de alimentos desde hace más de 60 años y</w:t>
      </w:r>
      <w:r w:rsidR="0050651E">
        <w:rPr>
          <w:rFonts w:ascii="Times New Roman" w:hAnsi="Times New Roman" w:cs="Times New Roman"/>
          <w:sz w:val="24"/>
          <w:szCs w:val="24"/>
        </w:rPr>
        <w:t>,</w:t>
      </w:r>
      <w:r>
        <w:rPr>
          <w:rFonts w:ascii="Times New Roman" w:hAnsi="Times New Roman" w:cs="Times New Roman"/>
          <w:sz w:val="24"/>
          <w:szCs w:val="24"/>
        </w:rPr>
        <w:t xml:space="preserve"> en un sentido amplio, la tecnología de encapsulación en el procesamiento de alimentos incluye el recubrimiento de partículas diminutas. El tamaño de estas microcápsulas puede variar</w:t>
      </w:r>
      <w:r w:rsidR="0050651E">
        <w:rPr>
          <w:rFonts w:ascii="Times New Roman" w:hAnsi="Times New Roman" w:cs="Times New Roman"/>
          <w:sz w:val="24"/>
          <w:szCs w:val="24"/>
        </w:rPr>
        <w:t>,</w:t>
      </w:r>
      <w:r>
        <w:rPr>
          <w:rFonts w:ascii="Times New Roman" w:hAnsi="Times New Roman" w:cs="Times New Roman"/>
          <w:sz w:val="24"/>
          <w:szCs w:val="24"/>
        </w:rPr>
        <w:t xml:space="preserve"> desde </w:t>
      </w:r>
      <w:r w:rsidR="0050651E">
        <w:rPr>
          <w:rFonts w:ascii="Times New Roman" w:hAnsi="Times New Roman" w:cs="Times New Roman"/>
          <w:sz w:val="24"/>
          <w:szCs w:val="24"/>
        </w:rPr>
        <w:t xml:space="preserve">ser </w:t>
      </w:r>
      <w:r>
        <w:rPr>
          <w:rFonts w:ascii="Times New Roman" w:hAnsi="Times New Roman" w:cs="Times New Roman"/>
          <w:sz w:val="24"/>
          <w:szCs w:val="24"/>
        </w:rPr>
        <w:t>partículas submicrométricas hasta</w:t>
      </w:r>
      <w:r w:rsidR="0050651E">
        <w:rPr>
          <w:rFonts w:ascii="Times New Roman" w:hAnsi="Times New Roman" w:cs="Times New Roman"/>
          <w:sz w:val="24"/>
          <w:szCs w:val="24"/>
        </w:rPr>
        <w:t xml:space="preserve"> medir</w:t>
      </w:r>
      <w:r>
        <w:rPr>
          <w:rFonts w:ascii="Times New Roman" w:hAnsi="Times New Roman" w:cs="Times New Roman"/>
          <w:sz w:val="24"/>
          <w:szCs w:val="24"/>
        </w:rPr>
        <w:t xml:space="preserve"> varios milímetros y mantener una gran variedad de formas, dependiendo de los materiales y métodos utilizados (Desai y Park, 2005). Algunos ingredientes que pueden encapsularse son: acidulantes, grasas, saborizantes, antioxidantes, aceites poliinsaturados, vitaminas, fármacos, microorganismos, minerales, etc</w:t>
      </w:r>
      <w:r w:rsidR="0050651E">
        <w:rPr>
          <w:rFonts w:ascii="Times New Roman" w:hAnsi="Times New Roman" w:cs="Times New Roman"/>
          <w:sz w:val="24"/>
          <w:szCs w:val="24"/>
        </w:rPr>
        <w:t>étera</w:t>
      </w:r>
      <w:r w:rsidR="00B63EB7">
        <w:rPr>
          <w:rFonts w:ascii="Times New Roman" w:hAnsi="Times New Roman" w:cs="Times New Roman"/>
          <w:sz w:val="24"/>
          <w:szCs w:val="24"/>
        </w:rPr>
        <w:t xml:space="preserve"> (</w:t>
      </w:r>
      <w:hyperlink r:id="rId14" w:history="1">
        <w:r w:rsidR="00B63EB7" w:rsidRPr="00FD576B">
          <w:rPr>
            <w:rStyle w:val="Hipervnculo"/>
            <w:rFonts w:ascii="Times New Roman" w:hAnsi="Times New Roman" w:cs="Times New Roman"/>
            <w:color w:val="auto"/>
            <w:sz w:val="24"/>
            <w:szCs w:val="24"/>
            <w:u w:val="none"/>
          </w:rPr>
          <w:t xml:space="preserve">Dubey </w:t>
        </w:r>
        <w:r w:rsidR="00B63EB7" w:rsidRPr="0050651E">
          <w:rPr>
            <w:rStyle w:val="Hipervnculo"/>
            <w:rFonts w:ascii="Times New Roman" w:hAnsi="Times New Roman" w:cs="Times New Roman"/>
            <w:color w:val="auto"/>
            <w:sz w:val="24"/>
            <w:szCs w:val="24"/>
            <w:u w:val="none"/>
          </w:rPr>
          <w:t xml:space="preserve">et al., </w:t>
        </w:r>
        <w:r w:rsidR="00B63EB7" w:rsidRPr="00FD576B">
          <w:rPr>
            <w:rStyle w:val="Hipervnculo"/>
            <w:rFonts w:ascii="Times New Roman" w:hAnsi="Times New Roman" w:cs="Times New Roman"/>
            <w:color w:val="auto"/>
            <w:sz w:val="24"/>
            <w:szCs w:val="24"/>
            <w:u w:val="none"/>
          </w:rPr>
          <w:t>2009</w:t>
        </w:r>
      </w:hyperlink>
      <w:r w:rsidR="00B63EB7">
        <w:rPr>
          <w:rFonts w:ascii="Times New Roman" w:hAnsi="Times New Roman" w:cs="Times New Roman"/>
          <w:sz w:val="24"/>
          <w:szCs w:val="24"/>
        </w:rPr>
        <w:t xml:space="preserve">; </w:t>
      </w:r>
      <w:r w:rsidR="00B63EB7" w:rsidRPr="005349C7">
        <w:rPr>
          <w:rFonts w:ascii="Times New Roman" w:hAnsi="Times New Roman" w:cs="Times New Roman"/>
          <w:sz w:val="24"/>
          <w:szCs w:val="24"/>
        </w:rPr>
        <w:t xml:space="preserve">Yañez </w:t>
      </w:r>
      <w:r w:rsidR="00B63EB7" w:rsidRPr="0050651E">
        <w:rPr>
          <w:rFonts w:ascii="Times New Roman" w:hAnsi="Times New Roman" w:cs="Times New Roman"/>
          <w:sz w:val="24"/>
          <w:szCs w:val="24"/>
        </w:rPr>
        <w:t>et al., 2002</w:t>
      </w:r>
      <w:r w:rsidR="00B63EB7">
        <w:rPr>
          <w:rFonts w:ascii="Times New Roman" w:hAnsi="Times New Roman" w:cs="Times New Roman"/>
          <w:sz w:val="24"/>
          <w:szCs w:val="24"/>
        </w:rPr>
        <w:t>;</w:t>
      </w:r>
      <w:r w:rsidR="00B63EB7" w:rsidRPr="00FD576B">
        <w:t xml:space="preserve"> </w:t>
      </w:r>
      <w:r w:rsidR="00B63EB7" w:rsidRPr="00FD576B">
        <w:rPr>
          <w:rFonts w:ascii="Times New Roman" w:hAnsi="Times New Roman" w:cs="Times New Roman"/>
          <w:sz w:val="24"/>
          <w:szCs w:val="24"/>
        </w:rPr>
        <w:t xml:space="preserve">Kirby, </w:t>
      </w:r>
      <w:r w:rsidR="00B63EB7">
        <w:rPr>
          <w:rFonts w:ascii="Times New Roman" w:hAnsi="Times New Roman" w:cs="Times New Roman"/>
          <w:sz w:val="24"/>
          <w:szCs w:val="24"/>
        </w:rPr>
        <w:t>1991)</w:t>
      </w:r>
      <w:r>
        <w:rPr>
          <w:rFonts w:ascii="Times New Roman" w:hAnsi="Times New Roman" w:cs="Times New Roman"/>
          <w:sz w:val="24"/>
          <w:szCs w:val="24"/>
        </w:rPr>
        <w:t xml:space="preserve">. Dentro de los parámetros más importantes a controlar durante el secado por aspersión se encuentran: las temperaturas de entrada y salida del aire de secado, el flujo de alimentación del producto a secar, el tiempo de residencia y el acondicionamiento de la materia prima (Parra, 2010). </w:t>
      </w:r>
    </w:p>
    <w:p w:rsidR="00617FCF" w:rsidRDefault="00617FCF" w:rsidP="00617FCF">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Diseño de microcápsulas</w:t>
      </w:r>
    </w:p>
    <w:p w:rsidR="00617FCF" w:rsidRDefault="00617FCF" w:rsidP="00617FCF">
      <w:pPr>
        <w:spacing w:line="360" w:lineRule="auto"/>
        <w:jc w:val="both"/>
        <w:rPr>
          <w:rFonts w:ascii="Times New Roman" w:hAnsi="Times New Roman" w:cs="Times New Roman"/>
          <w:sz w:val="24"/>
          <w:szCs w:val="24"/>
        </w:rPr>
      </w:pPr>
      <w:r>
        <w:rPr>
          <w:rFonts w:ascii="Times New Roman" w:hAnsi="Times New Roman" w:cs="Times New Roman"/>
          <w:sz w:val="24"/>
          <w:szCs w:val="24"/>
        </w:rPr>
        <w:t>Se puede seleccionar una amplia variedad de polímeros naturales o sintéticos, dependiendo del material a recubrir y las características deseadas en las microcápsulas finales. La correcta elección del material de la pared es muy importante, ya que influye en la eficiencia de la encapsulación y la estabilidad de la microcápsula. La composición del material de revestimiento es el principal determinante de las propiedades funcionales de la microcápsula y de la forma en que se puede utilizar. El encapsulante idea</w:t>
      </w:r>
      <w:r w:rsidR="00BE1E2D">
        <w:rPr>
          <w:rFonts w:ascii="Times New Roman" w:hAnsi="Times New Roman" w:cs="Times New Roman"/>
          <w:sz w:val="24"/>
          <w:szCs w:val="24"/>
        </w:rPr>
        <w:t xml:space="preserve">l debe proporcionar </w:t>
      </w:r>
      <w:r>
        <w:rPr>
          <w:rFonts w:ascii="Times New Roman" w:hAnsi="Times New Roman" w:cs="Times New Roman"/>
          <w:sz w:val="24"/>
          <w:szCs w:val="24"/>
        </w:rPr>
        <w:t xml:space="preserve">a la película propiedades emulsificantes, ser biodegradable, resistente al tracto intestinal, </w:t>
      </w:r>
      <w:r w:rsidR="0050651E">
        <w:rPr>
          <w:rFonts w:ascii="Times New Roman" w:hAnsi="Times New Roman" w:cs="Times New Roman"/>
          <w:sz w:val="24"/>
          <w:szCs w:val="24"/>
        </w:rPr>
        <w:t xml:space="preserve">tener </w:t>
      </w:r>
      <w:r>
        <w:rPr>
          <w:rFonts w:ascii="Times New Roman" w:hAnsi="Times New Roman" w:cs="Times New Roman"/>
          <w:sz w:val="24"/>
          <w:szCs w:val="24"/>
        </w:rPr>
        <w:t xml:space="preserve">baja viscosidad y un alto contenido de sólidos, baja higroscopicidad, no </w:t>
      </w:r>
      <w:r w:rsidR="0050651E">
        <w:rPr>
          <w:rFonts w:ascii="Times New Roman" w:hAnsi="Times New Roman" w:cs="Times New Roman"/>
          <w:sz w:val="24"/>
          <w:szCs w:val="24"/>
        </w:rPr>
        <w:t xml:space="preserve">ser </w:t>
      </w:r>
      <w:r>
        <w:rPr>
          <w:rFonts w:ascii="Times New Roman" w:hAnsi="Times New Roman" w:cs="Times New Roman"/>
          <w:sz w:val="24"/>
          <w:szCs w:val="24"/>
        </w:rPr>
        <w:t>reactivo con el núcleo</w:t>
      </w:r>
      <w:r w:rsidR="0050651E">
        <w:rPr>
          <w:rFonts w:ascii="Times New Roman" w:hAnsi="Times New Roman" w:cs="Times New Roman"/>
          <w:sz w:val="24"/>
          <w:szCs w:val="24"/>
        </w:rPr>
        <w:t xml:space="preserve">, tener </w:t>
      </w:r>
      <w:r>
        <w:rPr>
          <w:rFonts w:ascii="Times New Roman" w:hAnsi="Times New Roman" w:cs="Times New Roman"/>
          <w:sz w:val="24"/>
          <w:szCs w:val="24"/>
        </w:rPr>
        <w:t>capacidad para sellar y mantener el núcleo en el interior de la cápsula</w:t>
      </w:r>
      <w:r w:rsidR="0050651E">
        <w:rPr>
          <w:rFonts w:ascii="Times New Roman" w:hAnsi="Times New Roman" w:cs="Times New Roman"/>
          <w:sz w:val="24"/>
          <w:szCs w:val="24"/>
        </w:rPr>
        <w:t>,</w:t>
      </w:r>
      <w:r>
        <w:rPr>
          <w:rFonts w:ascii="Times New Roman" w:hAnsi="Times New Roman" w:cs="Times New Roman"/>
          <w:sz w:val="24"/>
          <w:szCs w:val="24"/>
        </w:rPr>
        <w:t xml:space="preserve"> </w:t>
      </w:r>
      <w:r w:rsidR="00990911">
        <w:rPr>
          <w:rFonts w:ascii="Times New Roman" w:hAnsi="Times New Roman" w:cs="Times New Roman"/>
          <w:sz w:val="24"/>
          <w:szCs w:val="24"/>
        </w:rPr>
        <w:t xml:space="preserve">tener </w:t>
      </w:r>
      <w:r>
        <w:rPr>
          <w:rFonts w:ascii="Times New Roman" w:hAnsi="Times New Roman" w:cs="Times New Roman"/>
          <w:sz w:val="24"/>
          <w:szCs w:val="24"/>
        </w:rPr>
        <w:t>capacidad para proporcionar la máxima protección al núcleo contra las condiciones adversas</w:t>
      </w:r>
      <w:r w:rsidR="0050651E">
        <w:rPr>
          <w:rFonts w:ascii="Times New Roman" w:hAnsi="Times New Roman" w:cs="Times New Roman"/>
          <w:sz w:val="24"/>
          <w:szCs w:val="24"/>
        </w:rPr>
        <w:t xml:space="preserve">, </w:t>
      </w:r>
      <w:r>
        <w:rPr>
          <w:rFonts w:ascii="Times New Roman" w:hAnsi="Times New Roman" w:cs="Times New Roman"/>
          <w:sz w:val="24"/>
          <w:szCs w:val="24"/>
        </w:rPr>
        <w:t xml:space="preserve">carecer de un sabor desagradable para su aplicabilidad en alimentos y </w:t>
      </w:r>
      <w:r w:rsidR="0050651E">
        <w:rPr>
          <w:rFonts w:ascii="Times New Roman" w:hAnsi="Times New Roman" w:cs="Times New Roman"/>
          <w:sz w:val="24"/>
          <w:szCs w:val="24"/>
        </w:rPr>
        <w:t xml:space="preserve">tener </w:t>
      </w:r>
      <w:r>
        <w:rPr>
          <w:rFonts w:ascii="Times New Roman" w:hAnsi="Times New Roman" w:cs="Times New Roman"/>
          <w:sz w:val="24"/>
          <w:szCs w:val="24"/>
        </w:rPr>
        <w:t>viabilidad económica (</w:t>
      </w:r>
      <w:hyperlink r:id="rId15" w:history="1">
        <w:r w:rsidRPr="00EB7738">
          <w:rPr>
            <w:rStyle w:val="Hipervnculo"/>
            <w:rFonts w:ascii="Times New Roman" w:hAnsi="Times New Roman" w:cs="Times New Roman"/>
            <w:color w:val="auto"/>
            <w:sz w:val="24"/>
            <w:szCs w:val="24"/>
            <w:u w:val="none"/>
          </w:rPr>
          <w:t>Barros y Stringheta, 2006</w:t>
        </w:r>
      </w:hyperlink>
      <w:r>
        <w:rPr>
          <w:rFonts w:ascii="Times New Roman" w:hAnsi="Times New Roman" w:cs="Times New Roman"/>
          <w:sz w:val="24"/>
          <w:szCs w:val="24"/>
        </w:rPr>
        <w:t xml:space="preserve">). </w:t>
      </w:r>
    </w:p>
    <w:p w:rsidR="00617FCF" w:rsidRDefault="00617FCF" w:rsidP="00617FC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mayoría de los materiales de la pared no tienen todas las propiedades deseadas</w:t>
      </w:r>
      <w:r w:rsidR="0050651E">
        <w:rPr>
          <w:rFonts w:ascii="Times New Roman" w:hAnsi="Times New Roman" w:cs="Times New Roman"/>
          <w:sz w:val="24"/>
          <w:szCs w:val="24"/>
        </w:rPr>
        <w:t>. U</w:t>
      </w:r>
      <w:r>
        <w:rPr>
          <w:rFonts w:ascii="Times New Roman" w:hAnsi="Times New Roman" w:cs="Times New Roman"/>
          <w:sz w:val="24"/>
          <w:szCs w:val="24"/>
        </w:rPr>
        <w:t>na práctica común consiste en la mezcla de dos o más materiales. Tales materiales pueden ser   carbohidratos: almidones, almidones modificados, dextrinas, sacarosa, celulosa y quitosano; gomas: la goma árabiga, alginato y carragenina; lípidos: cera, parafina, monoglicéridos y diglicéridos, aceites hidrogenados y grasas; materiales inorgánicos: sulfato de calcio y silicatos; proteína</w:t>
      </w:r>
      <w:r w:rsidR="00BE1E2D">
        <w:rPr>
          <w:rFonts w:ascii="Times New Roman" w:hAnsi="Times New Roman" w:cs="Times New Roman"/>
          <w:sz w:val="24"/>
          <w:szCs w:val="24"/>
        </w:rPr>
        <w:t>s de gluten, caseína, gelatina,</w:t>
      </w:r>
      <w:r>
        <w:rPr>
          <w:rFonts w:ascii="Times New Roman" w:hAnsi="Times New Roman" w:cs="Times New Roman"/>
          <w:sz w:val="24"/>
          <w:szCs w:val="24"/>
        </w:rPr>
        <w:t xml:space="preserve"> albúmina</w:t>
      </w:r>
      <w:r w:rsidR="00BE1E2D">
        <w:rPr>
          <w:rFonts w:ascii="Times New Roman" w:hAnsi="Times New Roman" w:cs="Times New Roman"/>
          <w:sz w:val="24"/>
          <w:szCs w:val="24"/>
        </w:rPr>
        <w:t>, entre otros</w:t>
      </w:r>
      <w:r w:rsidR="00DB6C8B">
        <w:rPr>
          <w:rFonts w:ascii="Times New Roman" w:hAnsi="Times New Roman" w:cs="Times New Roman"/>
          <w:sz w:val="24"/>
          <w:szCs w:val="24"/>
        </w:rPr>
        <w:t xml:space="preserve"> </w:t>
      </w:r>
      <w:r w:rsidR="00DB6C8B" w:rsidRPr="005349C7">
        <w:rPr>
          <w:rFonts w:ascii="Times New Roman" w:hAnsi="Times New Roman" w:cs="Times New Roman"/>
          <w:sz w:val="24"/>
          <w:szCs w:val="24"/>
        </w:rPr>
        <w:t>(</w:t>
      </w:r>
      <w:hyperlink r:id="rId16" w:history="1">
        <w:r w:rsidR="00DB6C8B" w:rsidRPr="00ED1AB0">
          <w:rPr>
            <w:rStyle w:val="Hipervnculo"/>
            <w:rFonts w:ascii="Times New Roman" w:hAnsi="Times New Roman" w:cs="Times New Roman"/>
            <w:color w:val="auto"/>
            <w:sz w:val="24"/>
            <w:szCs w:val="24"/>
            <w:u w:val="none"/>
          </w:rPr>
          <w:t>Shahidi and Han, 1993</w:t>
        </w:r>
      </w:hyperlink>
      <w:r w:rsidR="00DB6C8B">
        <w:rPr>
          <w:rFonts w:ascii="Times New Roman" w:hAnsi="Times New Roman" w:cs="Times New Roman"/>
          <w:sz w:val="24"/>
          <w:szCs w:val="24"/>
        </w:rPr>
        <w:t xml:space="preserve">; </w:t>
      </w:r>
      <w:r w:rsidR="00DB6C8B" w:rsidRPr="005349C7">
        <w:rPr>
          <w:rFonts w:ascii="Times New Roman" w:hAnsi="Times New Roman" w:cs="Times New Roman"/>
          <w:sz w:val="24"/>
          <w:szCs w:val="24"/>
        </w:rPr>
        <w:t xml:space="preserve">Silva </w:t>
      </w:r>
      <w:r w:rsidR="00DB6C8B" w:rsidRPr="0050651E">
        <w:rPr>
          <w:rFonts w:ascii="Times New Roman" w:hAnsi="Times New Roman" w:cs="Times New Roman"/>
          <w:sz w:val="24"/>
          <w:szCs w:val="24"/>
        </w:rPr>
        <w:t>et al.,</w:t>
      </w:r>
      <w:r w:rsidR="00DB6C8B" w:rsidRPr="00BB06FD">
        <w:rPr>
          <w:rFonts w:ascii="Times New Roman" w:hAnsi="Times New Roman" w:cs="Times New Roman"/>
          <w:color w:val="FF0000"/>
          <w:sz w:val="24"/>
          <w:szCs w:val="24"/>
        </w:rPr>
        <w:t xml:space="preserve"> </w:t>
      </w:r>
      <w:r w:rsidR="00DB6C8B" w:rsidRPr="005349C7">
        <w:rPr>
          <w:rFonts w:ascii="Times New Roman" w:hAnsi="Times New Roman" w:cs="Times New Roman"/>
          <w:sz w:val="24"/>
          <w:szCs w:val="24"/>
        </w:rPr>
        <w:t>2014)</w:t>
      </w:r>
      <w:r w:rsidR="00DB6C8B">
        <w:rPr>
          <w:rFonts w:ascii="Times New Roman" w:hAnsi="Times New Roman" w:cs="Times New Roman"/>
          <w:sz w:val="24"/>
          <w:szCs w:val="24"/>
        </w:rPr>
        <w:t>.</w:t>
      </w:r>
      <w:r>
        <w:rPr>
          <w:rFonts w:ascii="Times New Roman" w:hAnsi="Times New Roman" w:cs="Times New Roman"/>
          <w:sz w:val="24"/>
          <w:szCs w:val="24"/>
        </w:rPr>
        <w:t xml:space="preserve"> </w:t>
      </w:r>
    </w:p>
    <w:p w:rsidR="00617FCF" w:rsidRDefault="00617FCF" w:rsidP="00617FCF">
      <w:pPr>
        <w:spacing w:line="360" w:lineRule="auto"/>
        <w:jc w:val="both"/>
        <w:rPr>
          <w:rFonts w:ascii="Times New Roman" w:hAnsi="Times New Roman" w:cs="Times New Roman"/>
          <w:b/>
          <w:sz w:val="24"/>
          <w:szCs w:val="24"/>
        </w:rPr>
      </w:pPr>
      <w:r>
        <w:rPr>
          <w:rFonts w:ascii="Times New Roman" w:hAnsi="Times New Roman" w:cs="Times New Roman"/>
          <w:b/>
          <w:sz w:val="24"/>
          <w:szCs w:val="24"/>
        </w:rPr>
        <w:t>Usos y aplicaciones en la industria alimentaria</w:t>
      </w:r>
    </w:p>
    <w:p w:rsidR="00617FCF" w:rsidRDefault="00617FCF" w:rsidP="00617FCF">
      <w:pPr>
        <w:spacing w:line="360" w:lineRule="auto"/>
        <w:jc w:val="both"/>
        <w:rPr>
          <w:rFonts w:ascii="Times New Roman" w:hAnsi="Times New Roman" w:cs="Times New Roman"/>
          <w:sz w:val="24"/>
          <w:szCs w:val="24"/>
        </w:rPr>
      </w:pPr>
      <w:r>
        <w:rPr>
          <w:rFonts w:ascii="Times New Roman" w:hAnsi="Times New Roman" w:cs="Times New Roman"/>
          <w:sz w:val="24"/>
          <w:szCs w:val="24"/>
        </w:rPr>
        <w:t>La ME  de secado por aspersión se usa  básicamente en la industria alimenticia con el propósito de proteger ingredientes que son sensibles a la luz</w:t>
      </w:r>
      <w:r w:rsidR="000D1CD9">
        <w:rPr>
          <w:rFonts w:ascii="Times New Roman" w:hAnsi="Times New Roman" w:cs="Times New Roman"/>
          <w:sz w:val="24"/>
          <w:szCs w:val="24"/>
        </w:rPr>
        <w:t xml:space="preserve"> y el</w:t>
      </w:r>
      <w:r>
        <w:rPr>
          <w:rFonts w:ascii="Times New Roman" w:hAnsi="Times New Roman" w:cs="Times New Roman"/>
          <w:sz w:val="24"/>
          <w:szCs w:val="24"/>
        </w:rPr>
        <w:t xml:space="preserve"> oxígeno y </w:t>
      </w:r>
      <w:r w:rsidR="00DB6C8B">
        <w:rPr>
          <w:rFonts w:ascii="Times New Roman" w:hAnsi="Times New Roman" w:cs="Times New Roman"/>
          <w:sz w:val="24"/>
          <w:szCs w:val="24"/>
        </w:rPr>
        <w:t>disminuir</w:t>
      </w:r>
      <w:r>
        <w:rPr>
          <w:rFonts w:ascii="Times New Roman" w:hAnsi="Times New Roman" w:cs="Times New Roman"/>
          <w:sz w:val="24"/>
          <w:szCs w:val="24"/>
        </w:rPr>
        <w:t xml:space="preserve"> la formación de radicales libres</w:t>
      </w:r>
      <w:r w:rsidR="00DB6C8B">
        <w:rPr>
          <w:rFonts w:ascii="Times New Roman" w:hAnsi="Times New Roman" w:cs="Times New Roman"/>
          <w:sz w:val="24"/>
          <w:szCs w:val="24"/>
        </w:rPr>
        <w:t xml:space="preserve"> </w:t>
      </w:r>
      <w:r w:rsidR="00DB6C8B" w:rsidRPr="005349C7">
        <w:rPr>
          <w:rFonts w:ascii="Times New Roman" w:hAnsi="Times New Roman" w:cs="Times New Roman"/>
          <w:sz w:val="24"/>
          <w:szCs w:val="24"/>
        </w:rPr>
        <w:t>(</w:t>
      </w:r>
      <w:hyperlink r:id="rId17" w:history="1">
        <w:r w:rsidR="00DB6C8B" w:rsidRPr="00FD576B">
          <w:rPr>
            <w:rStyle w:val="Hipervnculo"/>
            <w:rFonts w:ascii="Times New Roman" w:hAnsi="Times New Roman" w:cs="Times New Roman"/>
            <w:color w:val="auto"/>
            <w:sz w:val="24"/>
            <w:szCs w:val="24"/>
            <w:u w:val="none"/>
          </w:rPr>
          <w:t xml:space="preserve">Ahmed </w:t>
        </w:r>
        <w:r w:rsidR="00DB6C8B" w:rsidRPr="000D1CD9">
          <w:rPr>
            <w:rStyle w:val="Hipervnculo"/>
            <w:rFonts w:ascii="Times New Roman" w:hAnsi="Times New Roman" w:cs="Times New Roman"/>
            <w:color w:val="auto"/>
            <w:sz w:val="24"/>
            <w:szCs w:val="24"/>
            <w:u w:val="none"/>
          </w:rPr>
          <w:t>et al.,</w:t>
        </w:r>
        <w:r w:rsidR="00DB6C8B" w:rsidRPr="00FD576B">
          <w:rPr>
            <w:rStyle w:val="Hipervnculo"/>
            <w:rFonts w:ascii="Times New Roman" w:hAnsi="Times New Roman" w:cs="Times New Roman"/>
            <w:color w:val="auto"/>
            <w:sz w:val="24"/>
            <w:szCs w:val="24"/>
            <w:u w:val="none"/>
          </w:rPr>
          <w:t xml:space="preserve"> 2010; Bakowska-Barczak y Kolodziejczyk, 2011; Barros y Stringheta, 2006</w:t>
        </w:r>
      </w:hyperlink>
      <w:r w:rsidR="00BE1E2D">
        <w:rPr>
          <w:rFonts w:ascii="Times New Roman" w:hAnsi="Times New Roman" w:cs="Times New Roman"/>
          <w:sz w:val="24"/>
          <w:szCs w:val="24"/>
        </w:rPr>
        <w:t>)</w:t>
      </w:r>
      <w:r>
        <w:rPr>
          <w:rFonts w:ascii="Times New Roman" w:hAnsi="Times New Roman" w:cs="Times New Roman"/>
          <w:sz w:val="24"/>
          <w:szCs w:val="24"/>
        </w:rPr>
        <w:t xml:space="preserve">.  De acuerdo con </w:t>
      </w:r>
      <w:r w:rsidR="00DB6C8B" w:rsidRPr="005349C7">
        <w:rPr>
          <w:rFonts w:ascii="Times New Roman" w:hAnsi="Times New Roman" w:cs="Times New Roman"/>
          <w:sz w:val="24"/>
          <w:szCs w:val="24"/>
        </w:rPr>
        <w:t xml:space="preserve">Desai </w:t>
      </w:r>
      <w:r w:rsidR="000D1CD9">
        <w:rPr>
          <w:rFonts w:ascii="Times New Roman" w:hAnsi="Times New Roman" w:cs="Times New Roman"/>
          <w:sz w:val="24"/>
          <w:szCs w:val="24"/>
        </w:rPr>
        <w:t>y</w:t>
      </w:r>
      <w:r w:rsidR="00DB6C8B" w:rsidRPr="005349C7">
        <w:rPr>
          <w:rFonts w:ascii="Times New Roman" w:hAnsi="Times New Roman" w:cs="Times New Roman"/>
          <w:sz w:val="24"/>
          <w:szCs w:val="24"/>
        </w:rPr>
        <w:t xml:space="preserve"> Park </w:t>
      </w:r>
      <w:r w:rsidR="00AF2B5C">
        <w:rPr>
          <w:rFonts w:ascii="Times New Roman" w:hAnsi="Times New Roman" w:cs="Times New Roman"/>
          <w:sz w:val="24"/>
          <w:szCs w:val="24"/>
        </w:rPr>
        <w:t>(</w:t>
      </w:r>
      <w:r w:rsidR="00DB6C8B" w:rsidRPr="005349C7">
        <w:rPr>
          <w:rFonts w:ascii="Times New Roman" w:hAnsi="Times New Roman" w:cs="Times New Roman"/>
          <w:sz w:val="24"/>
          <w:szCs w:val="24"/>
        </w:rPr>
        <w:t>2005</w:t>
      </w:r>
      <w:r w:rsidR="00AF2B5C">
        <w:rPr>
          <w:rFonts w:ascii="Times New Roman" w:hAnsi="Times New Roman" w:cs="Times New Roman"/>
          <w:sz w:val="24"/>
          <w:szCs w:val="24"/>
        </w:rPr>
        <w:t>)</w:t>
      </w:r>
      <w:r w:rsidR="00DB6C8B">
        <w:rPr>
          <w:rFonts w:ascii="Times New Roman" w:hAnsi="Times New Roman" w:cs="Times New Roman"/>
          <w:sz w:val="24"/>
          <w:szCs w:val="24"/>
        </w:rPr>
        <w:t xml:space="preserve"> y  Kirby </w:t>
      </w:r>
      <w:r w:rsidR="00AF2B5C">
        <w:rPr>
          <w:rFonts w:ascii="Times New Roman" w:hAnsi="Times New Roman" w:cs="Times New Roman"/>
          <w:sz w:val="24"/>
          <w:szCs w:val="24"/>
        </w:rPr>
        <w:t>(</w:t>
      </w:r>
      <w:r w:rsidR="00DB6C8B">
        <w:rPr>
          <w:rFonts w:ascii="Times New Roman" w:hAnsi="Times New Roman" w:cs="Times New Roman"/>
          <w:sz w:val="24"/>
          <w:szCs w:val="24"/>
        </w:rPr>
        <w:t>1991</w:t>
      </w:r>
      <w:r w:rsidR="00AF2B5C">
        <w:rPr>
          <w:rFonts w:ascii="Times New Roman" w:hAnsi="Times New Roman" w:cs="Times New Roman"/>
          <w:sz w:val="24"/>
          <w:szCs w:val="24"/>
        </w:rPr>
        <w:t>)</w:t>
      </w:r>
      <w:r w:rsidR="00DB6C8B">
        <w:rPr>
          <w:rFonts w:ascii="Times New Roman" w:hAnsi="Times New Roman" w:cs="Times New Roman"/>
          <w:sz w:val="24"/>
          <w:szCs w:val="24"/>
        </w:rPr>
        <w:t xml:space="preserve">, </w:t>
      </w:r>
      <w:r>
        <w:rPr>
          <w:rFonts w:ascii="Times New Roman" w:hAnsi="Times New Roman" w:cs="Times New Roman"/>
          <w:sz w:val="24"/>
          <w:szCs w:val="24"/>
        </w:rPr>
        <w:t xml:space="preserve">el uso adecuado de los microencapsulados en la industria depende de la relación que se establece entre el principio activo o core y el polímero que funge como pared. Algunos factores que limitan o favorecen </w:t>
      </w:r>
      <w:r w:rsidR="000D1CD9">
        <w:rPr>
          <w:rFonts w:ascii="Times New Roman" w:hAnsi="Times New Roman" w:cs="Times New Roman"/>
          <w:sz w:val="24"/>
          <w:szCs w:val="24"/>
        </w:rPr>
        <w:t>e</w:t>
      </w:r>
      <w:r>
        <w:rPr>
          <w:rFonts w:ascii="Times New Roman" w:hAnsi="Times New Roman" w:cs="Times New Roman"/>
          <w:sz w:val="24"/>
          <w:szCs w:val="24"/>
        </w:rPr>
        <w:t xml:space="preserve">sta relación son: la cinética de liberación, la relación del copolímero, el peso molecular del polímero, costo, tamaño de partícula, entre otros (Bakan, 1973; Desai </w:t>
      </w:r>
      <w:r w:rsidR="000D1CD9">
        <w:rPr>
          <w:rFonts w:ascii="Times New Roman" w:hAnsi="Times New Roman" w:cs="Times New Roman"/>
          <w:sz w:val="24"/>
          <w:szCs w:val="24"/>
        </w:rPr>
        <w:t>y</w:t>
      </w:r>
      <w:r>
        <w:rPr>
          <w:rFonts w:ascii="Times New Roman" w:hAnsi="Times New Roman" w:cs="Times New Roman"/>
          <w:sz w:val="24"/>
          <w:szCs w:val="24"/>
        </w:rPr>
        <w:t xml:space="preserve"> Park, 2005). </w:t>
      </w:r>
    </w:p>
    <w:p w:rsidR="00617FCF" w:rsidRDefault="00617FCF" w:rsidP="00617F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ME </w:t>
      </w:r>
      <w:r w:rsidR="000D1CD9">
        <w:rPr>
          <w:rFonts w:ascii="Times New Roman" w:hAnsi="Times New Roman" w:cs="Times New Roman"/>
          <w:sz w:val="24"/>
          <w:szCs w:val="24"/>
        </w:rPr>
        <w:t>es</w:t>
      </w:r>
      <w:r>
        <w:rPr>
          <w:rFonts w:ascii="Times New Roman" w:hAnsi="Times New Roman" w:cs="Times New Roman"/>
          <w:sz w:val="24"/>
          <w:szCs w:val="24"/>
        </w:rPr>
        <w:t xml:space="preserve"> una alternativa viable </w:t>
      </w:r>
      <w:r w:rsidR="000D1CD9">
        <w:rPr>
          <w:rFonts w:ascii="Times New Roman" w:hAnsi="Times New Roman" w:cs="Times New Roman"/>
          <w:sz w:val="24"/>
          <w:szCs w:val="24"/>
        </w:rPr>
        <w:t>que se puede</w:t>
      </w:r>
      <w:r>
        <w:rPr>
          <w:rFonts w:ascii="Times New Roman" w:hAnsi="Times New Roman" w:cs="Times New Roman"/>
          <w:sz w:val="24"/>
          <w:szCs w:val="24"/>
        </w:rPr>
        <w:t xml:space="preserve"> aplica</w:t>
      </w:r>
      <w:r w:rsidR="000D1CD9">
        <w:rPr>
          <w:rFonts w:ascii="Times New Roman" w:hAnsi="Times New Roman" w:cs="Times New Roman"/>
          <w:sz w:val="24"/>
          <w:szCs w:val="24"/>
        </w:rPr>
        <w:t>r</w:t>
      </w:r>
      <w:r>
        <w:rPr>
          <w:rFonts w:ascii="Times New Roman" w:hAnsi="Times New Roman" w:cs="Times New Roman"/>
          <w:sz w:val="24"/>
          <w:szCs w:val="24"/>
        </w:rPr>
        <w:t xml:space="preserve"> a una amplia variedad de productos</w:t>
      </w:r>
      <w:r w:rsidR="00CE1EA1">
        <w:rPr>
          <w:rFonts w:ascii="Times New Roman" w:hAnsi="Times New Roman" w:cs="Times New Roman"/>
          <w:sz w:val="24"/>
          <w:szCs w:val="24"/>
        </w:rPr>
        <w:t>. E</w:t>
      </w:r>
      <w:r>
        <w:rPr>
          <w:rFonts w:ascii="Times New Roman" w:hAnsi="Times New Roman" w:cs="Times New Roman"/>
          <w:sz w:val="24"/>
          <w:szCs w:val="24"/>
        </w:rPr>
        <w:t>studios recientes han demostrado un enorme potencial para proteger el material del núcleo, resultando en productos de calidad superior para la industria alimentaria</w:t>
      </w:r>
      <w:r w:rsidR="00CE1EA1">
        <w:rPr>
          <w:rFonts w:ascii="Times New Roman" w:hAnsi="Times New Roman" w:cs="Times New Roman"/>
          <w:sz w:val="24"/>
          <w:szCs w:val="24"/>
        </w:rPr>
        <w:t>; s</w:t>
      </w:r>
      <w:r>
        <w:rPr>
          <w:rFonts w:ascii="Times New Roman" w:hAnsi="Times New Roman" w:cs="Times New Roman"/>
          <w:sz w:val="24"/>
          <w:szCs w:val="24"/>
        </w:rPr>
        <w:t>in embargo</w:t>
      </w:r>
      <w:r w:rsidR="000D1CD9">
        <w:rPr>
          <w:rFonts w:ascii="Times New Roman" w:hAnsi="Times New Roman" w:cs="Times New Roman"/>
          <w:sz w:val="24"/>
          <w:szCs w:val="24"/>
        </w:rPr>
        <w:t>,</w:t>
      </w:r>
      <w:r>
        <w:rPr>
          <w:rFonts w:ascii="Times New Roman" w:hAnsi="Times New Roman" w:cs="Times New Roman"/>
          <w:sz w:val="24"/>
          <w:szCs w:val="24"/>
        </w:rPr>
        <w:t xml:space="preserve"> el uso de esta tecnología en productos sensibles al calor, tales como microorganismos y aceites esenciales, puede ser limitado debido a que la alta temperatura requerida provoca la volatilización y/o la destrucción del producto (Silva </w:t>
      </w:r>
      <w:r w:rsidRPr="00CE1EA1">
        <w:rPr>
          <w:rFonts w:ascii="Times New Roman" w:hAnsi="Times New Roman" w:cs="Times New Roman"/>
          <w:sz w:val="24"/>
          <w:szCs w:val="24"/>
        </w:rPr>
        <w:t>et al.,</w:t>
      </w:r>
      <w:r w:rsidRPr="00DB6C8B">
        <w:rPr>
          <w:rFonts w:ascii="Times New Roman" w:hAnsi="Times New Roman" w:cs="Times New Roman"/>
          <w:i/>
          <w:sz w:val="24"/>
          <w:szCs w:val="24"/>
        </w:rPr>
        <w:t xml:space="preserve"> </w:t>
      </w:r>
      <w:r>
        <w:rPr>
          <w:rFonts w:ascii="Times New Roman" w:hAnsi="Times New Roman" w:cs="Times New Roman"/>
          <w:sz w:val="24"/>
          <w:szCs w:val="24"/>
        </w:rPr>
        <w:t>2014)</w:t>
      </w:r>
      <w:r w:rsidR="00CE1EA1">
        <w:rPr>
          <w:rFonts w:ascii="Times New Roman" w:hAnsi="Times New Roman" w:cs="Times New Roman"/>
          <w:sz w:val="24"/>
          <w:szCs w:val="24"/>
        </w:rPr>
        <w:t>.</w:t>
      </w:r>
    </w:p>
    <w:p w:rsidR="00617FCF" w:rsidRDefault="00617FCF" w:rsidP="00617FC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Aplicaciones de la ME en productos vegetales </w:t>
      </w:r>
    </w:p>
    <w:p w:rsidR="00617FCF" w:rsidRDefault="00617FCF" w:rsidP="00617FCF">
      <w:pPr>
        <w:spacing w:line="360" w:lineRule="auto"/>
        <w:jc w:val="both"/>
        <w:rPr>
          <w:rFonts w:ascii="Times New Roman" w:hAnsi="Times New Roman" w:cs="Times New Roman"/>
          <w:sz w:val="24"/>
          <w:szCs w:val="24"/>
        </w:rPr>
      </w:pPr>
      <w:r>
        <w:rPr>
          <w:rFonts w:ascii="Times New Roman" w:hAnsi="Times New Roman" w:cs="Times New Roman"/>
          <w:sz w:val="24"/>
          <w:szCs w:val="24"/>
        </w:rPr>
        <w:t>La ME ayuda a proteger a distintos nutrientes y conservar compuestos bioactivos o antioxidantes en frutas y vegetales (</w:t>
      </w:r>
      <w:hyperlink r:id="rId18" w:history="1">
        <w:r w:rsidRPr="00EB7738">
          <w:rPr>
            <w:rStyle w:val="Hipervnculo"/>
            <w:rFonts w:ascii="Times New Roman" w:hAnsi="Times New Roman" w:cs="Times New Roman"/>
            <w:color w:val="auto"/>
            <w:sz w:val="24"/>
            <w:szCs w:val="24"/>
            <w:u w:val="none"/>
          </w:rPr>
          <w:t xml:space="preserve">Dubey </w:t>
        </w:r>
        <w:r w:rsidRPr="00CE1EA1">
          <w:rPr>
            <w:rStyle w:val="Hipervnculo"/>
            <w:rFonts w:ascii="Times New Roman" w:hAnsi="Times New Roman" w:cs="Times New Roman"/>
            <w:color w:val="auto"/>
            <w:sz w:val="24"/>
            <w:szCs w:val="24"/>
            <w:u w:val="none"/>
          </w:rPr>
          <w:t xml:space="preserve">et al., </w:t>
        </w:r>
        <w:r w:rsidRPr="00EB7738">
          <w:rPr>
            <w:rStyle w:val="Hipervnculo"/>
            <w:rFonts w:ascii="Times New Roman" w:hAnsi="Times New Roman" w:cs="Times New Roman"/>
            <w:color w:val="auto"/>
            <w:sz w:val="24"/>
            <w:szCs w:val="24"/>
            <w:u w:val="none"/>
          </w:rPr>
          <w:t>2009</w:t>
        </w:r>
      </w:hyperlink>
      <w:r>
        <w:rPr>
          <w:rFonts w:ascii="Times New Roman" w:hAnsi="Times New Roman" w:cs="Times New Roman"/>
          <w:sz w:val="24"/>
          <w:szCs w:val="24"/>
        </w:rPr>
        <w:t>), por lo</w:t>
      </w:r>
      <w:r w:rsidR="00AB1E01">
        <w:rPr>
          <w:rFonts w:ascii="Times New Roman" w:hAnsi="Times New Roman" w:cs="Times New Roman"/>
          <w:sz w:val="24"/>
          <w:szCs w:val="24"/>
        </w:rPr>
        <w:t xml:space="preserve"> que</w:t>
      </w:r>
      <w:r>
        <w:rPr>
          <w:rFonts w:ascii="Times New Roman" w:hAnsi="Times New Roman" w:cs="Times New Roman"/>
          <w:sz w:val="24"/>
          <w:szCs w:val="24"/>
        </w:rPr>
        <w:t xml:space="preserve"> se han realizado numerosos estudios donde utilizan esta técnica para la conservación de los compuestos mencionados. Lo anterior cobra importancia debido a que actualmente existe un incremento en el consumo de aquellos alimentos que contribu</w:t>
      </w:r>
      <w:r w:rsidR="00BE1E2D">
        <w:rPr>
          <w:rFonts w:ascii="Times New Roman" w:hAnsi="Times New Roman" w:cs="Times New Roman"/>
          <w:sz w:val="24"/>
          <w:szCs w:val="24"/>
        </w:rPr>
        <w:t>y</w:t>
      </w:r>
      <w:r w:rsidR="00AB1E01">
        <w:rPr>
          <w:rFonts w:ascii="Times New Roman" w:hAnsi="Times New Roman" w:cs="Times New Roman"/>
          <w:sz w:val="24"/>
          <w:szCs w:val="24"/>
        </w:rPr>
        <w:t>e</w:t>
      </w:r>
      <w:r>
        <w:rPr>
          <w:rFonts w:ascii="Times New Roman" w:hAnsi="Times New Roman" w:cs="Times New Roman"/>
          <w:sz w:val="24"/>
          <w:szCs w:val="24"/>
        </w:rPr>
        <w:t xml:space="preserve">n  a </w:t>
      </w:r>
      <w:r w:rsidR="00BE1E2D">
        <w:rPr>
          <w:rFonts w:ascii="Times New Roman" w:hAnsi="Times New Roman" w:cs="Times New Roman"/>
          <w:sz w:val="24"/>
          <w:szCs w:val="24"/>
        </w:rPr>
        <w:t xml:space="preserve"> mejorar </w:t>
      </w:r>
      <w:r>
        <w:rPr>
          <w:rFonts w:ascii="Times New Roman" w:hAnsi="Times New Roman" w:cs="Times New Roman"/>
          <w:sz w:val="24"/>
          <w:szCs w:val="24"/>
        </w:rPr>
        <w:t>la salud del consumidor, incluyendo una gran variedad de  frutas y hortalizas,</w:t>
      </w:r>
      <w:r w:rsidR="00BE1E2D">
        <w:rPr>
          <w:rFonts w:ascii="Times New Roman" w:hAnsi="Times New Roman" w:cs="Times New Roman"/>
          <w:sz w:val="24"/>
          <w:szCs w:val="24"/>
        </w:rPr>
        <w:t xml:space="preserve"> </w:t>
      </w:r>
      <w:r w:rsidR="00AB1E01">
        <w:rPr>
          <w:rFonts w:ascii="Times New Roman" w:hAnsi="Times New Roman" w:cs="Times New Roman"/>
          <w:sz w:val="24"/>
          <w:szCs w:val="24"/>
        </w:rPr>
        <w:t>los cuales</w:t>
      </w:r>
      <w:r w:rsidR="00BE1E2D">
        <w:rPr>
          <w:rFonts w:ascii="Times New Roman" w:hAnsi="Times New Roman" w:cs="Times New Roman"/>
          <w:sz w:val="24"/>
          <w:szCs w:val="24"/>
        </w:rPr>
        <w:t xml:space="preserve"> son una importante fuente </w:t>
      </w:r>
      <w:r>
        <w:rPr>
          <w:rFonts w:ascii="Times New Roman" w:hAnsi="Times New Roman" w:cs="Times New Roman"/>
          <w:sz w:val="24"/>
          <w:szCs w:val="24"/>
        </w:rPr>
        <w:t>de compues</w:t>
      </w:r>
      <w:r w:rsidR="00BE1E2D">
        <w:rPr>
          <w:rFonts w:ascii="Times New Roman" w:hAnsi="Times New Roman" w:cs="Times New Roman"/>
          <w:sz w:val="24"/>
          <w:szCs w:val="24"/>
        </w:rPr>
        <w:t>tos antioxidantes.</w:t>
      </w:r>
    </w:p>
    <w:p w:rsidR="00617FCF" w:rsidRDefault="00617FCF" w:rsidP="00617FC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Entre los estudios realizados sobre la aplicación de la ME en vegetales se encuentran los desarrollados por</w:t>
      </w:r>
      <w:r w:rsidR="00DB6C8B">
        <w:rPr>
          <w:rFonts w:ascii="Times New Roman" w:hAnsi="Times New Roman" w:cs="Times New Roman"/>
          <w:sz w:val="24"/>
          <w:szCs w:val="24"/>
        </w:rPr>
        <w:t xml:space="preserve"> Larroza y Zerlotti </w:t>
      </w:r>
      <w:r w:rsidR="005B6380">
        <w:rPr>
          <w:rFonts w:ascii="Times New Roman" w:hAnsi="Times New Roman" w:cs="Times New Roman"/>
          <w:sz w:val="24"/>
          <w:szCs w:val="24"/>
        </w:rPr>
        <w:t>(</w:t>
      </w:r>
      <w:r w:rsidR="00DB6C8B">
        <w:rPr>
          <w:rFonts w:ascii="Times New Roman" w:hAnsi="Times New Roman" w:cs="Times New Roman"/>
          <w:sz w:val="24"/>
          <w:szCs w:val="24"/>
        </w:rPr>
        <w:t>2007</w:t>
      </w:r>
      <w:r w:rsidR="005B6380">
        <w:rPr>
          <w:rFonts w:ascii="Times New Roman" w:hAnsi="Times New Roman" w:cs="Times New Roman"/>
          <w:sz w:val="24"/>
          <w:szCs w:val="24"/>
        </w:rPr>
        <w:t>)</w:t>
      </w:r>
      <w:r w:rsidR="00DB6C8B">
        <w:rPr>
          <w:rFonts w:ascii="Times New Roman" w:hAnsi="Times New Roman" w:cs="Times New Roman"/>
          <w:sz w:val="24"/>
          <w:szCs w:val="24"/>
        </w:rPr>
        <w:t xml:space="preserve"> y </w:t>
      </w:r>
      <w:r w:rsidR="00DB6C8B" w:rsidRPr="005349C7">
        <w:rPr>
          <w:rFonts w:ascii="Times New Roman" w:hAnsi="Times New Roman" w:cs="Times New Roman"/>
          <w:sz w:val="24"/>
          <w:szCs w:val="24"/>
        </w:rPr>
        <w:t xml:space="preserve">Fabra </w:t>
      </w:r>
      <w:r w:rsidR="00DB6C8B" w:rsidRPr="00AB1E01">
        <w:rPr>
          <w:rFonts w:ascii="Times New Roman" w:hAnsi="Times New Roman" w:cs="Times New Roman"/>
          <w:sz w:val="24"/>
          <w:szCs w:val="24"/>
        </w:rPr>
        <w:t>et al.</w:t>
      </w:r>
      <w:r w:rsidR="00DB6C8B" w:rsidRPr="00ED1AB0">
        <w:rPr>
          <w:rFonts w:ascii="Times New Roman" w:hAnsi="Times New Roman" w:cs="Times New Roman"/>
          <w:sz w:val="24"/>
          <w:szCs w:val="24"/>
        </w:rPr>
        <w:t xml:space="preserve"> </w:t>
      </w:r>
      <w:r w:rsidR="005B6380">
        <w:rPr>
          <w:rFonts w:ascii="Times New Roman" w:hAnsi="Times New Roman" w:cs="Times New Roman"/>
          <w:sz w:val="24"/>
          <w:szCs w:val="24"/>
        </w:rPr>
        <w:t>(</w:t>
      </w:r>
      <w:r w:rsidR="00DB6C8B">
        <w:rPr>
          <w:rFonts w:ascii="Times New Roman" w:hAnsi="Times New Roman" w:cs="Times New Roman"/>
          <w:sz w:val="24"/>
          <w:szCs w:val="24"/>
        </w:rPr>
        <w:t>2009</w:t>
      </w:r>
      <w:r w:rsidR="005B6380">
        <w:rPr>
          <w:rFonts w:ascii="Times New Roman" w:hAnsi="Times New Roman" w:cs="Times New Roman"/>
          <w:sz w:val="24"/>
          <w:szCs w:val="24"/>
        </w:rPr>
        <w:t>)</w:t>
      </w:r>
      <w:r>
        <w:rPr>
          <w:rFonts w:ascii="Times New Roman" w:hAnsi="Times New Roman" w:cs="Times New Roman"/>
          <w:sz w:val="24"/>
          <w:szCs w:val="24"/>
        </w:rPr>
        <w:t>, quienes eval</w:t>
      </w:r>
      <w:r w:rsidR="005B6380">
        <w:rPr>
          <w:rFonts w:ascii="Times New Roman" w:hAnsi="Times New Roman" w:cs="Times New Roman"/>
          <w:sz w:val="24"/>
          <w:szCs w:val="24"/>
        </w:rPr>
        <w:t>uaron</w:t>
      </w:r>
      <w:r>
        <w:rPr>
          <w:rFonts w:ascii="Times New Roman" w:hAnsi="Times New Roman" w:cs="Times New Roman"/>
          <w:sz w:val="24"/>
          <w:szCs w:val="24"/>
        </w:rPr>
        <w:t xml:space="preserve"> la estabilidad de los compuestos </w:t>
      </w:r>
      <w:r w:rsidR="00BE1E2D">
        <w:rPr>
          <w:rFonts w:ascii="Times New Roman" w:hAnsi="Times New Roman" w:cs="Times New Roman"/>
          <w:sz w:val="24"/>
          <w:szCs w:val="24"/>
        </w:rPr>
        <w:t>carotenoides durante el secado,</w:t>
      </w:r>
      <w:r>
        <w:rPr>
          <w:rFonts w:ascii="Times New Roman" w:hAnsi="Times New Roman" w:cs="Times New Roman"/>
          <w:sz w:val="24"/>
          <w:szCs w:val="24"/>
        </w:rPr>
        <w:t xml:space="preserve"> la ME y su posible aplicación en ambientes hidrofílicos. Otra investigación fue realizada con el pigmento carotenoide y xantofílico “astaxantina” para la obtención de encapsulados tipo nanoesferas de etilcelulosa, alcanzando buenas características de encapsulación con una eficiencia de 98</w:t>
      </w:r>
      <w:r w:rsidR="00AB1E01">
        <w:rPr>
          <w:rFonts w:ascii="Times New Roman" w:hAnsi="Times New Roman" w:cs="Times New Roman"/>
          <w:sz w:val="24"/>
          <w:szCs w:val="24"/>
        </w:rPr>
        <w:t xml:space="preserve"> </w:t>
      </w:r>
      <w:r>
        <w:rPr>
          <w:rFonts w:ascii="Times New Roman" w:hAnsi="Times New Roman" w:cs="Times New Roman"/>
          <w:sz w:val="24"/>
          <w:szCs w:val="24"/>
        </w:rPr>
        <w:t xml:space="preserve">% (Tachaprutinuna </w:t>
      </w:r>
      <w:r w:rsidRPr="00AB1E01">
        <w:rPr>
          <w:rFonts w:ascii="Times New Roman" w:hAnsi="Times New Roman" w:cs="Times New Roman"/>
          <w:sz w:val="24"/>
          <w:szCs w:val="24"/>
        </w:rPr>
        <w:t>et al.,</w:t>
      </w:r>
      <w:r>
        <w:rPr>
          <w:rFonts w:ascii="Times New Roman" w:hAnsi="Times New Roman" w:cs="Times New Roman"/>
          <w:sz w:val="24"/>
          <w:szCs w:val="24"/>
        </w:rPr>
        <w:t xml:space="preserve"> 2009 y Parra, 2010). Cabe mencionar que la astaxantina es un pigmento utilizado en la industria de la acuacultura; recientemente se </w:t>
      </w:r>
      <w:r w:rsidR="00BE1E2D">
        <w:rPr>
          <w:rFonts w:ascii="Times New Roman" w:hAnsi="Times New Roman" w:cs="Times New Roman"/>
          <w:sz w:val="24"/>
          <w:szCs w:val="24"/>
        </w:rPr>
        <w:t xml:space="preserve">ha propuesto </w:t>
      </w:r>
      <w:r>
        <w:rPr>
          <w:rFonts w:ascii="Times New Roman" w:hAnsi="Times New Roman" w:cs="Times New Roman"/>
          <w:sz w:val="24"/>
          <w:szCs w:val="24"/>
        </w:rPr>
        <w:t xml:space="preserve">su </w:t>
      </w:r>
      <w:r w:rsidR="00325DBF">
        <w:rPr>
          <w:rFonts w:ascii="Times New Roman" w:hAnsi="Times New Roman" w:cs="Times New Roman"/>
          <w:sz w:val="24"/>
          <w:szCs w:val="24"/>
        </w:rPr>
        <w:t>aplicación como</w:t>
      </w:r>
      <w:r>
        <w:rPr>
          <w:rFonts w:ascii="Times New Roman" w:hAnsi="Times New Roman" w:cs="Times New Roman"/>
          <w:sz w:val="24"/>
          <w:szCs w:val="24"/>
        </w:rPr>
        <w:t xml:space="preserve"> </w:t>
      </w:r>
      <w:r w:rsidR="00BE1E2D">
        <w:rPr>
          <w:rFonts w:ascii="Times New Roman" w:hAnsi="Times New Roman" w:cs="Times New Roman"/>
          <w:sz w:val="24"/>
          <w:szCs w:val="24"/>
        </w:rPr>
        <w:t xml:space="preserve">un </w:t>
      </w:r>
      <w:r>
        <w:rPr>
          <w:rFonts w:ascii="Times New Roman" w:hAnsi="Times New Roman" w:cs="Times New Roman"/>
          <w:sz w:val="24"/>
          <w:szCs w:val="24"/>
        </w:rPr>
        <w:t xml:space="preserve">producto nutraceútico.  </w:t>
      </w:r>
    </w:p>
    <w:p w:rsidR="00617FCF" w:rsidRDefault="00F618DF" w:rsidP="00617FCF">
      <w:pPr>
        <w:spacing w:line="360" w:lineRule="auto"/>
        <w:jc w:val="both"/>
        <w:rPr>
          <w:rFonts w:ascii="Times New Roman" w:hAnsi="Times New Roman" w:cs="Times New Roman"/>
          <w:sz w:val="24"/>
          <w:szCs w:val="24"/>
        </w:rPr>
      </w:pPr>
      <w:hyperlink r:id="rId19" w:history="1">
        <w:r w:rsidR="00617FCF" w:rsidRPr="00DB6C8B">
          <w:rPr>
            <w:rStyle w:val="Hipervnculo"/>
            <w:rFonts w:ascii="Times New Roman" w:hAnsi="Times New Roman" w:cs="Times New Roman"/>
            <w:color w:val="auto"/>
            <w:sz w:val="24"/>
            <w:szCs w:val="24"/>
            <w:u w:val="none"/>
          </w:rPr>
          <w:t>Rutz</w:t>
        </w:r>
        <w:r w:rsidR="00E77914">
          <w:rPr>
            <w:rStyle w:val="Hipervnculo"/>
            <w:rFonts w:ascii="Times New Roman" w:hAnsi="Times New Roman" w:cs="Times New Roman"/>
            <w:color w:val="auto"/>
            <w:sz w:val="24"/>
            <w:szCs w:val="24"/>
            <w:u w:val="none"/>
          </w:rPr>
          <w:t xml:space="preserve"> </w:t>
        </w:r>
        <w:r w:rsidR="00AB1E01">
          <w:rPr>
            <w:rStyle w:val="Hipervnculo"/>
            <w:rFonts w:ascii="Times New Roman" w:hAnsi="Times New Roman" w:cs="Times New Roman"/>
            <w:color w:val="auto"/>
            <w:sz w:val="24"/>
            <w:szCs w:val="24"/>
            <w:u w:val="none"/>
          </w:rPr>
          <w:t>et al.</w:t>
        </w:r>
        <w:r w:rsidR="00E77914">
          <w:rPr>
            <w:rStyle w:val="Hipervnculo"/>
            <w:rFonts w:ascii="Times New Roman" w:hAnsi="Times New Roman" w:cs="Times New Roman"/>
            <w:color w:val="auto"/>
            <w:sz w:val="24"/>
            <w:szCs w:val="24"/>
            <w:u w:val="none"/>
          </w:rPr>
          <w:t xml:space="preserve"> </w:t>
        </w:r>
        <w:r w:rsidR="00AB1E01">
          <w:rPr>
            <w:rStyle w:val="Hipervnculo"/>
            <w:rFonts w:ascii="Times New Roman" w:hAnsi="Times New Roman" w:cs="Times New Roman"/>
            <w:color w:val="auto"/>
            <w:sz w:val="24"/>
            <w:szCs w:val="24"/>
            <w:u w:val="none"/>
          </w:rPr>
          <w:t>(</w:t>
        </w:r>
        <w:r w:rsidR="00617FCF" w:rsidRPr="00DB6C8B">
          <w:rPr>
            <w:rStyle w:val="Hipervnculo"/>
            <w:rFonts w:ascii="Times New Roman" w:hAnsi="Times New Roman" w:cs="Times New Roman"/>
            <w:color w:val="auto"/>
            <w:sz w:val="24"/>
            <w:szCs w:val="24"/>
            <w:u w:val="none"/>
          </w:rPr>
          <w:t>2013</w:t>
        </w:r>
      </w:hyperlink>
      <w:r w:rsidR="00AB1E01">
        <w:rPr>
          <w:rStyle w:val="Hipervnculo"/>
          <w:rFonts w:ascii="Times New Roman" w:hAnsi="Times New Roman" w:cs="Times New Roman"/>
          <w:color w:val="auto"/>
          <w:sz w:val="24"/>
          <w:szCs w:val="24"/>
          <w:u w:val="none"/>
        </w:rPr>
        <w:t>)</w:t>
      </w:r>
      <w:r w:rsidR="00E77914">
        <w:rPr>
          <w:sz w:val="24"/>
          <w:szCs w:val="24"/>
        </w:rPr>
        <w:t>,</w:t>
      </w:r>
      <w:r w:rsidR="00617FCF">
        <w:rPr>
          <w:rFonts w:ascii="Times New Roman" w:hAnsi="Times New Roman" w:cs="Times New Roman"/>
          <w:sz w:val="24"/>
          <w:szCs w:val="24"/>
        </w:rPr>
        <w:t xml:space="preserve"> encapsularon jugo de cereza brasileña (</w:t>
      </w:r>
      <w:r w:rsidR="00617FCF">
        <w:rPr>
          <w:rFonts w:ascii="Times New Roman" w:hAnsi="Times New Roman" w:cs="Times New Roman"/>
          <w:i/>
          <w:sz w:val="24"/>
          <w:szCs w:val="24"/>
        </w:rPr>
        <w:t>Eugenia  uniflora</w:t>
      </w:r>
      <w:r w:rsidR="00617FCF">
        <w:rPr>
          <w:rFonts w:ascii="Times New Roman" w:hAnsi="Times New Roman" w:cs="Times New Roman"/>
          <w:sz w:val="24"/>
          <w:szCs w:val="24"/>
        </w:rPr>
        <w:t xml:space="preserve"> L.) en matrices de goma xantana-hidrogel </w:t>
      </w:r>
      <w:r w:rsidR="00AB1E01">
        <w:rPr>
          <w:rFonts w:ascii="Times New Roman" w:hAnsi="Times New Roman" w:cs="Times New Roman"/>
          <w:sz w:val="24"/>
          <w:szCs w:val="24"/>
        </w:rPr>
        <w:t xml:space="preserve">y </w:t>
      </w:r>
      <w:r w:rsidR="00617FCF">
        <w:rPr>
          <w:rFonts w:ascii="Times New Roman" w:hAnsi="Times New Roman" w:cs="Times New Roman"/>
          <w:sz w:val="24"/>
          <w:szCs w:val="24"/>
        </w:rPr>
        <w:t>evalua</w:t>
      </w:r>
      <w:r w:rsidR="00AB1E01">
        <w:rPr>
          <w:rFonts w:ascii="Times New Roman" w:hAnsi="Times New Roman" w:cs="Times New Roman"/>
          <w:sz w:val="24"/>
          <w:szCs w:val="24"/>
        </w:rPr>
        <w:t>ron</w:t>
      </w:r>
      <w:r w:rsidR="00617FCF">
        <w:rPr>
          <w:rFonts w:ascii="Times New Roman" w:hAnsi="Times New Roman" w:cs="Times New Roman"/>
          <w:sz w:val="24"/>
          <w:szCs w:val="24"/>
        </w:rPr>
        <w:t xml:space="preserve"> la estabilidad de carotenoides, compuestos fenólicos y actividad </w:t>
      </w:r>
      <w:r w:rsidR="00325DBF">
        <w:rPr>
          <w:rFonts w:ascii="Times New Roman" w:hAnsi="Times New Roman" w:cs="Times New Roman"/>
          <w:sz w:val="24"/>
          <w:szCs w:val="24"/>
        </w:rPr>
        <w:t>antioxidante</w:t>
      </w:r>
      <w:r w:rsidR="00617FCF">
        <w:rPr>
          <w:rFonts w:ascii="Times New Roman" w:hAnsi="Times New Roman" w:cs="Times New Roman"/>
          <w:sz w:val="24"/>
          <w:szCs w:val="24"/>
        </w:rPr>
        <w:t xml:space="preserve"> después de 84 días a 4 y 25 °C, </w:t>
      </w:r>
      <w:r w:rsidR="003768B4">
        <w:rPr>
          <w:rFonts w:ascii="Times New Roman" w:hAnsi="Times New Roman" w:cs="Times New Roman"/>
          <w:sz w:val="24"/>
          <w:szCs w:val="24"/>
        </w:rPr>
        <w:t>obteniendo</w:t>
      </w:r>
      <w:r w:rsidR="00617FCF">
        <w:rPr>
          <w:rFonts w:ascii="Times New Roman" w:hAnsi="Times New Roman" w:cs="Times New Roman"/>
          <w:sz w:val="24"/>
          <w:szCs w:val="24"/>
        </w:rPr>
        <w:t xml:space="preserve"> mejores resultados a 4 °C. También </w:t>
      </w:r>
      <w:r w:rsidR="00AB1E01">
        <w:rPr>
          <w:rFonts w:ascii="Times New Roman" w:hAnsi="Times New Roman" w:cs="Times New Roman"/>
          <w:sz w:val="24"/>
          <w:szCs w:val="24"/>
        </w:rPr>
        <w:t>analizaron</w:t>
      </w:r>
      <w:r w:rsidR="00617FCF">
        <w:rPr>
          <w:rFonts w:ascii="Times New Roman" w:hAnsi="Times New Roman" w:cs="Times New Roman"/>
          <w:sz w:val="24"/>
          <w:szCs w:val="24"/>
        </w:rPr>
        <w:t xml:space="preserve"> jugos de </w:t>
      </w:r>
      <w:r w:rsidR="001E33C7" w:rsidRPr="001E33C7">
        <w:rPr>
          <w:rFonts w:ascii="Times New Roman" w:hAnsi="Times New Roman" w:cs="Times New Roman"/>
          <w:sz w:val="24"/>
          <w:szCs w:val="24"/>
        </w:rPr>
        <w:t>açaí (</w:t>
      </w:r>
      <w:r w:rsidR="00AB1E01">
        <w:rPr>
          <w:rFonts w:ascii="Times New Roman" w:hAnsi="Times New Roman" w:cs="Times New Roman"/>
          <w:sz w:val="24"/>
          <w:szCs w:val="24"/>
        </w:rPr>
        <w:t>con</w:t>
      </w:r>
      <w:r w:rsidR="00617FCF">
        <w:rPr>
          <w:rFonts w:ascii="Times New Roman" w:hAnsi="Times New Roman" w:cs="Times New Roman"/>
          <w:sz w:val="24"/>
          <w:szCs w:val="24"/>
        </w:rPr>
        <w:t xml:space="preserve"> diferentes agentes MD 10DE, MD 20DE, GA, almidón de tapioca) </w:t>
      </w:r>
      <w:r w:rsidR="00AB1E01">
        <w:rPr>
          <w:rFonts w:ascii="Times New Roman" w:hAnsi="Times New Roman" w:cs="Times New Roman"/>
          <w:sz w:val="24"/>
          <w:szCs w:val="24"/>
        </w:rPr>
        <w:t>a</w:t>
      </w:r>
      <w:r w:rsidR="00617FCF">
        <w:rPr>
          <w:rFonts w:ascii="Times New Roman" w:hAnsi="Times New Roman" w:cs="Times New Roman"/>
          <w:sz w:val="24"/>
          <w:szCs w:val="24"/>
        </w:rPr>
        <w:t xml:space="preserve"> 25 y 35 °C.  </w:t>
      </w:r>
      <w:r w:rsidR="00EF55E6">
        <w:rPr>
          <w:rFonts w:ascii="Times New Roman" w:hAnsi="Times New Roman" w:cs="Times New Roman"/>
          <w:sz w:val="24"/>
          <w:szCs w:val="24"/>
        </w:rPr>
        <w:t>Por otro lado,</w:t>
      </w:r>
      <w:r w:rsidR="00E77914">
        <w:rPr>
          <w:rFonts w:ascii="Times New Roman" w:hAnsi="Times New Roman" w:cs="Times New Roman"/>
          <w:sz w:val="24"/>
          <w:szCs w:val="24"/>
        </w:rPr>
        <w:t xml:space="preserve"> </w:t>
      </w:r>
      <w:hyperlink r:id="rId20" w:history="1">
        <w:r w:rsidR="00617FCF">
          <w:rPr>
            <w:rStyle w:val="Hipervnculo"/>
            <w:rFonts w:ascii="Times New Roman" w:hAnsi="Times New Roman" w:cs="Times New Roman"/>
            <w:color w:val="auto"/>
            <w:sz w:val="24"/>
            <w:szCs w:val="24"/>
            <w:u w:val="none"/>
          </w:rPr>
          <w:t>Tonon</w:t>
        </w:r>
        <w:r w:rsidR="00E77914">
          <w:rPr>
            <w:rStyle w:val="Hipervnculo"/>
            <w:rFonts w:ascii="Times New Roman" w:hAnsi="Times New Roman" w:cs="Times New Roman"/>
            <w:color w:val="auto"/>
            <w:sz w:val="24"/>
            <w:szCs w:val="24"/>
            <w:u w:val="none"/>
          </w:rPr>
          <w:t xml:space="preserve"> </w:t>
        </w:r>
        <w:r w:rsidR="00EF55E6">
          <w:rPr>
            <w:rStyle w:val="Hipervnculo"/>
            <w:rFonts w:ascii="Times New Roman" w:hAnsi="Times New Roman" w:cs="Times New Roman"/>
            <w:color w:val="auto"/>
            <w:sz w:val="24"/>
            <w:szCs w:val="24"/>
            <w:u w:val="none"/>
          </w:rPr>
          <w:t>et al.</w:t>
        </w:r>
        <w:r w:rsidR="00617FCF">
          <w:rPr>
            <w:rStyle w:val="Hipervnculo"/>
            <w:rFonts w:ascii="Times New Roman" w:hAnsi="Times New Roman" w:cs="Times New Roman"/>
            <w:color w:val="auto"/>
            <w:sz w:val="24"/>
            <w:szCs w:val="24"/>
            <w:u w:val="none"/>
          </w:rPr>
          <w:t xml:space="preserve"> </w:t>
        </w:r>
        <w:r w:rsidR="00EF55E6">
          <w:rPr>
            <w:rStyle w:val="Hipervnculo"/>
            <w:rFonts w:ascii="Times New Roman" w:hAnsi="Times New Roman" w:cs="Times New Roman"/>
            <w:color w:val="auto"/>
            <w:sz w:val="24"/>
            <w:szCs w:val="24"/>
            <w:u w:val="none"/>
          </w:rPr>
          <w:t>(</w:t>
        </w:r>
        <w:r w:rsidR="00617FCF">
          <w:rPr>
            <w:rStyle w:val="Hipervnculo"/>
            <w:rFonts w:ascii="Times New Roman" w:hAnsi="Times New Roman" w:cs="Times New Roman"/>
            <w:color w:val="auto"/>
            <w:sz w:val="24"/>
            <w:szCs w:val="24"/>
            <w:u w:val="none"/>
          </w:rPr>
          <w:t>2010</w:t>
        </w:r>
      </w:hyperlink>
      <w:r w:rsidR="00EF55E6">
        <w:rPr>
          <w:rStyle w:val="Hipervnculo"/>
          <w:rFonts w:ascii="Times New Roman" w:hAnsi="Times New Roman" w:cs="Times New Roman"/>
          <w:color w:val="auto"/>
          <w:sz w:val="24"/>
          <w:szCs w:val="24"/>
          <w:u w:val="none"/>
        </w:rPr>
        <w:t>)</w:t>
      </w:r>
      <w:r w:rsidR="00E77914">
        <w:rPr>
          <w:rFonts w:ascii="Times New Roman" w:hAnsi="Times New Roman" w:cs="Times New Roman"/>
          <w:sz w:val="24"/>
          <w:szCs w:val="24"/>
        </w:rPr>
        <w:t>,</w:t>
      </w:r>
      <w:r w:rsidR="001E33C7">
        <w:rPr>
          <w:rFonts w:ascii="Times New Roman" w:hAnsi="Times New Roman" w:cs="Times New Roman"/>
          <w:sz w:val="24"/>
          <w:szCs w:val="24"/>
        </w:rPr>
        <w:t xml:space="preserve"> </w:t>
      </w:r>
      <w:r w:rsidR="00617FCF">
        <w:rPr>
          <w:rFonts w:ascii="Times New Roman" w:hAnsi="Times New Roman" w:cs="Times New Roman"/>
          <w:sz w:val="24"/>
          <w:szCs w:val="24"/>
        </w:rPr>
        <w:t xml:space="preserve">lograron </w:t>
      </w:r>
      <w:r w:rsidR="00EF55E6">
        <w:rPr>
          <w:rFonts w:ascii="Times New Roman" w:hAnsi="Times New Roman" w:cs="Times New Roman"/>
          <w:sz w:val="24"/>
          <w:szCs w:val="24"/>
        </w:rPr>
        <w:t xml:space="preserve">evaluar </w:t>
      </w:r>
      <w:r w:rsidR="00617FCF">
        <w:rPr>
          <w:rFonts w:ascii="Times New Roman" w:hAnsi="Times New Roman" w:cs="Times New Roman"/>
          <w:sz w:val="24"/>
          <w:szCs w:val="24"/>
        </w:rPr>
        <w:t xml:space="preserve">mediante la encapsulación la estabilidad de antocianinas </w:t>
      </w:r>
      <w:r w:rsidR="00325DBF">
        <w:rPr>
          <w:rFonts w:ascii="Times New Roman" w:hAnsi="Times New Roman" w:cs="Times New Roman"/>
          <w:sz w:val="24"/>
          <w:szCs w:val="24"/>
        </w:rPr>
        <w:t xml:space="preserve">y </w:t>
      </w:r>
      <w:r w:rsidR="003768B4">
        <w:rPr>
          <w:rFonts w:ascii="Times New Roman" w:hAnsi="Times New Roman" w:cs="Times New Roman"/>
          <w:sz w:val="24"/>
          <w:szCs w:val="24"/>
        </w:rPr>
        <w:t xml:space="preserve">la </w:t>
      </w:r>
      <w:r w:rsidR="00325DBF">
        <w:rPr>
          <w:rFonts w:ascii="Times New Roman" w:hAnsi="Times New Roman" w:cs="Times New Roman"/>
          <w:sz w:val="24"/>
          <w:szCs w:val="24"/>
        </w:rPr>
        <w:t>actividad</w:t>
      </w:r>
      <w:r w:rsidR="00617FCF">
        <w:rPr>
          <w:rFonts w:ascii="Times New Roman" w:hAnsi="Times New Roman" w:cs="Times New Roman"/>
          <w:sz w:val="24"/>
          <w:szCs w:val="24"/>
        </w:rPr>
        <w:t xml:space="preserve"> antioxidante, </w:t>
      </w:r>
      <w:r w:rsidR="00EF55E6">
        <w:rPr>
          <w:rFonts w:ascii="Times New Roman" w:hAnsi="Times New Roman" w:cs="Times New Roman"/>
          <w:sz w:val="24"/>
          <w:szCs w:val="24"/>
        </w:rPr>
        <w:t>cuyos resultados fueron d</w:t>
      </w:r>
      <w:r w:rsidR="00617FCF">
        <w:rPr>
          <w:rFonts w:ascii="Times New Roman" w:hAnsi="Times New Roman" w:cs="Times New Roman"/>
          <w:sz w:val="24"/>
          <w:szCs w:val="24"/>
        </w:rPr>
        <w:t>i</w:t>
      </w:r>
      <w:r w:rsidR="003768B4">
        <w:rPr>
          <w:rFonts w:ascii="Times New Roman" w:hAnsi="Times New Roman" w:cs="Times New Roman"/>
          <w:sz w:val="24"/>
          <w:szCs w:val="24"/>
        </w:rPr>
        <w:t>stintos</w:t>
      </w:r>
      <w:r w:rsidR="00617FCF">
        <w:rPr>
          <w:rFonts w:ascii="Times New Roman" w:hAnsi="Times New Roman" w:cs="Times New Roman"/>
          <w:sz w:val="24"/>
          <w:szCs w:val="24"/>
        </w:rPr>
        <w:t xml:space="preserve"> en los microencapsulados </w:t>
      </w:r>
      <w:r w:rsidR="003768B4">
        <w:rPr>
          <w:rFonts w:ascii="Times New Roman" w:hAnsi="Times New Roman" w:cs="Times New Roman"/>
          <w:sz w:val="24"/>
          <w:szCs w:val="24"/>
        </w:rPr>
        <w:t>ya que dependían</w:t>
      </w:r>
      <w:r w:rsidR="00617FCF">
        <w:rPr>
          <w:rFonts w:ascii="Times New Roman" w:hAnsi="Times New Roman" w:cs="Times New Roman"/>
          <w:sz w:val="24"/>
          <w:szCs w:val="24"/>
        </w:rPr>
        <w:t xml:space="preserve"> de condiciones </w:t>
      </w:r>
      <w:r w:rsidR="00EF55E6">
        <w:rPr>
          <w:rFonts w:ascii="Times New Roman" w:hAnsi="Times New Roman" w:cs="Times New Roman"/>
          <w:sz w:val="24"/>
          <w:szCs w:val="24"/>
        </w:rPr>
        <w:t xml:space="preserve">tales </w:t>
      </w:r>
      <w:r w:rsidR="00617FCF">
        <w:rPr>
          <w:rFonts w:ascii="Times New Roman" w:hAnsi="Times New Roman" w:cs="Times New Roman"/>
          <w:sz w:val="24"/>
          <w:szCs w:val="24"/>
        </w:rPr>
        <w:t>como temperatura de almacenamiento y actividad de agua de los polvos.</w:t>
      </w:r>
    </w:p>
    <w:p w:rsidR="00617FCF" w:rsidRDefault="001E33C7" w:rsidP="00617FCF">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617FCF">
        <w:rPr>
          <w:rFonts w:ascii="Times New Roman" w:hAnsi="Times New Roman" w:cs="Times New Roman"/>
          <w:sz w:val="24"/>
          <w:szCs w:val="24"/>
        </w:rPr>
        <w:t>a encapsulación de compuestos fenólicos provenientes de bayberry o myrica</w:t>
      </w:r>
      <w:r w:rsidR="00617FCF">
        <w:t xml:space="preserve"> </w:t>
      </w:r>
      <w:r>
        <w:t>r</w:t>
      </w:r>
      <w:r>
        <w:rPr>
          <w:rFonts w:ascii="Times New Roman" w:hAnsi="Times New Roman" w:cs="Times New Roman"/>
          <w:sz w:val="24"/>
          <w:szCs w:val="24"/>
        </w:rPr>
        <w:t xml:space="preserve">ealizada </w:t>
      </w:r>
      <w:r w:rsidR="00617FCF">
        <w:rPr>
          <w:rFonts w:ascii="Times New Roman" w:hAnsi="Times New Roman" w:cs="Times New Roman"/>
          <w:sz w:val="24"/>
          <w:szCs w:val="24"/>
        </w:rPr>
        <w:t xml:space="preserve">por </w:t>
      </w:r>
      <w:hyperlink r:id="rId21" w:history="1">
        <w:r w:rsidR="00617FCF">
          <w:rPr>
            <w:rStyle w:val="Hipervnculo"/>
            <w:rFonts w:ascii="Times New Roman" w:hAnsi="Times New Roman" w:cs="Times New Roman"/>
            <w:color w:val="auto"/>
            <w:sz w:val="24"/>
            <w:szCs w:val="24"/>
            <w:u w:val="none"/>
          </w:rPr>
          <w:t>Zheng</w:t>
        </w:r>
        <w:r w:rsidR="00E77914">
          <w:rPr>
            <w:rStyle w:val="Hipervnculo"/>
            <w:rFonts w:ascii="Times New Roman" w:hAnsi="Times New Roman" w:cs="Times New Roman"/>
            <w:color w:val="auto"/>
            <w:sz w:val="24"/>
            <w:szCs w:val="24"/>
            <w:u w:val="none"/>
          </w:rPr>
          <w:t xml:space="preserve"> </w:t>
        </w:r>
        <w:r w:rsidR="00E77914" w:rsidRPr="00C3303B">
          <w:rPr>
            <w:rStyle w:val="Hipervnculo"/>
            <w:rFonts w:ascii="Times New Roman" w:hAnsi="Times New Roman" w:cs="Times New Roman"/>
            <w:color w:val="auto"/>
            <w:sz w:val="24"/>
            <w:szCs w:val="24"/>
            <w:u w:val="none"/>
          </w:rPr>
          <w:t>et al</w:t>
        </w:r>
        <w:r w:rsidR="00C3303B">
          <w:rPr>
            <w:rStyle w:val="Hipervnculo"/>
            <w:rFonts w:ascii="Times New Roman" w:hAnsi="Times New Roman" w:cs="Times New Roman"/>
            <w:color w:val="auto"/>
            <w:sz w:val="24"/>
            <w:szCs w:val="24"/>
            <w:u w:val="none"/>
          </w:rPr>
          <w:t>.</w:t>
        </w:r>
        <w:r w:rsidR="00617FCF" w:rsidRPr="00C3303B">
          <w:rPr>
            <w:rStyle w:val="Hipervnculo"/>
            <w:rFonts w:ascii="Times New Roman" w:hAnsi="Times New Roman" w:cs="Times New Roman"/>
            <w:color w:val="auto"/>
            <w:sz w:val="24"/>
            <w:szCs w:val="24"/>
            <w:u w:val="none"/>
          </w:rPr>
          <w:t xml:space="preserve"> </w:t>
        </w:r>
        <w:r w:rsidR="00C3303B">
          <w:rPr>
            <w:rStyle w:val="Hipervnculo"/>
            <w:rFonts w:ascii="Times New Roman" w:hAnsi="Times New Roman" w:cs="Times New Roman"/>
            <w:color w:val="auto"/>
            <w:sz w:val="24"/>
            <w:szCs w:val="24"/>
            <w:u w:val="none"/>
          </w:rPr>
          <w:t>(</w:t>
        </w:r>
        <w:r w:rsidR="00617FCF">
          <w:rPr>
            <w:rStyle w:val="Hipervnculo"/>
            <w:rFonts w:ascii="Times New Roman" w:hAnsi="Times New Roman" w:cs="Times New Roman"/>
            <w:color w:val="auto"/>
            <w:sz w:val="24"/>
            <w:szCs w:val="24"/>
            <w:u w:val="none"/>
          </w:rPr>
          <w:t>2011</w:t>
        </w:r>
      </w:hyperlink>
      <w:r w:rsidR="00C3303B">
        <w:rPr>
          <w:rStyle w:val="Hipervnculo"/>
          <w:rFonts w:ascii="Times New Roman" w:hAnsi="Times New Roman" w:cs="Times New Roman"/>
          <w:color w:val="auto"/>
          <w:sz w:val="24"/>
          <w:szCs w:val="24"/>
          <w:u w:val="none"/>
        </w:rPr>
        <w:t>)</w:t>
      </w:r>
      <w:r w:rsidR="00617FCF">
        <w:rPr>
          <w:rFonts w:ascii="Times New Roman" w:hAnsi="Times New Roman" w:cs="Times New Roman"/>
          <w:sz w:val="24"/>
          <w:szCs w:val="24"/>
        </w:rPr>
        <w:t xml:space="preserve"> y  </w:t>
      </w:r>
      <w:hyperlink r:id="rId22" w:history="1">
        <w:r w:rsidR="00617FCF">
          <w:rPr>
            <w:rStyle w:val="Hipervnculo"/>
            <w:rFonts w:ascii="Times New Roman" w:hAnsi="Times New Roman" w:cs="Times New Roman"/>
            <w:color w:val="auto"/>
            <w:sz w:val="24"/>
            <w:szCs w:val="24"/>
            <w:u w:val="none"/>
          </w:rPr>
          <w:t xml:space="preserve">Fang y Bhandari </w:t>
        </w:r>
        <w:r w:rsidR="00C3303B">
          <w:rPr>
            <w:rStyle w:val="Hipervnculo"/>
            <w:rFonts w:ascii="Times New Roman" w:hAnsi="Times New Roman" w:cs="Times New Roman"/>
            <w:color w:val="auto"/>
            <w:sz w:val="24"/>
            <w:szCs w:val="24"/>
            <w:u w:val="none"/>
          </w:rPr>
          <w:t>(</w:t>
        </w:r>
        <w:r w:rsidR="00617FCF">
          <w:rPr>
            <w:rStyle w:val="Hipervnculo"/>
            <w:rFonts w:ascii="Times New Roman" w:hAnsi="Times New Roman" w:cs="Times New Roman"/>
            <w:color w:val="auto"/>
            <w:sz w:val="24"/>
            <w:szCs w:val="24"/>
            <w:u w:val="none"/>
          </w:rPr>
          <w:t>2011</w:t>
        </w:r>
      </w:hyperlink>
      <w:r w:rsidR="00C3303B">
        <w:rPr>
          <w:rStyle w:val="Hipervnculo"/>
          <w:rFonts w:ascii="Times New Roman" w:hAnsi="Times New Roman" w:cs="Times New Roman"/>
          <w:color w:val="auto"/>
          <w:sz w:val="24"/>
          <w:szCs w:val="24"/>
          <w:u w:val="none"/>
        </w:rPr>
        <w:t>)</w:t>
      </w:r>
      <w:r w:rsidR="00617FCF">
        <w:rPr>
          <w:rFonts w:ascii="Times New Roman" w:hAnsi="Times New Roman" w:cs="Times New Roman"/>
          <w:sz w:val="24"/>
          <w:szCs w:val="24"/>
        </w:rPr>
        <w:t xml:space="preserve">, </w:t>
      </w:r>
      <w:r>
        <w:rPr>
          <w:rFonts w:ascii="Times New Roman" w:hAnsi="Times New Roman" w:cs="Times New Roman"/>
          <w:sz w:val="24"/>
          <w:szCs w:val="24"/>
        </w:rPr>
        <w:t xml:space="preserve">permitió determinar </w:t>
      </w:r>
      <w:r w:rsidR="00617FCF">
        <w:rPr>
          <w:rFonts w:ascii="Times New Roman" w:hAnsi="Times New Roman" w:cs="Times New Roman"/>
          <w:sz w:val="24"/>
          <w:szCs w:val="24"/>
        </w:rPr>
        <w:t>que los contenidos de los compuestos antioxidantes no s</w:t>
      </w:r>
      <w:r w:rsidR="00C3303B">
        <w:rPr>
          <w:rFonts w:ascii="Times New Roman" w:hAnsi="Times New Roman" w:cs="Times New Roman"/>
          <w:sz w:val="24"/>
          <w:szCs w:val="24"/>
        </w:rPr>
        <w:t>o</w:t>
      </w:r>
      <w:r w:rsidR="00617FCF">
        <w:rPr>
          <w:rFonts w:ascii="Times New Roman" w:hAnsi="Times New Roman" w:cs="Times New Roman"/>
          <w:sz w:val="24"/>
          <w:szCs w:val="24"/>
        </w:rPr>
        <w:t xml:space="preserve">lo dependieron del tipo de agente encapsulante </w:t>
      </w:r>
      <w:r w:rsidR="00617FCF">
        <w:rPr>
          <w:rStyle w:val="Hipervnculo"/>
          <w:rFonts w:ascii="Times New Roman" w:hAnsi="Times New Roman" w:cs="Times New Roman"/>
          <w:color w:val="auto"/>
          <w:sz w:val="24"/>
          <w:szCs w:val="24"/>
        </w:rPr>
        <w:t>(</w:t>
      </w:r>
      <w:r w:rsidR="00617FCF">
        <w:rPr>
          <w:rFonts w:ascii="Times New Roman" w:hAnsi="Times New Roman" w:cs="Times New Roman"/>
          <w:sz w:val="24"/>
          <w:szCs w:val="24"/>
        </w:rPr>
        <w:t xml:space="preserve">etilcelulosa o MD 10DE), sino de las condiciones de proceso durante la ME como las temperaturas de entrada y salida (150°C y 80°C), actividad de agua de los polvos y pH de las emulsiones </w:t>
      </w:r>
      <w:r w:rsidR="00E77914">
        <w:rPr>
          <w:rFonts w:ascii="Times New Roman" w:hAnsi="Times New Roman" w:cs="Times New Roman"/>
          <w:sz w:val="24"/>
          <w:szCs w:val="24"/>
        </w:rPr>
        <w:t xml:space="preserve">encapsuladas. </w:t>
      </w:r>
      <w:r w:rsidR="00C3303B">
        <w:rPr>
          <w:rFonts w:ascii="Times New Roman" w:hAnsi="Times New Roman" w:cs="Times New Roman"/>
          <w:sz w:val="24"/>
          <w:szCs w:val="24"/>
        </w:rPr>
        <w:t>Por su parte,</w:t>
      </w:r>
      <w:r w:rsidR="00E77914">
        <w:rPr>
          <w:rFonts w:ascii="Times New Roman" w:hAnsi="Times New Roman" w:cs="Times New Roman"/>
          <w:sz w:val="24"/>
          <w:szCs w:val="24"/>
        </w:rPr>
        <w:t xml:space="preserve"> Kuck</w:t>
      </w:r>
      <w:r w:rsidR="00617FCF">
        <w:rPr>
          <w:rFonts w:ascii="Times New Roman" w:hAnsi="Times New Roman" w:cs="Times New Roman"/>
          <w:sz w:val="24"/>
          <w:szCs w:val="24"/>
        </w:rPr>
        <w:t xml:space="preserve"> y Zapata </w:t>
      </w:r>
      <w:r w:rsidR="00C3303B">
        <w:rPr>
          <w:rFonts w:ascii="Times New Roman" w:hAnsi="Times New Roman" w:cs="Times New Roman"/>
          <w:sz w:val="24"/>
          <w:szCs w:val="24"/>
        </w:rPr>
        <w:t>(</w:t>
      </w:r>
      <w:r w:rsidR="00617FCF">
        <w:rPr>
          <w:rFonts w:ascii="Times New Roman" w:hAnsi="Times New Roman" w:cs="Times New Roman"/>
          <w:sz w:val="24"/>
          <w:szCs w:val="24"/>
        </w:rPr>
        <w:t>2016</w:t>
      </w:r>
      <w:r w:rsidR="00C3303B">
        <w:rPr>
          <w:rFonts w:ascii="Times New Roman" w:hAnsi="Times New Roman" w:cs="Times New Roman"/>
          <w:sz w:val="24"/>
          <w:szCs w:val="24"/>
        </w:rPr>
        <w:t>)</w:t>
      </w:r>
      <w:r w:rsidR="00617FCF">
        <w:rPr>
          <w:rFonts w:ascii="Times New Roman" w:hAnsi="Times New Roman" w:cs="Times New Roman"/>
          <w:sz w:val="24"/>
          <w:szCs w:val="24"/>
        </w:rPr>
        <w:t xml:space="preserve"> encapsularon extractos fenólicos provenientes de piel de uva (</w:t>
      </w:r>
      <w:r w:rsidR="00617FCF">
        <w:rPr>
          <w:rFonts w:ascii="Times New Roman" w:hAnsi="Times New Roman" w:cs="Times New Roman"/>
          <w:i/>
          <w:sz w:val="24"/>
          <w:szCs w:val="24"/>
        </w:rPr>
        <w:t xml:space="preserve">Vitis labrusca </w:t>
      </w:r>
      <w:r w:rsidR="00617FCF">
        <w:rPr>
          <w:rFonts w:ascii="Times New Roman" w:hAnsi="Times New Roman" w:cs="Times New Roman"/>
          <w:sz w:val="24"/>
          <w:szCs w:val="24"/>
        </w:rPr>
        <w:t>var. Bordo) utiliza</w:t>
      </w:r>
      <w:r w:rsidR="00C3303B">
        <w:rPr>
          <w:rFonts w:ascii="Times New Roman" w:hAnsi="Times New Roman" w:cs="Times New Roman"/>
          <w:sz w:val="24"/>
          <w:szCs w:val="24"/>
        </w:rPr>
        <w:t>n</w:t>
      </w:r>
      <w:r w:rsidR="00617FCF">
        <w:rPr>
          <w:rFonts w:ascii="Times New Roman" w:hAnsi="Times New Roman" w:cs="Times New Roman"/>
          <w:sz w:val="24"/>
          <w:szCs w:val="24"/>
        </w:rPr>
        <w:t xml:space="preserve">do goma arábiga y una temperatura de entrada de 140°C, garantizando </w:t>
      </w:r>
      <w:r w:rsidR="00C3303B">
        <w:rPr>
          <w:rFonts w:ascii="Times New Roman" w:hAnsi="Times New Roman" w:cs="Times New Roman"/>
          <w:sz w:val="24"/>
          <w:szCs w:val="24"/>
        </w:rPr>
        <w:t xml:space="preserve">así </w:t>
      </w:r>
      <w:r w:rsidR="00325DBF">
        <w:rPr>
          <w:rFonts w:ascii="Times New Roman" w:hAnsi="Times New Roman" w:cs="Times New Roman"/>
          <w:sz w:val="24"/>
          <w:szCs w:val="24"/>
        </w:rPr>
        <w:t xml:space="preserve">una </w:t>
      </w:r>
      <w:r w:rsidR="00617FCF">
        <w:rPr>
          <w:rFonts w:ascii="Times New Roman" w:hAnsi="Times New Roman" w:cs="Times New Roman"/>
          <w:sz w:val="24"/>
          <w:szCs w:val="24"/>
        </w:rPr>
        <w:t>retención de fenoles (81.4 a 95.3 %), antocianinas (80.8 a 99.6</w:t>
      </w:r>
      <w:r w:rsidR="00C3303B">
        <w:rPr>
          <w:rFonts w:ascii="Times New Roman" w:hAnsi="Times New Roman" w:cs="Times New Roman"/>
          <w:sz w:val="24"/>
          <w:szCs w:val="24"/>
        </w:rPr>
        <w:t xml:space="preserve"> </w:t>
      </w:r>
      <w:r w:rsidR="00617FCF">
        <w:rPr>
          <w:rFonts w:ascii="Times New Roman" w:hAnsi="Times New Roman" w:cs="Times New Roman"/>
          <w:sz w:val="24"/>
          <w:szCs w:val="24"/>
        </w:rPr>
        <w:t>%) y actividad antioxidante (45.4 a 83.7</w:t>
      </w:r>
      <w:r w:rsidR="00C3303B">
        <w:rPr>
          <w:rFonts w:ascii="Times New Roman" w:hAnsi="Times New Roman" w:cs="Times New Roman"/>
          <w:sz w:val="24"/>
          <w:szCs w:val="24"/>
        </w:rPr>
        <w:t xml:space="preserve"> </w:t>
      </w:r>
      <w:r w:rsidR="00617FCF">
        <w:rPr>
          <w:rFonts w:ascii="Times New Roman" w:hAnsi="Times New Roman" w:cs="Times New Roman"/>
          <w:sz w:val="24"/>
          <w:szCs w:val="24"/>
        </w:rPr>
        <w:t>%)</w:t>
      </w:r>
      <w:r w:rsidR="00C3303B">
        <w:rPr>
          <w:rFonts w:ascii="Times New Roman" w:hAnsi="Times New Roman" w:cs="Times New Roman"/>
          <w:sz w:val="24"/>
          <w:szCs w:val="24"/>
        </w:rPr>
        <w:t>.</w:t>
      </w:r>
    </w:p>
    <w:p w:rsidR="00617FCF" w:rsidRDefault="00617FCF" w:rsidP="00617F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Krishnan </w:t>
      </w:r>
      <w:r w:rsidRPr="00C3303B">
        <w:rPr>
          <w:rFonts w:ascii="Times New Roman" w:hAnsi="Times New Roman" w:cs="Times New Roman"/>
          <w:sz w:val="24"/>
          <w:szCs w:val="24"/>
        </w:rPr>
        <w:t>et al.</w:t>
      </w:r>
      <w:r>
        <w:rPr>
          <w:rFonts w:ascii="Times New Roman" w:hAnsi="Times New Roman" w:cs="Times New Roman"/>
          <w:sz w:val="24"/>
          <w:szCs w:val="24"/>
        </w:rPr>
        <w:t xml:space="preserve"> </w:t>
      </w:r>
      <w:r w:rsidR="00C3303B">
        <w:rPr>
          <w:rFonts w:ascii="Times New Roman" w:hAnsi="Times New Roman" w:cs="Times New Roman"/>
          <w:sz w:val="24"/>
          <w:szCs w:val="24"/>
        </w:rPr>
        <w:t>(2</w:t>
      </w:r>
      <w:r w:rsidR="00E77914">
        <w:rPr>
          <w:rFonts w:ascii="Times New Roman" w:hAnsi="Times New Roman" w:cs="Times New Roman"/>
          <w:sz w:val="24"/>
          <w:szCs w:val="24"/>
        </w:rPr>
        <w:t>005</w:t>
      </w:r>
      <w:r w:rsidR="00C3303B">
        <w:rPr>
          <w:rFonts w:ascii="Times New Roman" w:hAnsi="Times New Roman" w:cs="Times New Roman"/>
          <w:sz w:val="24"/>
          <w:szCs w:val="24"/>
        </w:rPr>
        <w:t>)</w:t>
      </w:r>
      <w:r>
        <w:rPr>
          <w:rFonts w:ascii="Times New Roman" w:hAnsi="Times New Roman" w:cs="Times New Roman"/>
          <w:sz w:val="24"/>
          <w:szCs w:val="24"/>
        </w:rPr>
        <w:t xml:space="preserve">, consiguieron microencapsular </w:t>
      </w:r>
      <w:r w:rsidR="00325DBF">
        <w:rPr>
          <w:rFonts w:ascii="Times New Roman" w:hAnsi="Times New Roman" w:cs="Times New Roman"/>
          <w:sz w:val="24"/>
          <w:szCs w:val="24"/>
        </w:rPr>
        <w:t>una oleorresina</w:t>
      </w:r>
      <w:r>
        <w:rPr>
          <w:rFonts w:ascii="Times New Roman" w:hAnsi="Times New Roman" w:cs="Times New Roman"/>
          <w:sz w:val="24"/>
          <w:szCs w:val="24"/>
        </w:rPr>
        <w:t xml:space="preserve"> de cardamomo mediante secado por aspersión, empleando goma arábiga, maltodextrina y almidó</w:t>
      </w:r>
      <w:r w:rsidR="001E33C7">
        <w:rPr>
          <w:rFonts w:ascii="Times New Roman" w:hAnsi="Times New Roman" w:cs="Times New Roman"/>
          <w:sz w:val="24"/>
          <w:szCs w:val="24"/>
        </w:rPr>
        <w:t>n modificado</w:t>
      </w:r>
      <w:r w:rsidR="00C3303B">
        <w:rPr>
          <w:rFonts w:ascii="Times New Roman" w:hAnsi="Times New Roman" w:cs="Times New Roman"/>
          <w:sz w:val="24"/>
          <w:szCs w:val="24"/>
        </w:rPr>
        <w:t>. L</w:t>
      </w:r>
      <w:r w:rsidR="001E33C7">
        <w:rPr>
          <w:rFonts w:ascii="Times New Roman" w:hAnsi="Times New Roman" w:cs="Times New Roman"/>
          <w:sz w:val="24"/>
          <w:szCs w:val="24"/>
        </w:rPr>
        <w:t>os resultados mo</w:t>
      </w:r>
      <w:r>
        <w:rPr>
          <w:rFonts w:ascii="Times New Roman" w:hAnsi="Times New Roman" w:cs="Times New Roman"/>
          <w:sz w:val="24"/>
          <w:szCs w:val="24"/>
        </w:rPr>
        <w:t>stra</w:t>
      </w:r>
      <w:r w:rsidR="00E86AF9">
        <w:rPr>
          <w:rFonts w:ascii="Times New Roman" w:hAnsi="Times New Roman" w:cs="Times New Roman"/>
          <w:sz w:val="24"/>
          <w:szCs w:val="24"/>
        </w:rPr>
        <w:t>ro</w:t>
      </w:r>
      <w:r>
        <w:rPr>
          <w:rFonts w:ascii="Times New Roman" w:hAnsi="Times New Roman" w:cs="Times New Roman"/>
          <w:sz w:val="24"/>
          <w:szCs w:val="24"/>
        </w:rPr>
        <w:t xml:space="preserve">n un incremento en la protección de la oleorresina. </w:t>
      </w:r>
    </w:p>
    <w:p w:rsidR="00617FCF" w:rsidRDefault="00617FCF" w:rsidP="00617F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Arrazola et al. </w:t>
      </w:r>
      <w:r w:rsidR="00C3303B">
        <w:rPr>
          <w:rFonts w:ascii="Times New Roman" w:hAnsi="Times New Roman" w:cs="Times New Roman"/>
          <w:sz w:val="24"/>
          <w:szCs w:val="24"/>
        </w:rPr>
        <w:t>(</w:t>
      </w:r>
      <w:r>
        <w:rPr>
          <w:rFonts w:ascii="Times New Roman" w:hAnsi="Times New Roman" w:cs="Times New Roman"/>
          <w:sz w:val="24"/>
          <w:szCs w:val="24"/>
        </w:rPr>
        <w:t>2014</w:t>
      </w:r>
      <w:r w:rsidR="00C3303B">
        <w:rPr>
          <w:rFonts w:ascii="Times New Roman" w:hAnsi="Times New Roman" w:cs="Times New Roman"/>
          <w:sz w:val="24"/>
          <w:szCs w:val="24"/>
        </w:rPr>
        <w:t>)</w:t>
      </w:r>
      <w:r>
        <w:rPr>
          <w:rFonts w:ascii="Times New Roman" w:hAnsi="Times New Roman" w:cs="Times New Roman"/>
          <w:sz w:val="24"/>
          <w:szCs w:val="24"/>
        </w:rPr>
        <w:t>, evaluaron pigmentos microencapsulados de antocianinas, mediante el secado por aspersión con 30 % de maltodextrina y 180 °C</w:t>
      </w:r>
      <w:r w:rsidR="007E1BEC">
        <w:rPr>
          <w:rFonts w:ascii="Times New Roman" w:hAnsi="Times New Roman" w:cs="Times New Roman"/>
          <w:sz w:val="24"/>
          <w:szCs w:val="24"/>
        </w:rPr>
        <w:t>, los cuales</w:t>
      </w:r>
      <w:r>
        <w:rPr>
          <w:rFonts w:ascii="Times New Roman" w:hAnsi="Times New Roman" w:cs="Times New Roman"/>
          <w:sz w:val="24"/>
          <w:szCs w:val="24"/>
        </w:rPr>
        <w:t xml:space="preserve"> presentaron </w:t>
      </w:r>
      <w:r>
        <w:rPr>
          <w:rFonts w:ascii="Times New Roman" w:hAnsi="Times New Roman" w:cs="Times New Roman"/>
          <w:sz w:val="24"/>
          <w:szCs w:val="24"/>
        </w:rPr>
        <w:lastRenderedPageBreak/>
        <w:t xml:space="preserve">buenas propiedades fisicoquímicas, con menores contenidos de humedad (3.43 %) y actividad de agua (0.26) y mayores porcentajes de solubilidad (93.61 %). De acuerdo a los tiempos de retención (1.012 min) y el análisis espectral mostrado por las muestras y el estándar de Delfinidina-3-rutinoside, la antocianina cuantificada en el extracto y en los polvos microencapsulados podría ser Delfinidina-3-rutinosido. Los polvos microencapsulados presentaron parámetros de color °H entre 2 y 7 °, lo que indica un color rojo con alta tonalidad, siendo el tratamiento con 15 % de maltodextrina el que presentó los mayores valores de tonalidad. </w:t>
      </w:r>
    </w:p>
    <w:p w:rsidR="00617FCF" w:rsidRPr="00C717FE" w:rsidRDefault="00C717FE" w:rsidP="00617FCF">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Conclusión</w:t>
      </w:r>
    </w:p>
    <w:p w:rsidR="00617FCF" w:rsidRDefault="00617FCF" w:rsidP="00617FCF">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La microencapsulación ha permitido que los materiales alimenticios resistan mejor las condiciones de procesamiento y empacado </w:t>
      </w:r>
      <w:r w:rsidR="007E1BEC">
        <w:rPr>
          <w:rFonts w:ascii="Times New Roman" w:hAnsi="Times New Roman" w:cs="Times New Roman"/>
          <w:sz w:val="24"/>
          <w:szCs w:val="24"/>
          <w:shd w:val="clear" w:color="auto" w:fill="FFFFFF"/>
        </w:rPr>
        <w:t xml:space="preserve">ya que </w:t>
      </w:r>
      <w:r>
        <w:rPr>
          <w:rFonts w:ascii="Times New Roman" w:hAnsi="Times New Roman" w:cs="Times New Roman"/>
          <w:sz w:val="24"/>
          <w:szCs w:val="24"/>
          <w:shd w:val="clear" w:color="auto" w:fill="FFFFFF"/>
        </w:rPr>
        <w:t>mant</w:t>
      </w:r>
      <w:r w:rsidR="007E1BEC">
        <w:rPr>
          <w:rFonts w:ascii="Times New Roman" w:hAnsi="Times New Roman" w:cs="Times New Roman"/>
          <w:sz w:val="24"/>
          <w:szCs w:val="24"/>
          <w:shd w:val="clear" w:color="auto" w:fill="FFFFFF"/>
        </w:rPr>
        <w:t>ienen</w:t>
      </w:r>
      <w:r>
        <w:rPr>
          <w:rFonts w:ascii="Times New Roman" w:hAnsi="Times New Roman" w:cs="Times New Roman"/>
          <w:sz w:val="24"/>
          <w:szCs w:val="24"/>
          <w:shd w:val="clear" w:color="auto" w:fill="FFFFFF"/>
        </w:rPr>
        <w:t xml:space="preserve"> el sabor, el aroma, la estabilidad, el valor nutritivo y la apariencia de sus productos. Se han llevado a cabo investigaciones recientes empleando nuevos acarreadores o encapsulantes, sin embargo, todavía se necesita seguir estudiando alternativas de nuevos materiales de la pared y materiales encapsulados, así como  mejorar y optimizar los métodos existentes de encapsulación, que permitan incrementar la vida de anaquel de las microcápsulas y sus aplicaciones potenciales.</w:t>
      </w:r>
    </w:p>
    <w:p w:rsidR="00617FCF" w:rsidRDefault="00617FCF" w:rsidP="00617FCF">
      <w:pPr>
        <w:spacing w:line="360" w:lineRule="auto"/>
        <w:jc w:val="both"/>
        <w:rPr>
          <w:rFonts w:ascii="Times New Roman" w:hAnsi="Times New Roman" w:cs="Times New Roman"/>
          <w:sz w:val="24"/>
          <w:szCs w:val="24"/>
        </w:rPr>
      </w:pPr>
    </w:p>
    <w:p w:rsidR="00C717FE" w:rsidRDefault="00C717FE" w:rsidP="00617FCF">
      <w:pPr>
        <w:spacing w:line="360" w:lineRule="auto"/>
        <w:jc w:val="both"/>
        <w:rPr>
          <w:rFonts w:ascii="Calibri" w:eastAsia="Times New Roman" w:hAnsi="Calibri" w:cs="Calibri"/>
          <w:color w:val="7030A0"/>
          <w:sz w:val="28"/>
          <w:lang w:val="es-ES"/>
        </w:rPr>
      </w:pPr>
    </w:p>
    <w:p w:rsidR="00C717FE" w:rsidRDefault="00C717FE" w:rsidP="00617FCF">
      <w:pPr>
        <w:spacing w:line="360" w:lineRule="auto"/>
        <w:jc w:val="both"/>
        <w:rPr>
          <w:rFonts w:ascii="Calibri" w:eastAsia="Times New Roman" w:hAnsi="Calibri" w:cs="Calibri"/>
          <w:color w:val="7030A0"/>
          <w:sz w:val="28"/>
          <w:lang w:val="es-ES"/>
        </w:rPr>
      </w:pPr>
    </w:p>
    <w:p w:rsidR="00C717FE" w:rsidRDefault="00C717FE" w:rsidP="00617FCF">
      <w:pPr>
        <w:spacing w:line="360" w:lineRule="auto"/>
        <w:jc w:val="both"/>
        <w:rPr>
          <w:rFonts w:ascii="Calibri" w:eastAsia="Times New Roman" w:hAnsi="Calibri" w:cs="Calibri"/>
          <w:color w:val="7030A0"/>
          <w:sz w:val="28"/>
          <w:lang w:val="es-ES"/>
        </w:rPr>
      </w:pPr>
    </w:p>
    <w:p w:rsidR="00C717FE" w:rsidRDefault="00C717FE" w:rsidP="00617FCF">
      <w:pPr>
        <w:spacing w:line="360" w:lineRule="auto"/>
        <w:jc w:val="both"/>
        <w:rPr>
          <w:rFonts w:ascii="Calibri" w:eastAsia="Times New Roman" w:hAnsi="Calibri" w:cs="Calibri"/>
          <w:color w:val="7030A0"/>
          <w:sz w:val="28"/>
          <w:lang w:val="es-ES"/>
        </w:rPr>
      </w:pPr>
    </w:p>
    <w:p w:rsidR="00C717FE" w:rsidRDefault="00C717FE" w:rsidP="00617FCF">
      <w:pPr>
        <w:spacing w:line="360" w:lineRule="auto"/>
        <w:jc w:val="both"/>
        <w:rPr>
          <w:rFonts w:ascii="Calibri" w:eastAsia="Times New Roman" w:hAnsi="Calibri" w:cs="Calibri"/>
          <w:color w:val="7030A0"/>
          <w:sz w:val="28"/>
          <w:lang w:val="es-ES"/>
        </w:rPr>
      </w:pPr>
    </w:p>
    <w:p w:rsidR="00C717FE" w:rsidRDefault="00C717FE" w:rsidP="00617FCF">
      <w:pPr>
        <w:spacing w:line="360" w:lineRule="auto"/>
        <w:jc w:val="both"/>
        <w:rPr>
          <w:rFonts w:ascii="Calibri" w:eastAsia="Times New Roman" w:hAnsi="Calibri" w:cs="Calibri"/>
          <w:color w:val="7030A0"/>
          <w:sz w:val="28"/>
          <w:lang w:val="es-ES"/>
        </w:rPr>
      </w:pPr>
    </w:p>
    <w:p w:rsidR="00C717FE" w:rsidRDefault="00C717FE" w:rsidP="00617FCF">
      <w:pPr>
        <w:spacing w:line="360" w:lineRule="auto"/>
        <w:jc w:val="both"/>
        <w:rPr>
          <w:rFonts w:ascii="Calibri" w:eastAsia="Times New Roman" w:hAnsi="Calibri" w:cs="Calibri"/>
          <w:color w:val="7030A0"/>
          <w:sz w:val="28"/>
          <w:lang w:val="es-ES"/>
        </w:rPr>
      </w:pPr>
    </w:p>
    <w:p w:rsidR="00C717FE" w:rsidRDefault="00C717FE" w:rsidP="00617FCF">
      <w:pPr>
        <w:spacing w:line="360" w:lineRule="auto"/>
        <w:jc w:val="both"/>
        <w:rPr>
          <w:rFonts w:ascii="Calibri" w:eastAsia="Times New Roman" w:hAnsi="Calibri" w:cs="Calibri"/>
          <w:color w:val="7030A0"/>
          <w:sz w:val="28"/>
          <w:lang w:val="es-ES"/>
        </w:rPr>
      </w:pPr>
    </w:p>
    <w:p w:rsidR="00617FCF" w:rsidRPr="00C717FE" w:rsidRDefault="00C717FE" w:rsidP="00617FCF">
      <w:pPr>
        <w:spacing w:line="360" w:lineRule="auto"/>
        <w:jc w:val="both"/>
        <w:rPr>
          <w:rFonts w:ascii="Times New Roman" w:hAnsi="Times New Roman" w:cs="Times New Roman"/>
          <w:sz w:val="32"/>
          <w:szCs w:val="24"/>
        </w:rPr>
      </w:pPr>
      <w:r w:rsidRPr="00C717FE">
        <w:rPr>
          <w:rFonts w:ascii="Calibri" w:eastAsia="Times New Roman" w:hAnsi="Calibri" w:cs="Calibri"/>
          <w:color w:val="7030A0"/>
          <w:sz w:val="28"/>
          <w:lang w:val="es-ES"/>
        </w:rPr>
        <w:lastRenderedPageBreak/>
        <w:t>Bibliografía</w:t>
      </w:r>
    </w:p>
    <w:p w:rsidR="00E77914" w:rsidRPr="00C717FE" w:rsidRDefault="00E77914"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 xml:space="preserve">Ahmed, M., Akter, M.S., Lee, J. C., Eun, J. B. </w:t>
      </w:r>
      <w:r w:rsidR="007E1BEC"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2010</w:t>
      </w:r>
      <w:r w:rsidR="007E1BEC"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 Encapsulation by spray drying of bioactive components, physicochemical and morphological properties from purple sweet potato. LWT – Food Science and Technology 43 (9), 1307</w:t>
      </w:r>
      <w:r w:rsidR="007E1BEC"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1312.</w:t>
      </w:r>
    </w:p>
    <w:p w:rsidR="00E77914" w:rsidRPr="00C717FE" w:rsidRDefault="00E77914" w:rsidP="00C717FE">
      <w:pPr>
        <w:spacing w:line="360" w:lineRule="auto"/>
        <w:ind w:left="567" w:hanging="567"/>
        <w:jc w:val="both"/>
        <w:rPr>
          <w:rFonts w:ascii="Times New Roman" w:hAnsi="Times New Roman" w:cs="Times New Roman"/>
          <w:color w:val="000000" w:themeColor="text1"/>
          <w:sz w:val="24"/>
          <w:szCs w:val="24"/>
          <w:lang w:val="en-US"/>
        </w:rPr>
      </w:pPr>
      <w:r w:rsidRPr="00C717FE">
        <w:rPr>
          <w:rFonts w:ascii="Times New Roman" w:hAnsi="Times New Roman" w:cs="Times New Roman"/>
          <w:color w:val="000000" w:themeColor="text1"/>
          <w:sz w:val="24"/>
          <w:szCs w:val="24"/>
        </w:rPr>
        <w:t xml:space="preserve">Arrazola, G., Herazo, I., </w:t>
      </w:r>
      <w:r w:rsidR="007E1BEC" w:rsidRPr="00C717FE">
        <w:rPr>
          <w:rFonts w:ascii="Times New Roman" w:hAnsi="Times New Roman" w:cs="Times New Roman"/>
          <w:color w:val="000000" w:themeColor="text1"/>
          <w:sz w:val="24"/>
          <w:szCs w:val="24"/>
        </w:rPr>
        <w:t>&amp;</w:t>
      </w:r>
      <w:r w:rsidRPr="00C717FE">
        <w:rPr>
          <w:rFonts w:ascii="Times New Roman" w:hAnsi="Times New Roman" w:cs="Times New Roman"/>
          <w:color w:val="000000" w:themeColor="text1"/>
          <w:sz w:val="24"/>
          <w:szCs w:val="24"/>
        </w:rPr>
        <w:t xml:space="preserve"> Alvis, A. </w:t>
      </w:r>
      <w:r w:rsidR="007E1BEC" w:rsidRPr="00C717FE">
        <w:rPr>
          <w:rFonts w:ascii="Times New Roman" w:hAnsi="Times New Roman" w:cs="Times New Roman"/>
          <w:color w:val="000000" w:themeColor="text1"/>
          <w:sz w:val="24"/>
          <w:szCs w:val="24"/>
        </w:rPr>
        <w:t>(</w:t>
      </w:r>
      <w:r w:rsidRPr="00C717FE">
        <w:rPr>
          <w:rFonts w:ascii="Times New Roman" w:hAnsi="Times New Roman" w:cs="Times New Roman"/>
          <w:color w:val="000000" w:themeColor="text1"/>
          <w:sz w:val="24"/>
          <w:szCs w:val="24"/>
        </w:rPr>
        <w:t>2014</w:t>
      </w:r>
      <w:r w:rsidR="007E1BEC" w:rsidRPr="00C717FE">
        <w:rPr>
          <w:rFonts w:ascii="Times New Roman" w:hAnsi="Times New Roman" w:cs="Times New Roman"/>
          <w:color w:val="000000" w:themeColor="text1"/>
          <w:sz w:val="24"/>
          <w:szCs w:val="24"/>
        </w:rPr>
        <w:t>)</w:t>
      </w:r>
      <w:r w:rsidRPr="00C717FE">
        <w:rPr>
          <w:rFonts w:ascii="Times New Roman" w:hAnsi="Times New Roman" w:cs="Times New Roman"/>
          <w:color w:val="000000" w:themeColor="text1"/>
          <w:sz w:val="24"/>
          <w:szCs w:val="24"/>
        </w:rPr>
        <w:t xml:space="preserve">. Microencapsulación de Antocianinas de Berenjena (Solanum melongena L.) mediante </w:t>
      </w:r>
      <w:r w:rsidR="007E1BEC" w:rsidRPr="00C717FE">
        <w:rPr>
          <w:rFonts w:ascii="Times New Roman" w:hAnsi="Times New Roman" w:cs="Times New Roman"/>
          <w:color w:val="000000" w:themeColor="text1"/>
          <w:sz w:val="24"/>
          <w:szCs w:val="24"/>
        </w:rPr>
        <w:t>s</w:t>
      </w:r>
      <w:r w:rsidRPr="00C717FE">
        <w:rPr>
          <w:rFonts w:ascii="Times New Roman" w:hAnsi="Times New Roman" w:cs="Times New Roman"/>
          <w:color w:val="000000" w:themeColor="text1"/>
          <w:sz w:val="24"/>
          <w:szCs w:val="24"/>
        </w:rPr>
        <w:t xml:space="preserve">ecado por </w:t>
      </w:r>
      <w:r w:rsidR="007E1BEC" w:rsidRPr="00C717FE">
        <w:rPr>
          <w:rFonts w:ascii="Times New Roman" w:hAnsi="Times New Roman" w:cs="Times New Roman"/>
          <w:color w:val="000000" w:themeColor="text1"/>
          <w:sz w:val="24"/>
          <w:szCs w:val="24"/>
        </w:rPr>
        <w:t>a</w:t>
      </w:r>
      <w:r w:rsidRPr="00C717FE">
        <w:rPr>
          <w:rFonts w:ascii="Times New Roman" w:hAnsi="Times New Roman" w:cs="Times New Roman"/>
          <w:color w:val="000000" w:themeColor="text1"/>
          <w:sz w:val="24"/>
          <w:szCs w:val="24"/>
        </w:rPr>
        <w:t xml:space="preserve">spersión y </w:t>
      </w:r>
      <w:r w:rsidR="007E1BEC" w:rsidRPr="00C717FE">
        <w:rPr>
          <w:rFonts w:ascii="Times New Roman" w:hAnsi="Times New Roman" w:cs="Times New Roman"/>
          <w:color w:val="000000" w:themeColor="text1"/>
          <w:sz w:val="24"/>
          <w:szCs w:val="24"/>
        </w:rPr>
        <w:t>e</w:t>
      </w:r>
      <w:r w:rsidRPr="00C717FE">
        <w:rPr>
          <w:rFonts w:ascii="Times New Roman" w:hAnsi="Times New Roman" w:cs="Times New Roman"/>
          <w:color w:val="000000" w:themeColor="text1"/>
          <w:sz w:val="24"/>
          <w:szCs w:val="24"/>
        </w:rPr>
        <w:t xml:space="preserve">valuación de la </w:t>
      </w:r>
      <w:r w:rsidR="007E1BEC" w:rsidRPr="00C717FE">
        <w:rPr>
          <w:rFonts w:ascii="Times New Roman" w:hAnsi="Times New Roman" w:cs="Times New Roman"/>
          <w:color w:val="000000" w:themeColor="text1"/>
          <w:sz w:val="24"/>
          <w:szCs w:val="24"/>
        </w:rPr>
        <w:t>e</w:t>
      </w:r>
      <w:r w:rsidRPr="00C717FE">
        <w:rPr>
          <w:rFonts w:ascii="Times New Roman" w:hAnsi="Times New Roman" w:cs="Times New Roman"/>
          <w:color w:val="000000" w:themeColor="text1"/>
          <w:sz w:val="24"/>
          <w:szCs w:val="24"/>
        </w:rPr>
        <w:t xml:space="preserve">stabilidad de su </w:t>
      </w:r>
      <w:r w:rsidR="007E1BEC" w:rsidRPr="00C717FE">
        <w:rPr>
          <w:rFonts w:ascii="Times New Roman" w:hAnsi="Times New Roman" w:cs="Times New Roman"/>
          <w:color w:val="000000" w:themeColor="text1"/>
          <w:sz w:val="24"/>
          <w:szCs w:val="24"/>
        </w:rPr>
        <w:t>c</w:t>
      </w:r>
      <w:r w:rsidRPr="00C717FE">
        <w:rPr>
          <w:rFonts w:ascii="Times New Roman" w:hAnsi="Times New Roman" w:cs="Times New Roman"/>
          <w:color w:val="000000" w:themeColor="text1"/>
          <w:sz w:val="24"/>
          <w:szCs w:val="24"/>
        </w:rPr>
        <w:t xml:space="preserve">olor y </w:t>
      </w:r>
      <w:r w:rsidR="007E1BEC" w:rsidRPr="00C717FE">
        <w:rPr>
          <w:rFonts w:ascii="Times New Roman" w:hAnsi="Times New Roman" w:cs="Times New Roman"/>
          <w:color w:val="000000" w:themeColor="text1"/>
          <w:sz w:val="24"/>
          <w:szCs w:val="24"/>
        </w:rPr>
        <w:t>c</w:t>
      </w:r>
      <w:r w:rsidRPr="00C717FE">
        <w:rPr>
          <w:rFonts w:ascii="Times New Roman" w:hAnsi="Times New Roman" w:cs="Times New Roman"/>
          <w:color w:val="000000" w:themeColor="text1"/>
          <w:sz w:val="24"/>
          <w:szCs w:val="24"/>
        </w:rPr>
        <w:t xml:space="preserve">apacidad </w:t>
      </w:r>
      <w:r w:rsidR="007E1BEC" w:rsidRPr="00C717FE">
        <w:rPr>
          <w:rFonts w:ascii="Times New Roman" w:hAnsi="Times New Roman" w:cs="Times New Roman"/>
          <w:color w:val="000000" w:themeColor="text1"/>
          <w:sz w:val="24"/>
          <w:szCs w:val="24"/>
        </w:rPr>
        <w:t>a</w:t>
      </w:r>
      <w:r w:rsidRPr="00C717FE">
        <w:rPr>
          <w:rFonts w:ascii="Times New Roman" w:hAnsi="Times New Roman" w:cs="Times New Roman"/>
          <w:color w:val="000000" w:themeColor="text1"/>
          <w:sz w:val="24"/>
          <w:szCs w:val="24"/>
        </w:rPr>
        <w:t xml:space="preserve">ntioxidante. </w:t>
      </w:r>
      <w:r w:rsidRPr="00C717FE">
        <w:rPr>
          <w:rFonts w:ascii="Times New Roman" w:hAnsi="Times New Roman" w:cs="Times New Roman"/>
          <w:color w:val="000000" w:themeColor="text1"/>
          <w:sz w:val="24"/>
          <w:szCs w:val="24"/>
          <w:lang w:val="en-US"/>
        </w:rPr>
        <w:t>Información tecnológica, 25(3), 31-42.</w:t>
      </w:r>
    </w:p>
    <w:p w:rsidR="00E77914" w:rsidRPr="00C717FE" w:rsidRDefault="00E77914" w:rsidP="00C717FE">
      <w:pPr>
        <w:spacing w:line="360" w:lineRule="auto"/>
        <w:ind w:left="567" w:hanging="567"/>
        <w:jc w:val="both"/>
        <w:rPr>
          <w:rFonts w:ascii="Times New Roman" w:hAnsi="Times New Roman" w:cs="Times New Roman"/>
          <w:color w:val="000000" w:themeColor="text1"/>
          <w:sz w:val="24"/>
          <w:szCs w:val="24"/>
          <w:lang w:val="en-US"/>
        </w:rPr>
      </w:pPr>
      <w:r w:rsidRPr="00C717FE">
        <w:rPr>
          <w:rFonts w:ascii="Times New Roman" w:hAnsi="Times New Roman" w:cs="Times New Roman"/>
          <w:color w:val="000000" w:themeColor="text1"/>
          <w:sz w:val="24"/>
          <w:szCs w:val="24"/>
          <w:lang w:val="en-US"/>
        </w:rPr>
        <w:t xml:space="preserve">Augustin, M. A., </w:t>
      </w:r>
      <w:r w:rsidR="007E1BEC" w:rsidRPr="00C717FE">
        <w:rPr>
          <w:rFonts w:ascii="Times New Roman" w:hAnsi="Times New Roman" w:cs="Times New Roman"/>
          <w:color w:val="000000" w:themeColor="text1"/>
          <w:sz w:val="24"/>
          <w:szCs w:val="24"/>
          <w:lang w:val="en-US"/>
        </w:rPr>
        <w:t>&amp;</w:t>
      </w:r>
      <w:r w:rsidRPr="00C717FE">
        <w:rPr>
          <w:rFonts w:ascii="Times New Roman" w:hAnsi="Times New Roman" w:cs="Times New Roman"/>
          <w:color w:val="000000" w:themeColor="text1"/>
          <w:sz w:val="24"/>
          <w:szCs w:val="24"/>
          <w:lang w:val="en-US"/>
        </w:rPr>
        <w:t xml:space="preserve"> Hemar, Y. </w:t>
      </w:r>
      <w:r w:rsidR="007E1BEC" w:rsidRPr="00C717FE">
        <w:rPr>
          <w:rFonts w:ascii="Times New Roman" w:hAnsi="Times New Roman" w:cs="Times New Roman"/>
          <w:color w:val="000000" w:themeColor="text1"/>
          <w:sz w:val="24"/>
          <w:szCs w:val="24"/>
          <w:lang w:val="en-US"/>
        </w:rPr>
        <w:t>(</w:t>
      </w:r>
      <w:r w:rsidRPr="00C717FE">
        <w:rPr>
          <w:rFonts w:ascii="Times New Roman" w:hAnsi="Times New Roman" w:cs="Times New Roman"/>
          <w:color w:val="000000" w:themeColor="text1"/>
          <w:sz w:val="24"/>
          <w:szCs w:val="24"/>
          <w:lang w:val="en-US"/>
        </w:rPr>
        <w:t>2009</w:t>
      </w:r>
      <w:r w:rsidR="007E1BEC" w:rsidRPr="00C717FE">
        <w:rPr>
          <w:rFonts w:ascii="Times New Roman" w:hAnsi="Times New Roman" w:cs="Times New Roman"/>
          <w:color w:val="000000" w:themeColor="text1"/>
          <w:sz w:val="24"/>
          <w:szCs w:val="24"/>
          <w:lang w:val="en-US"/>
        </w:rPr>
        <w:t>)</w:t>
      </w:r>
      <w:r w:rsidRPr="00C717FE">
        <w:rPr>
          <w:rFonts w:ascii="Times New Roman" w:hAnsi="Times New Roman" w:cs="Times New Roman"/>
          <w:color w:val="000000" w:themeColor="text1"/>
          <w:sz w:val="24"/>
          <w:szCs w:val="24"/>
          <w:lang w:val="en-US"/>
        </w:rPr>
        <w:t>. Nano- and micro-structured assemblies for encapsulation of food ingredients. Chemical Society Reviews, 38, 902-912.</w:t>
      </w:r>
    </w:p>
    <w:p w:rsidR="00E77914" w:rsidRPr="00C717FE" w:rsidRDefault="00E77914" w:rsidP="00C717FE">
      <w:pPr>
        <w:spacing w:line="360" w:lineRule="auto"/>
        <w:ind w:left="567" w:hanging="567"/>
        <w:jc w:val="both"/>
        <w:rPr>
          <w:rFonts w:ascii="Times New Roman" w:hAnsi="Times New Roman" w:cs="Times New Roman"/>
          <w:color w:val="000000" w:themeColor="text1"/>
          <w:sz w:val="24"/>
          <w:szCs w:val="24"/>
          <w:lang w:val="en-US"/>
        </w:rPr>
      </w:pPr>
      <w:r w:rsidRPr="00C717FE">
        <w:rPr>
          <w:rFonts w:ascii="Times New Roman" w:hAnsi="Times New Roman" w:cs="Times New Roman"/>
          <w:color w:val="000000" w:themeColor="text1"/>
          <w:sz w:val="24"/>
          <w:szCs w:val="24"/>
          <w:lang w:val="en-US"/>
        </w:rPr>
        <w:t xml:space="preserve">Bakan, J.A. </w:t>
      </w:r>
      <w:r w:rsidR="007E1BEC" w:rsidRPr="00C717FE">
        <w:rPr>
          <w:rFonts w:ascii="Times New Roman" w:hAnsi="Times New Roman" w:cs="Times New Roman"/>
          <w:color w:val="000000" w:themeColor="text1"/>
          <w:sz w:val="24"/>
          <w:szCs w:val="24"/>
          <w:lang w:val="en-US"/>
        </w:rPr>
        <w:t xml:space="preserve">(1973). </w:t>
      </w:r>
      <w:r w:rsidRPr="00C717FE">
        <w:rPr>
          <w:rFonts w:ascii="Times New Roman" w:hAnsi="Times New Roman" w:cs="Times New Roman"/>
          <w:color w:val="000000" w:themeColor="text1"/>
          <w:sz w:val="24"/>
          <w:szCs w:val="24"/>
          <w:lang w:val="en-US"/>
        </w:rPr>
        <w:t>Microencapsulation of food and related products. Food Technology, 27 (11), 34</w:t>
      </w:r>
      <w:r w:rsidR="007E1BEC" w:rsidRPr="00C717FE">
        <w:rPr>
          <w:rFonts w:ascii="Times New Roman" w:hAnsi="Times New Roman" w:cs="Times New Roman"/>
          <w:color w:val="000000" w:themeColor="text1"/>
          <w:sz w:val="24"/>
          <w:szCs w:val="24"/>
          <w:lang w:val="en-US"/>
        </w:rPr>
        <w:t>-</w:t>
      </w:r>
      <w:r w:rsidRPr="00C717FE">
        <w:rPr>
          <w:rFonts w:ascii="Times New Roman" w:hAnsi="Times New Roman" w:cs="Times New Roman"/>
          <w:color w:val="000000" w:themeColor="text1"/>
          <w:sz w:val="24"/>
          <w:szCs w:val="24"/>
          <w:lang w:val="en-US"/>
        </w:rPr>
        <w:t>38.</w:t>
      </w:r>
    </w:p>
    <w:p w:rsidR="00E77914" w:rsidRPr="00C717FE" w:rsidRDefault="00E77914" w:rsidP="00C717FE">
      <w:pPr>
        <w:spacing w:line="360" w:lineRule="auto"/>
        <w:ind w:left="567" w:hanging="567"/>
        <w:jc w:val="both"/>
        <w:rPr>
          <w:rFonts w:ascii="Times New Roman" w:hAnsi="Times New Roman" w:cs="Times New Roman"/>
          <w:color w:val="000000" w:themeColor="text1"/>
          <w:sz w:val="24"/>
          <w:szCs w:val="24"/>
          <w:lang w:val="en-US"/>
        </w:rPr>
      </w:pPr>
      <w:r w:rsidRPr="00C717FE">
        <w:rPr>
          <w:rFonts w:ascii="Times New Roman" w:hAnsi="Times New Roman" w:cs="Times New Roman"/>
          <w:color w:val="000000" w:themeColor="text1"/>
          <w:sz w:val="24"/>
          <w:szCs w:val="24"/>
          <w:lang w:val="en-US"/>
        </w:rPr>
        <w:t>Bakowska-Barcza</w:t>
      </w:r>
      <w:r w:rsidR="0083100A" w:rsidRPr="00C717FE">
        <w:rPr>
          <w:rFonts w:ascii="Times New Roman" w:hAnsi="Times New Roman" w:cs="Times New Roman"/>
          <w:color w:val="000000" w:themeColor="text1"/>
          <w:sz w:val="24"/>
          <w:szCs w:val="24"/>
          <w:lang w:val="en-US"/>
        </w:rPr>
        <w:t>k, A.</w:t>
      </w:r>
      <w:r w:rsidR="00E86AF9" w:rsidRPr="00C717FE">
        <w:rPr>
          <w:rFonts w:ascii="Times New Roman" w:hAnsi="Times New Roman" w:cs="Times New Roman"/>
          <w:color w:val="000000" w:themeColor="text1"/>
          <w:sz w:val="24"/>
          <w:szCs w:val="24"/>
          <w:lang w:val="en-US"/>
        </w:rPr>
        <w:t xml:space="preserve"> </w:t>
      </w:r>
      <w:r w:rsidR="007E1BEC" w:rsidRPr="00C717FE">
        <w:rPr>
          <w:rFonts w:ascii="Times New Roman" w:hAnsi="Times New Roman" w:cs="Times New Roman"/>
          <w:color w:val="000000" w:themeColor="text1"/>
          <w:sz w:val="24"/>
          <w:szCs w:val="24"/>
          <w:lang w:val="en-US"/>
        </w:rPr>
        <w:t>&amp;</w:t>
      </w:r>
      <w:r w:rsidRPr="00C717FE">
        <w:rPr>
          <w:rFonts w:ascii="Times New Roman" w:hAnsi="Times New Roman" w:cs="Times New Roman"/>
          <w:color w:val="000000" w:themeColor="text1"/>
          <w:sz w:val="24"/>
          <w:szCs w:val="24"/>
          <w:lang w:val="en-US"/>
        </w:rPr>
        <w:t xml:space="preserve"> Kolodziejczyk, P. </w:t>
      </w:r>
      <w:r w:rsidR="007E1BEC" w:rsidRPr="00C717FE">
        <w:rPr>
          <w:rFonts w:ascii="Times New Roman" w:hAnsi="Times New Roman" w:cs="Times New Roman"/>
          <w:color w:val="000000" w:themeColor="text1"/>
          <w:sz w:val="24"/>
          <w:szCs w:val="24"/>
          <w:lang w:val="en-US"/>
        </w:rPr>
        <w:t>(</w:t>
      </w:r>
      <w:r w:rsidRPr="00C717FE">
        <w:rPr>
          <w:rFonts w:ascii="Times New Roman" w:hAnsi="Times New Roman" w:cs="Times New Roman"/>
          <w:color w:val="000000" w:themeColor="text1"/>
          <w:sz w:val="24"/>
          <w:szCs w:val="24"/>
          <w:lang w:val="en-US"/>
        </w:rPr>
        <w:t>2011</w:t>
      </w:r>
      <w:r w:rsidR="007E1BEC" w:rsidRPr="00C717FE">
        <w:rPr>
          <w:rFonts w:ascii="Times New Roman" w:hAnsi="Times New Roman" w:cs="Times New Roman"/>
          <w:color w:val="000000" w:themeColor="text1"/>
          <w:sz w:val="24"/>
          <w:szCs w:val="24"/>
          <w:lang w:val="en-US"/>
        </w:rPr>
        <w:t>)</w:t>
      </w:r>
      <w:r w:rsidRPr="00C717FE">
        <w:rPr>
          <w:rFonts w:ascii="Times New Roman" w:hAnsi="Times New Roman" w:cs="Times New Roman"/>
          <w:color w:val="000000" w:themeColor="text1"/>
          <w:sz w:val="24"/>
          <w:szCs w:val="24"/>
          <w:lang w:val="en-US"/>
        </w:rPr>
        <w:t>. Black currant polyphenols: their storage stability and microencapsulation. Industrial Crops and Products 34 (2), 1301</w:t>
      </w:r>
      <w:r w:rsidR="007E1BEC" w:rsidRPr="00C717FE">
        <w:rPr>
          <w:rFonts w:ascii="Times New Roman" w:hAnsi="Times New Roman" w:cs="Times New Roman"/>
          <w:color w:val="000000" w:themeColor="text1"/>
          <w:sz w:val="24"/>
          <w:szCs w:val="24"/>
          <w:lang w:val="en-US"/>
        </w:rPr>
        <w:t>-</w:t>
      </w:r>
      <w:r w:rsidRPr="00C717FE">
        <w:rPr>
          <w:rFonts w:ascii="Times New Roman" w:hAnsi="Times New Roman" w:cs="Times New Roman"/>
          <w:color w:val="000000" w:themeColor="text1"/>
          <w:sz w:val="24"/>
          <w:szCs w:val="24"/>
          <w:lang w:val="en-US"/>
        </w:rPr>
        <w:t>1309.</w:t>
      </w:r>
    </w:p>
    <w:p w:rsidR="0083100A" w:rsidRPr="00C717FE" w:rsidRDefault="0083100A"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Barros, D.</w:t>
      </w:r>
      <w:r w:rsidR="007E1BEC"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 xml:space="preserve"> </w:t>
      </w:r>
      <w:r w:rsidR="007E1BEC" w:rsidRPr="00C717FE">
        <w:rPr>
          <w:rFonts w:ascii="Times New Roman" w:hAnsi="Times New Roman" w:cs="Times New Roman"/>
          <w:sz w:val="24"/>
          <w:szCs w:val="24"/>
          <w:lang w:val="en-US"/>
        </w:rPr>
        <w:t>&amp;</w:t>
      </w:r>
      <w:r w:rsidRPr="00C717FE">
        <w:rPr>
          <w:rFonts w:ascii="Times New Roman" w:hAnsi="Times New Roman" w:cs="Times New Roman"/>
          <w:sz w:val="24"/>
          <w:szCs w:val="24"/>
          <w:lang w:val="en-US"/>
        </w:rPr>
        <w:t xml:space="preserve"> Stringheta, C. </w:t>
      </w:r>
      <w:r w:rsidR="007E1BEC"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2006</w:t>
      </w:r>
      <w:r w:rsidR="007E1BEC"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 Microencapsulamento de antocianinas: Uma alternativa para o aumento de sua aplicabilidade como ingrediente alimentício. Biotecnologia ciência e desenvolvimento, 36(36), 18-24.</w:t>
      </w:r>
    </w:p>
    <w:p w:rsidR="00E77914" w:rsidRPr="00C717FE" w:rsidRDefault="0083100A"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Cha, D., Cooksey, K.,</w:t>
      </w:r>
      <w:r w:rsidR="00E77914" w:rsidRPr="00C717FE">
        <w:rPr>
          <w:rFonts w:ascii="Times New Roman" w:hAnsi="Times New Roman" w:cs="Times New Roman"/>
          <w:sz w:val="24"/>
          <w:szCs w:val="24"/>
          <w:lang w:val="en-US"/>
        </w:rPr>
        <w:t xml:space="preserve"> </w:t>
      </w:r>
      <w:r w:rsidRPr="00C717FE">
        <w:rPr>
          <w:rFonts w:ascii="Times New Roman" w:hAnsi="Times New Roman" w:cs="Times New Roman"/>
          <w:sz w:val="24"/>
          <w:szCs w:val="24"/>
          <w:lang w:val="en-US"/>
        </w:rPr>
        <w:t>Chinnan, S., Park, H</w:t>
      </w:r>
      <w:r w:rsidR="00E77914" w:rsidRPr="00C717FE">
        <w:rPr>
          <w:rFonts w:ascii="Times New Roman" w:hAnsi="Times New Roman" w:cs="Times New Roman"/>
          <w:sz w:val="24"/>
          <w:szCs w:val="24"/>
          <w:lang w:val="en-US"/>
        </w:rPr>
        <w:t xml:space="preserve">. </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2003</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Release of nisin from various heat-pressed and cast films. Lebensm.-Wiss. U.-Technol. 36, 209</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xml:space="preserve">213. 16. </w:t>
      </w:r>
    </w:p>
    <w:p w:rsidR="00E77914" w:rsidRPr="00C717FE" w:rsidRDefault="0083100A"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Cha, D., Choi, J</w:t>
      </w:r>
      <w:r w:rsidR="00E77914"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 xml:space="preserve">, Chinnan, M., </w:t>
      </w:r>
      <w:r w:rsidR="00C0236E" w:rsidRPr="00C717FE">
        <w:rPr>
          <w:rFonts w:ascii="Times New Roman" w:hAnsi="Times New Roman" w:cs="Times New Roman"/>
          <w:sz w:val="24"/>
          <w:szCs w:val="24"/>
          <w:lang w:val="en-US"/>
        </w:rPr>
        <w:t>&amp;</w:t>
      </w:r>
      <w:r w:rsidRPr="00C717FE">
        <w:rPr>
          <w:rFonts w:ascii="Times New Roman" w:hAnsi="Times New Roman" w:cs="Times New Roman"/>
          <w:sz w:val="24"/>
          <w:szCs w:val="24"/>
          <w:lang w:val="en-US"/>
        </w:rPr>
        <w:t xml:space="preserve"> Park, H</w:t>
      </w:r>
      <w:r w:rsidR="00E77914" w:rsidRPr="00C717FE">
        <w:rPr>
          <w:rFonts w:ascii="Times New Roman" w:hAnsi="Times New Roman" w:cs="Times New Roman"/>
          <w:sz w:val="24"/>
          <w:szCs w:val="24"/>
          <w:lang w:val="en-US"/>
        </w:rPr>
        <w:t xml:space="preserve">. </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2002</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Antimicrobial films based on Na-alginate and j-carrageenan. Lebensm.-Wiss. U.-Technology. 35, 715</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719. 17.</w:t>
      </w:r>
    </w:p>
    <w:p w:rsidR="00E77914" w:rsidRPr="00C717FE" w:rsidRDefault="0083100A"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Chen, X., Lee, C</w:t>
      </w:r>
      <w:r w:rsidR="00E77914"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xml:space="preserve"> </w:t>
      </w:r>
      <w:r w:rsidR="00C0236E" w:rsidRPr="00C717FE">
        <w:rPr>
          <w:rFonts w:ascii="Times New Roman" w:hAnsi="Times New Roman" w:cs="Times New Roman"/>
          <w:sz w:val="24"/>
          <w:szCs w:val="24"/>
          <w:lang w:val="en-US"/>
        </w:rPr>
        <w:t>&amp;</w:t>
      </w:r>
      <w:r w:rsidRPr="00C717FE">
        <w:rPr>
          <w:rFonts w:ascii="Times New Roman" w:hAnsi="Times New Roman" w:cs="Times New Roman"/>
          <w:sz w:val="24"/>
          <w:szCs w:val="24"/>
          <w:lang w:val="en-US"/>
        </w:rPr>
        <w:t xml:space="preserve"> </w:t>
      </w:r>
      <w:r w:rsidR="00E77914" w:rsidRPr="00C717FE">
        <w:rPr>
          <w:rFonts w:ascii="Times New Roman" w:hAnsi="Times New Roman" w:cs="Times New Roman"/>
          <w:sz w:val="24"/>
          <w:szCs w:val="24"/>
          <w:lang w:val="en-US"/>
        </w:rPr>
        <w:t xml:space="preserve">Park, H. </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2003</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O=w emulsification for the self-aggregation and nanoparticle formation of linolenic acid modified chitosan in the aqueous system. Journal of Agricultural and Food Chemistry, 51, 3135</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31.</w:t>
      </w:r>
    </w:p>
    <w:p w:rsidR="00E77914" w:rsidRPr="00C717FE" w:rsidRDefault="0083100A"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 xml:space="preserve">Cho, H., Shin, D. </w:t>
      </w:r>
      <w:r w:rsidR="00C0236E" w:rsidRPr="00C717FE">
        <w:rPr>
          <w:rFonts w:ascii="Times New Roman" w:hAnsi="Times New Roman" w:cs="Times New Roman"/>
          <w:sz w:val="24"/>
          <w:szCs w:val="24"/>
          <w:lang w:val="en-US"/>
        </w:rPr>
        <w:t>&amp;</w:t>
      </w:r>
      <w:r w:rsidRPr="00C717FE">
        <w:rPr>
          <w:rFonts w:ascii="Times New Roman" w:hAnsi="Times New Roman" w:cs="Times New Roman"/>
          <w:sz w:val="24"/>
          <w:szCs w:val="24"/>
          <w:lang w:val="en-US"/>
        </w:rPr>
        <w:t xml:space="preserve"> </w:t>
      </w:r>
      <w:r w:rsidR="00E77914" w:rsidRPr="00C717FE">
        <w:rPr>
          <w:rFonts w:ascii="Times New Roman" w:hAnsi="Times New Roman" w:cs="Times New Roman"/>
          <w:sz w:val="24"/>
          <w:szCs w:val="24"/>
          <w:lang w:val="en-US"/>
        </w:rPr>
        <w:t xml:space="preserve">Park, J. </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2000</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Optimization of emulsification and spray drying processes for the microencapsulation of flavor compounds. Korean Journal of Food Science and Technology, 32, 132</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139.</w:t>
      </w:r>
    </w:p>
    <w:p w:rsidR="00E77914" w:rsidRPr="00C717FE" w:rsidRDefault="0083100A"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lastRenderedPageBreak/>
        <w:t xml:space="preserve">Choi, W., Park, H., </w:t>
      </w:r>
      <w:r w:rsidR="00E77914" w:rsidRPr="00C717FE">
        <w:rPr>
          <w:rFonts w:ascii="Times New Roman" w:hAnsi="Times New Roman" w:cs="Times New Roman"/>
          <w:sz w:val="24"/>
          <w:szCs w:val="24"/>
          <w:lang w:val="en-US"/>
        </w:rPr>
        <w:t>Ahn</w:t>
      </w:r>
      <w:r w:rsidRPr="00C717FE">
        <w:rPr>
          <w:rFonts w:ascii="Times New Roman" w:hAnsi="Times New Roman" w:cs="Times New Roman"/>
          <w:sz w:val="24"/>
          <w:szCs w:val="24"/>
          <w:lang w:val="en-US"/>
        </w:rPr>
        <w:t xml:space="preserve">, D., Lee, J. </w:t>
      </w:r>
      <w:r w:rsidR="00C0236E" w:rsidRPr="00C717FE">
        <w:rPr>
          <w:rFonts w:ascii="Times New Roman" w:hAnsi="Times New Roman" w:cs="Times New Roman"/>
          <w:sz w:val="24"/>
          <w:szCs w:val="24"/>
          <w:lang w:val="en-US"/>
        </w:rPr>
        <w:t>&amp;</w:t>
      </w:r>
      <w:r w:rsidRPr="00C717FE">
        <w:rPr>
          <w:rFonts w:ascii="Times New Roman" w:hAnsi="Times New Roman" w:cs="Times New Roman"/>
          <w:sz w:val="24"/>
          <w:szCs w:val="24"/>
          <w:lang w:val="en-US"/>
        </w:rPr>
        <w:t xml:space="preserve"> Lee, C.</w:t>
      </w:r>
      <w:r w:rsidR="00E77914" w:rsidRPr="00C717FE">
        <w:rPr>
          <w:rFonts w:ascii="Times New Roman" w:hAnsi="Times New Roman" w:cs="Times New Roman"/>
          <w:sz w:val="24"/>
          <w:szCs w:val="24"/>
          <w:lang w:val="en-US"/>
        </w:rPr>
        <w:t xml:space="preserve"> </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2002</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Wettability of chitosan coating solution on ‘Fuji’ apple skin. Journal of Food Science. 67, 2668</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2672.</w:t>
      </w:r>
    </w:p>
    <w:p w:rsidR="00E77914" w:rsidRPr="00C717FE" w:rsidRDefault="00E77914"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Desai</w:t>
      </w:r>
      <w:r w:rsidR="0083100A" w:rsidRPr="00C717FE">
        <w:rPr>
          <w:rFonts w:ascii="Times New Roman" w:hAnsi="Times New Roman" w:cs="Times New Roman"/>
          <w:sz w:val="24"/>
          <w:szCs w:val="24"/>
          <w:lang w:val="en-US"/>
        </w:rPr>
        <w:t>, K.</w:t>
      </w:r>
      <w:r w:rsidRPr="00C717FE">
        <w:rPr>
          <w:rFonts w:ascii="Times New Roman" w:hAnsi="Times New Roman" w:cs="Times New Roman"/>
          <w:sz w:val="24"/>
          <w:szCs w:val="24"/>
          <w:lang w:val="en-US"/>
        </w:rPr>
        <w:t xml:space="preserve">, </w:t>
      </w:r>
      <w:r w:rsidR="00C0236E" w:rsidRPr="00C717FE">
        <w:rPr>
          <w:rFonts w:ascii="Times New Roman" w:hAnsi="Times New Roman" w:cs="Times New Roman"/>
          <w:sz w:val="24"/>
          <w:szCs w:val="24"/>
          <w:lang w:val="en-US"/>
        </w:rPr>
        <w:t>&amp;</w:t>
      </w:r>
      <w:r w:rsidRPr="00C717FE">
        <w:rPr>
          <w:rFonts w:ascii="Times New Roman" w:hAnsi="Times New Roman" w:cs="Times New Roman"/>
          <w:sz w:val="24"/>
          <w:szCs w:val="24"/>
          <w:lang w:val="en-US"/>
        </w:rPr>
        <w:t xml:space="preserve"> Park</w:t>
      </w:r>
      <w:r w:rsidR="0083100A" w:rsidRPr="00C717FE">
        <w:rPr>
          <w:rFonts w:ascii="Times New Roman" w:hAnsi="Times New Roman" w:cs="Times New Roman"/>
          <w:sz w:val="24"/>
          <w:szCs w:val="24"/>
          <w:lang w:val="en-US"/>
        </w:rPr>
        <w:t>, J</w:t>
      </w:r>
      <w:r w:rsidRPr="00C717FE">
        <w:rPr>
          <w:rFonts w:ascii="Times New Roman" w:hAnsi="Times New Roman" w:cs="Times New Roman"/>
          <w:sz w:val="24"/>
          <w:szCs w:val="24"/>
          <w:lang w:val="en-US"/>
        </w:rPr>
        <w:t xml:space="preserve">. </w:t>
      </w:r>
      <w:r w:rsidR="00C0236E"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2005</w:t>
      </w:r>
      <w:r w:rsidR="00C0236E"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 Recent developments in microencapsulation of food ingredients. Drying Technology, 23, 1361-1394.</w:t>
      </w:r>
    </w:p>
    <w:p w:rsidR="00E77914" w:rsidRPr="00C717FE" w:rsidRDefault="00E77914"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 xml:space="preserve">Dubey, R., </w:t>
      </w:r>
      <w:r w:rsidR="0083100A" w:rsidRPr="00C717FE">
        <w:rPr>
          <w:rFonts w:ascii="Times New Roman" w:hAnsi="Times New Roman" w:cs="Times New Roman"/>
          <w:sz w:val="24"/>
          <w:szCs w:val="24"/>
          <w:lang w:val="en-US"/>
        </w:rPr>
        <w:t xml:space="preserve">Shami, T. </w:t>
      </w:r>
      <w:r w:rsidR="00C0236E" w:rsidRPr="00C717FE">
        <w:rPr>
          <w:rFonts w:ascii="Times New Roman" w:hAnsi="Times New Roman" w:cs="Times New Roman"/>
          <w:sz w:val="24"/>
          <w:szCs w:val="24"/>
          <w:lang w:val="en-US"/>
        </w:rPr>
        <w:t xml:space="preserve">&amp; </w:t>
      </w:r>
      <w:r w:rsidR="0083100A" w:rsidRPr="00C717FE">
        <w:rPr>
          <w:rFonts w:ascii="Times New Roman" w:hAnsi="Times New Roman" w:cs="Times New Roman"/>
          <w:sz w:val="24"/>
          <w:szCs w:val="24"/>
          <w:lang w:val="en-US"/>
        </w:rPr>
        <w:t xml:space="preserve">Bhasker R. </w:t>
      </w:r>
      <w:r w:rsidR="00C0236E"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2009</w:t>
      </w:r>
      <w:r w:rsidR="00C0236E"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 Microencapsulation technology and application. Defence Science Journal. 59, 82</w:t>
      </w:r>
      <w:r w:rsidR="00C0236E"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95.</w:t>
      </w:r>
    </w:p>
    <w:p w:rsidR="00E77914" w:rsidRPr="00C717FE" w:rsidRDefault="0083100A" w:rsidP="00C717FE">
      <w:pPr>
        <w:spacing w:line="360" w:lineRule="auto"/>
        <w:ind w:left="567" w:hanging="567"/>
        <w:jc w:val="both"/>
        <w:rPr>
          <w:rFonts w:ascii="Times New Roman" w:hAnsi="Times New Roman" w:cs="Times New Roman"/>
          <w:sz w:val="24"/>
          <w:szCs w:val="24"/>
        </w:rPr>
      </w:pPr>
      <w:r w:rsidRPr="00C717FE">
        <w:rPr>
          <w:rFonts w:ascii="Times New Roman" w:hAnsi="Times New Roman" w:cs="Times New Roman"/>
          <w:sz w:val="24"/>
          <w:szCs w:val="24"/>
        </w:rPr>
        <w:t>Fabra, A.,</w:t>
      </w:r>
      <w:r w:rsidR="00E77914" w:rsidRPr="00C717FE">
        <w:rPr>
          <w:rFonts w:ascii="Times New Roman" w:hAnsi="Times New Roman" w:cs="Times New Roman"/>
          <w:sz w:val="24"/>
          <w:szCs w:val="24"/>
        </w:rPr>
        <w:t xml:space="preserve"> Hambleton, P. Talens, F. Debeaufort </w:t>
      </w:r>
      <w:r w:rsidR="00C0236E" w:rsidRPr="00C717FE">
        <w:rPr>
          <w:rFonts w:ascii="Times New Roman" w:hAnsi="Times New Roman" w:cs="Times New Roman"/>
          <w:sz w:val="24"/>
          <w:szCs w:val="24"/>
        </w:rPr>
        <w:t>&amp;</w:t>
      </w:r>
      <w:r w:rsidR="00E77914" w:rsidRPr="00C717FE">
        <w:rPr>
          <w:rFonts w:ascii="Times New Roman" w:hAnsi="Times New Roman" w:cs="Times New Roman"/>
          <w:sz w:val="24"/>
          <w:szCs w:val="24"/>
        </w:rPr>
        <w:t xml:space="preserve"> A. Voilley </w:t>
      </w:r>
      <w:r w:rsidR="00C0236E" w:rsidRPr="00C717FE">
        <w:rPr>
          <w:rFonts w:ascii="Times New Roman" w:hAnsi="Times New Roman" w:cs="Times New Roman"/>
          <w:sz w:val="24"/>
          <w:szCs w:val="24"/>
        </w:rPr>
        <w:t>(</w:t>
      </w:r>
      <w:r w:rsidR="00E77914" w:rsidRPr="00C717FE">
        <w:rPr>
          <w:rFonts w:ascii="Times New Roman" w:hAnsi="Times New Roman" w:cs="Times New Roman"/>
          <w:sz w:val="24"/>
          <w:szCs w:val="24"/>
        </w:rPr>
        <w:t>2009</w:t>
      </w:r>
      <w:r w:rsidR="00C0236E" w:rsidRPr="00C717FE">
        <w:rPr>
          <w:rFonts w:ascii="Times New Roman" w:hAnsi="Times New Roman" w:cs="Times New Roman"/>
          <w:sz w:val="24"/>
          <w:szCs w:val="24"/>
        </w:rPr>
        <w:t>)</w:t>
      </w:r>
      <w:r w:rsidR="00E77914" w:rsidRPr="00C717FE">
        <w:rPr>
          <w:rFonts w:ascii="Times New Roman" w:hAnsi="Times New Roman" w:cs="Times New Roman"/>
          <w:sz w:val="24"/>
          <w:szCs w:val="24"/>
        </w:rPr>
        <w:t>. Influence of interactions on wáter and aroma permeabilities of i-carrageenan–oleic  acid–beeswax films used for flavour encapsulation. Carbohydrate Polymers 76(2): 325-332.</w:t>
      </w:r>
    </w:p>
    <w:p w:rsidR="00E77914" w:rsidRPr="00C717FE" w:rsidRDefault="00E77914"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rPr>
        <w:t xml:space="preserve">Fang, Z. </w:t>
      </w:r>
      <w:r w:rsidR="00C0236E" w:rsidRPr="00C717FE">
        <w:rPr>
          <w:rFonts w:ascii="Times New Roman" w:hAnsi="Times New Roman" w:cs="Times New Roman"/>
          <w:sz w:val="24"/>
          <w:szCs w:val="24"/>
        </w:rPr>
        <w:t>&amp;</w:t>
      </w:r>
      <w:r w:rsidRPr="00C717FE">
        <w:rPr>
          <w:rFonts w:ascii="Times New Roman" w:hAnsi="Times New Roman" w:cs="Times New Roman"/>
          <w:sz w:val="24"/>
          <w:szCs w:val="24"/>
        </w:rPr>
        <w:t xml:space="preserve"> Bhandari, B. </w:t>
      </w:r>
      <w:r w:rsidR="00C0236E" w:rsidRPr="00C717FE">
        <w:rPr>
          <w:rFonts w:ascii="Times New Roman" w:hAnsi="Times New Roman" w:cs="Times New Roman"/>
          <w:sz w:val="24"/>
          <w:szCs w:val="24"/>
        </w:rPr>
        <w:t>(</w:t>
      </w:r>
      <w:r w:rsidRPr="00C717FE">
        <w:rPr>
          <w:rFonts w:ascii="Times New Roman" w:hAnsi="Times New Roman" w:cs="Times New Roman"/>
          <w:sz w:val="24"/>
          <w:szCs w:val="24"/>
        </w:rPr>
        <w:t>2011</w:t>
      </w:r>
      <w:r w:rsidR="00C0236E" w:rsidRPr="00C717FE">
        <w:rPr>
          <w:rFonts w:ascii="Times New Roman" w:hAnsi="Times New Roman" w:cs="Times New Roman"/>
          <w:sz w:val="24"/>
          <w:szCs w:val="24"/>
        </w:rPr>
        <w:t>)</w:t>
      </w:r>
      <w:r w:rsidRPr="00C717FE">
        <w:rPr>
          <w:rFonts w:ascii="Times New Roman" w:hAnsi="Times New Roman" w:cs="Times New Roman"/>
          <w:sz w:val="24"/>
          <w:szCs w:val="24"/>
        </w:rPr>
        <w:t xml:space="preserve">. </w:t>
      </w:r>
      <w:r w:rsidRPr="00C717FE">
        <w:rPr>
          <w:rFonts w:ascii="Times New Roman" w:hAnsi="Times New Roman" w:cs="Times New Roman"/>
          <w:sz w:val="24"/>
          <w:szCs w:val="24"/>
          <w:lang w:val="en-US"/>
        </w:rPr>
        <w:t>Effect of spray drying and storage on the stability of bayberry polyphenols. Food Chemistry, 129, 1139-1147.</w:t>
      </w:r>
    </w:p>
    <w:p w:rsidR="00E77914" w:rsidRPr="00C717FE" w:rsidRDefault="0083100A"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Gibbs, B</w:t>
      </w:r>
      <w:r w:rsidR="00E77914" w:rsidRPr="00C717FE">
        <w:rPr>
          <w:rFonts w:ascii="Times New Roman" w:hAnsi="Times New Roman" w:cs="Times New Roman"/>
          <w:sz w:val="24"/>
          <w:szCs w:val="24"/>
          <w:lang w:val="en-US"/>
        </w:rPr>
        <w:t>., Kermasha, S</w:t>
      </w:r>
      <w:r w:rsidRPr="00C717FE">
        <w:rPr>
          <w:rFonts w:ascii="Times New Roman" w:hAnsi="Times New Roman" w:cs="Times New Roman"/>
          <w:sz w:val="24"/>
          <w:szCs w:val="24"/>
          <w:lang w:val="en-US"/>
        </w:rPr>
        <w:t xml:space="preserve">., Alli, I., </w:t>
      </w:r>
      <w:r w:rsidR="00C0236E" w:rsidRPr="00C717FE">
        <w:rPr>
          <w:rFonts w:ascii="Times New Roman" w:hAnsi="Times New Roman" w:cs="Times New Roman"/>
          <w:sz w:val="24"/>
          <w:szCs w:val="24"/>
          <w:lang w:val="en-US"/>
        </w:rPr>
        <w:t>&amp;</w:t>
      </w:r>
      <w:r w:rsidRPr="00C717FE">
        <w:rPr>
          <w:rFonts w:ascii="Times New Roman" w:hAnsi="Times New Roman" w:cs="Times New Roman"/>
          <w:sz w:val="24"/>
          <w:szCs w:val="24"/>
          <w:lang w:val="en-US"/>
        </w:rPr>
        <w:t xml:space="preserve"> Mulligan, C. </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1999</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Encapsulation in the food industry: A review. International Journal of Food Sciences and Nutrition, 50, 213–224.</w:t>
      </w:r>
    </w:p>
    <w:p w:rsidR="00E77914" w:rsidRPr="00C717FE" w:rsidRDefault="0083100A"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 xml:space="preserve">Kim, B., </w:t>
      </w:r>
      <w:r w:rsidR="00E77914" w:rsidRPr="00C717FE">
        <w:rPr>
          <w:rFonts w:ascii="Times New Roman" w:hAnsi="Times New Roman" w:cs="Times New Roman"/>
          <w:sz w:val="24"/>
          <w:szCs w:val="24"/>
          <w:lang w:val="en-US"/>
        </w:rPr>
        <w:t>Hwan</w:t>
      </w:r>
      <w:r w:rsidRPr="00C717FE">
        <w:rPr>
          <w:rFonts w:ascii="Times New Roman" w:hAnsi="Times New Roman" w:cs="Times New Roman"/>
          <w:sz w:val="24"/>
          <w:szCs w:val="24"/>
          <w:lang w:val="en-US"/>
        </w:rPr>
        <w:t>g, S., Park, J</w:t>
      </w:r>
      <w:r w:rsidR="00E77914"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 Park, H.</w:t>
      </w:r>
      <w:r w:rsidR="00E77914" w:rsidRPr="00C717FE">
        <w:rPr>
          <w:rFonts w:ascii="Times New Roman" w:hAnsi="Times New Roman" w:cs="Times New Roman"/>
          <w:sz w:val="24"/>
          <w:szCs w:val="24"/>
          <w:lang w:val="en-US"/>
        </w:rPr>
        <w:t xml:space="preserve"> </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2002</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Preparation and characterization of drug-loaded microspheres by an emulsion solvent evaporation method. Journal of Microencapsulation, 19, 811</w:t>
      </w:r>
      <w:r w:rsidR="00C0236E"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xml:space="preserve">822. </w:t>
      </w:r>
    </w:p>
    <w:p w:rsidR="00E77914" w:rsidRPr="00C717FE" w:rsidRDefault="00E77914" w:rsidP="00C717FE">
      <w:pPr>
        <w:spacing w:line="360" w:lineRule="auto"/>
        <w:ind w:left="567" w:hanging="567"/>
        <w:jc w:val="both"/>
        <w:rPr>
          <w:rFonts w:ascii="Times New Roman" w:hAnsi="Times New Roman" w:cs="Times New Roman"/>
          <w:color w:val="000000" w:themeColor="text1"/>
          <w:sz w:val="24"/>
          <w:szCs w:val="24"/>
          <w:lang w:val="en-US"/>
        </w:rPr>
      </w:pPr>
      <w:r w:rsidRPr="00C717FE">
        <w:rPr>
          <w:rFonts w:ascii="Times New Roman" w:hAnsi="Times New Roman" w:cs="Times New Roman"/>
          <w:color w:val="000000" w:themeColor="text1"/>
          <w:sz w:val="24"/>
          <w:szCs w:val="24"/>
          <w:lang w:val="en-US"/>
        </w:rPr>
        <w:t xml:space="preserve">Kirby, C.J. </w:t>
      </w:r>
      <w:r w:rsidR="00CB1669" w:rsidRPr="00C717FE">
        <w:rPr>
          <w:rFonts w:ascii="Times New Roman" w:hAnsi="Times New Roman" w:cs="Times New Roman"/>
          <w:color w:val="000000" w:themeColor="text1"/>
          <w:sz w:val="24"/>
          <w:szCs w:val="24"/>
          <w:lang w:val="en-US"/>
        </w:rPr>
        <w:t>(</w:t>
      </w:r>
      <w:r w:rsidRPr="00C717FE">
        <w:rPr>
          <w:rFonts w:ascii="Times New Roman" w:hAnsi="Times New Roman" w:cs="Times New Roman"/>
          <w:color w:val="000000" w:themeColor="text1"/>
          <w:sz w:val="24"/>
          <w:szCs w:val="24"/>
          <w:lang w:val="en-US"/>
        </w:rPr>
        <w:t>1991</w:t>
      </w:r>
      <w:r w:rsidR="00CB1669" w:rsidRPr="00C717FE">
        <w:rPr>
          <w:rFonts w:ascii="Times New Roman" w:hAnsi="Times New Roman" w:cs="Times New Roman"/>
          <w:color w:val="000000" w:themeColor="text1"/>
          <w:sz w:val="24"/>
          <w:szCs w:val="24"/>
          <w:lang w:val="en-US"/>
        </w:rPr>
        <w:t>)</w:t>
      </w:r>
      <w:r w:rsidRPr="00C717FE">
        <w:rPr>
          <w:rFonts w:ascii="Times New Roman" w:hAnsi="Times New Roman" w:cs="Times New Roman"/>
          <w:color w:val="000000" w:themeColor="text1"/>
          <w:sz w:val="24"/>
          <w:szCs w:val="24"/>
          <w:lang w:val="en-US"/>
        </w:rPr>
        <w:t>. Microencapsulation and controlled delivery of food ingredients. Food Science and Technology Today. 5 (2), 74</w:t>
      </w:r>
      <w:r w:rsidR="00CB1669" w:rsidRPr="00C717FE">
        <w:rPr>
          <w:rFonts w:ascii="Times New Roman" w:hAnsi="Times New Roman" w:cs="Times New Roman"/>
          <w:color w:val="000000" w:themeColor="text1"/>
          <w:sz w:val="24"/>
          <w:szCs w:val="24"/>
          <w:lang w:val="en-US"/>
        </w:rPr>
        <w:t>-</w:t>
      </w:r>
      <w:r w:rsidRPr="00C717FE">
        <w:rPr>
          <w:rFonts w:ascii="Times New Roman" w:hAnsi="Times New Roman" w:cs="Times New Roman"/>
          <w:color w:val="000000" w:themeColor="text1"/>
          <w:sz w:val="24"/>
          <w:szCs w:val="24"/>
          <w:lang w:val="en-US"/>
        </w:rPr>
        <w:t>80.</w:t>
      </w:r>
    </w:p>
    <w:p w:rsidR="00E77914" w:rsidRPr="00C717FE" w:rsidRDefault="0083100A" w:rsidP="00C717FE">
      <w:pPr>
        <w:spacing w:line="360" w:lineRule="auto"/>
        <w:ind w:left="567" w:hanging="567"/>
        <w:jc w:val="both"/>
        <w:rPr>
          <w:rFonts w:ascii="Times New Roman" w:hAnsi="Times New Roman" w:cs="Times New Roman"/>
          <w:color w:val="000000" w:themeColor="text1"/>
          <w:sz w:val="24"/>
          <w:szCs w:val="24"/>
          <w:lang w:val="en-US"/>
        </w:rPr>
      </w:pPr>
      <w:r w:rsidRPr="00C717FE">
        <w:rPr>
          <w:rFonts w:ascii="Times New Roman" w:hAnsi="Times New Roman" w:cs="Times New Roman"/>
          <w:color w:val="000000" w:themeColor="text1"/>
          <w:sz w:val="24"/>
          <w:szCs w:val="24"/>
          <w:lang w:val="en-US"/>
        </w:rPr>
        <w:t>Ko, J., Park, H., Hwang, S., Park, J</w:t>
      </w:r>
      <w:r w:rsidR="00E77914" w:rsidRPr="00C717FE">
        <w:rPr>
          <w:rFonts w:ascii="Times New Roman" w:hAnsi="Times New Roman" w:cs="Times New Roman"/>
          <w:color w:val="000000" w:themeColor="text1"/>
          <w:sz w:val="24"/>
          <w:szCs w:val="24"/>
          <w:lang w:val="en-US"/>
        </w:rPr>
        <w:t>.</w:t>
      </w:r>
      <w:r w:rsidRPr="00C717FE">
        <w:rPr>
          <w:rFonts w:ascii="Times New Roman" w:hAnsi="Times New Roman" w:cs="Times New Roman"/>
          <w:color w:val="000000" w:themeColor="text1"/>
          <w:sz w:val="24"/>
          <w:szCs w:val="24"/>
          <w:lang w:val="en-US"/>
        </w:rPr>
        <w:t>, Lee, J.</w:t>
      </w:r>
      <w:r w:rsidR="00CB1669" w:rsidRPr="00C717FE">
        <w:rPr>
          <w:rFonts w:ascii="Times New Roman" w:hAnsi="Times New Roman" w:cs="Times New Roman"/>
          <w:color w:val="000000" w:themeColor="text1"/>
          <w:sz w:val="24"/>
          <w:szCs w:val="24"/>
          <w:lang w:val="en-US"/>
        </w:rPr>
        <w:t xml:space="preserve"> (</w:t>
      </w:r>
      <w:r w:rsidR="00E77914" w:rsidRPr="00C717FE">
        <w:rPr>
          <w:rFonts w:ascii="Times New Roman" w:hAnsi="Times New Roman" w:cs="Times New Roman"/>
          <w:color w:val="000000" w:themeColor="text1"/>
          <w:sz w:val="24"/>
          <w:szCs w:val="24"/>
          <w:lang w:val="en-US"/>
        </w:rPr>
        <w:t>2002</w:t>
      </w:r>
      <w:r w:rsidR="00CB1669" w:rsidRPr="00C717FE">
        <w:rPr>
          <w:rFonts w:ascii="Times New Roman" w:hAnsi="Times New Roman" w:cs="Times New Roman"/>
          <w:color w:val="000000" w:themeColor="text1"/>
          <w:sz w:val="24"/>
          <w:szCs w:val="24"/>
          <w:lang w:val="en-US"/>
        </w:rPr>
        <w:t>)</w:t>
      </w:r>
      <w:r w:rsidR="00E77914" w:rsidRPr="00C717FE">
        <w:rPr>
          <w:rFonts w:ascii="Times New Roman" w:hAnsi="Times New Roman" w:cs="Times New Roman"/>
          <w:color w:val="000000" w:themeColor="text1"/>
          <w:sz w:val="24"/>
          <w:szCs w:val="24"/>
          <w:lang w:val="en-US"/>
        </w:rPr>
        <w:t>. Preparation and characterization of chitosan microparticles intended for controlled drug delivery. International Journal of Pharmaceutics. 249, 165</w:t>
      </w:r>
      <w:r w:rsidR="00CB1669" w:rsidRPr="00C717FE">
        <w:rPr>
          <w:rFonts w:ascii="Times New Roman" w:hAnsi="Times New Roman" w:cs="Times New Roman"/>
          <w:color w:val="000000" w:themeColor="text1"/>
          <w:sz w:val="24"/>
          <w:szCs w:val="24"/>
          <w:lang w:val="en-US"/>
        </w:rPr>
        <w:t>-</w:t>
      </w:r>
      <w:r w:rsidR="00E77914" w:rsidRPr="00C717FE">
        <w:rPr>
          <w:rFonts w:ascii="Times New Roman" w:hAnsi="Times New Roman" w:cs="Times New Roman"/>
          <w:color w:val="000000" w:themeColor="text1"/>
          <w:sz w:val="24"/>
          <w:szCs w:val="24"/>
          <w:lang w:val="en-US"/>
        </w:rPr>
        <w:t>174.</w:t>
      </w:r>
    </w:p>
    <w:p w:rsidR="00E77914" w:rsidRPr="00C717FE" w:rsidRDefault="00E77914" w:rsidP="00C717FE">
      <w:pPr>
        <w:spacing w:line="360" w:lineRule="auto"/>
        <w:ind w:left="567" w:hanging="567"/>
        <w:jc w:val="both"/>
        <w:rPr>
          <w:rFonts w:ascii="Times New Roman" w:hAnsi="Times New Roman" w:cs="Times New Roman"/>
          <w:color w:val="000000" w:themeColor="text1"/>
          <w:sz w:val="24"/>
          <w:szCs w:val="24"/>
          <w:lang w:val="en-US"/>
        </w:rPr>
      </w:pPr>
      <w:r w:rsidRPr="00C717FE">
        <w:rPr>
          <w:rFonts w:ascii="Times New Roman" w:hAnsi="Times New Roman" w:cs="Times New Roman"/>
          <w:color w:val="000000" w:themeColor="text1"/>
          <w:sz w:val="24"/>
          <w:szCs w:val="24"/>
          <w:lang w:val="en-US"/>
        </w:rPr>
        <w:t>Krishnan, S.,</w:t>
      </w:r>
      <w:r w:rsidR="0083100A" w:rsidRPr="00C717FE">
        <w:rPr>
          <w:rFonts w:ascii="Times New Roman" w:hAnsi="Times New Roman" w:cs="Times New Roman"/>
          <w:color w:val="000000" w:themeColor="text1"/>
          <w:sz w:val="24"/>
          <w:szCs w:val="24"/>
          <w:lang w:val="en-US"/>
        </w:rPr>
        <w:t xml:space="preserve"> Bhosale, R., </w:t>
      </w:r>
      <w:r w:rsidR="00035470" w:rsidRPr="00C717FE">
        <w:rPr>
          <w:rFonts w:ascii="Times New Roman" w:hAnsi="Times New Roman" w:cs="Times New Roman"/>
          <w:color w:val="000000" w:themeColor="text1"/>
          <w:sz w:val="24"/>
          <w:szCs w:val="24"/>
          <w:lang w:val="en-US"/>
        </w:rPr>
        <w:t xml:space="preserve">&amp; </w:t>
      </w:r>
      <w:r w:rsidR="0083100A" w:rsidRPr="00C717FE">
        <w:rPr>
          <w:rFonts w:ascii="Times New Roman" w:hAnsi="Times New Roman" w:cs="Times New Roman"/>
          <w:color w:val="000000" w:themeColor="text1"/>
          <w:sz w:val="24"/>
          <w:szCs w:val="24"/>
          <w:lang w:val="en-US"/>
        </w:rPr>
        <w:t xml:space="preserve">Singhal, R. </w:t>
      </w:r>
      <w:r w:rsidR="00035470" w:rsidRPr="00C717FE">
        <w:rPr>
          <w:rFonts w:ascii="Times New Roman" w:hAnsi="Times New Roman" w:cs="Times New Roman"/>
          <w:color w:val="000000" w:themeColor="text1"/>
          <w:sz w:val="24"/>
          <w:szCs w:val="24"/>
          <w:lang w:val="en-US"/>
        </w:rPr>
        <w:t>(</w:t>
      </w:r>
      <w:r w:rsidRPr="00C717FE">
        <w:rPr>
          <w:rFonts w:ascii="Times New Roman" w:hAnsi="Times New Roman" w:cs="Times New Roman"/>
          <w:color w:val="000000" w:themeColor="text1"/>
          <w:sz w:val="24"/>
          <w:szCs w:val="24"/>
          <w:lang w:val="en-US"/>
        </w:rPr>
        <w:t>2005</w:t>
      </w:r>
      <w:r w:rsidR="00035470" w:rsidRPr="00C717FE">
        <w:rPr>
          <w:rFonts w:ascii="Times New Roman" w:hAnsi="Times New Roman" w:cs="Times New Roman"/>
          <w:color w:val="000000" w:themeColor="text1"/>
          <w:sz w:val="24"/>
          <w:szCs w:val="24"/>
          <w:lang w:val="en-US"/>
        </w:rPr>
        <w:t>)</w:t>
      </w:r>
      <w:r w:rsidRPr="00C717FE">
        <w:rPr>
          <w:rFonts w:ascii="Times New Roman" w:hAnsi="Times New Roman" w:cs="Times New Roman"/>
          <w:color w:val="000000" w:themeColor="text1"/>
          <w:sz w:val="24"/>
          <w:szCs w:val="24"/>
          <w:lang w:val="en-US"/>
        </w:rPr>
        <w:t>. Microencapsulation of cardamom oleoresin: Evaluation of blends of gum arabic, maltodextrin and a modified starch as wall materials. Carbohydrate Polymers, 61(1), 95-102.</w:t>
      </w:r>
    </w:p>
    <w:p w:rsidR="00E77914" w:rsidRPr="00C717FE" w:rsidRDefault="0083100A"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 xml:space="preserve">Kuck, L., </w:t>
      </w:r>
      <w:r w:rsidR="00035470" w:rsidRPr="00C717FE">
        <w:rPr>
          <w:rFonts w:ascii="Times New Roman" w:hAnsi="Times New Roman" w:cs="Times New Roman"/>
          <w:sz w:val="24"/>
          <w:szCs w:val="24"/>
          <w:lang w:val="en-US"/>
        </w:rPr>
        <w:t>&amp;</w:t>
      </w:r>
      <w:r w:rsidRPr="00C717FE">
        <w:rPr>
          <w:rFonts w:ascii="Times New Roman" w:hAnsi="Times New Roman" w:cs="Times New Roman"/>
          <w:sz w:val="24"/>
          <w:szCs w:val="24"/>
          <w:lang w:val="en-US"/>
        </w:rPr>
        <w:t xml:space="preserve"> Zapata, N. </w:t>
      </w:r>
      <w:r w:rsidR="00035470"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2016</w:t>
      </w:r>
      <w:r w:rsidR="00035470"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Microencapsulation of grape (Vitis labrusca var. Bordo) skin phenolic extract using gum Arabic, polydextrose, and partially hydrolyzed guar gum as encapsulating agents. Food Chemistry, 194, 569-576.</w:t>
      </w:r>
    </w:p>
    <w:p w:rsidR="00E77914" w:rsidRPr="00C717FE" w:rsidRDefault="00E77914" w:rsidP="00C717FE">
      <w:pPr>
        <w:spacing w:line="360" w:lineRule="auto"/>
        <w:ind w:left="567" w:hanging="567"/>
        <w:jc w:val="both"/>
        <w:rPr>
          <w:rFonts w:ascii="Times New Roman" w:hAnsi="Times New Roman" w:cs="Times New Roman"/>
          <w:color w:val="000000" w:themeColor="text1"/>
          <w:sz w:val="24"/>
          <w:szCs w:val="24"/>
          <w:lang w:val="en-US"/>
        </w:rPr>
      </w:pPr>
      <w:r w:rsidRPr="00C717FE">
        <w:rPr>
          <w:rFonts w:ascii="Times New Roman" w:hAnsi="Times New Roman" w:cs="Times New Roman"/>
          <w:color w:val="000000" w:themeColor="text1"/>
          <w:sz w:val="24"/>
          <w:szCs w:val="24"/>
          <w:lang w:val="en-US"/>
        </w:rPr>
        <w:lastRenderedPageBreak/>
        <w:t>Laohasongkram, K., Mahamaktuds</w:t>
      </w:r>
      <w:r w:rsidR="0083100A" w:rsidRPr="00C717FE">
        <w:rPr>
          <w:rFonts w:ascii="Times New Roman" w:hAnsi="Times New Roman" w:cs="Times New Roman"/>
          <w:color w:val="000000" w:themeColor="text1"/>
          <w:sz w:val="24"/>
          <w:szCs w:val="24"/>
          <w:lang w:val="en-US"/>
        </w:rPr>
        <w:t xml:space="preserve">anee, T. </w:t>
      </w:r>
      <w:r w:rsidR="00035470" w:rsidRPr="00C717FE">
        <w:rPr>
          <w:rFonts w:ascii="Times New Roman" w:hAnsi="Times New Roman" w:cs="Times New Roman"/>
          <w:color w:val="000000" w:themeColor="text1"/>
          <w:sz w:val="24"/>
          <w:szCs w:val="24"/>
          <w:lang w:val="en-US"/>
        </w:rPr>
        <w:t xml:space="preserve">&amp; </w:t>
      </w:r>
      <w:r w:rsidRPr="00C717FE">
        <w:rPr>
          <w:rFonts w:ascii="Times New Roman" w:hAnsi="Times New Roman" w:cs="Times New Roman"/>
          <w:color w:val="000000" w:themeColor="text1"/>
          <w:sz w:val="24"/>
          <w:szCs w:val="24"/>
          <w:lang w:val="en-US"/>
        </w:rPr>
        <w:t xml:space="preserve">Chaiwanichsiri, S. </w:t>
      </w:r>
      <w:r w:rsidR="00035470" w:rsidRPr="00C717FE">
        <w:rPr>
          <w:rFonts w:ascii="Times New Roman" w:hAnsi="Times New Roman" w:cs="Times New Roman"/>
          <w:color w:val="000000" w:themeColor="text1"/>
          <w:sz w:val="24"/>
          <w:szCs w:val="24"/>
          <w:lang w:val="en-US"/>
        </w:rPr>
        <w:t>(</w:t>
      </w:r>
      <w:r w:rsidRPr="00C717FE">
        <w:rPr>
          <w:rFonts w:ascii="Times New Roman" w:hAnsi="Times New Roman" w:cs="Times New Roman"/>
          <w:color w:val="000000" w:themeColor="text1"/>
          <w:sz w:val="24"/>
          <w:szCs w:val="24"/>
          <w:lang w:val="en-US"/>
        </w:rPr>
        <w:t>2011</w:t>
      </w:r>
      <w:r w:rsidR="00035470" w:rsidRPr="00C717FE">
        <w:rPr>
          <w:rFonts w:ascii="Times New Roman" w:hAnsi="Times New Roman" w:cs="Times New Roman"/>
          <w:color w:val="000000" w:themeColor="text1"/>
          <w:sz w:val="24"/>
          <w:szCs w:val="24"/>
          <w:lang w:val="en-US"/>
        </w:rPr>
        <w:t>)</w:t>
      </w:r>
      <w:r w:rsidRPr="00C717FE">
        <w:rPr>
          <w:rFonts w:ascii="Times New Roman" w:hAnsi="Times New Roman" w:cs="Times New Roman"/>
          <w:color w:val="000000" w:themeColor="text1"/>
          <w:sz w:val="24"/>
          <w:szCs w:val="24"/>
          <w:lang w:val="en-US"/>
        </w:rPr>
        <w:t>. Microencapsulation of Macadamia oil by spray drying. Procedia Food Science, 1, 1660-1665.</w:t>
      </w:r>
    </w:p>
    <w:p w:rsidR="00E77914" w:rsidRPr="00C717FE" w:rsidRDefault="00E77914"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 xml:space="preserve">Larroza, I. </w:t>
      </w:r>
      <w:r w:rsidR="00035470" w:rsidRPr="00C717FE">
        <w:rPr>
          <w:rFonts w:ascii="Times New Roman" w:hAnsi="Times New Roman" w:cs="Times New Roman"/>
          <w:sz w:val="24"/>
          <w:szCs w:val="24"/>
          <w:lang w:val="en-US"/>
        </w:rPr>
        <w:t>&amp;</w:t>
      </w:r>
      <w:r w:rsidRPr="00C717FE">
        <w:rPr>
          <w:rFonts w:ascii="Times New Roman" w:hAnsi="Times New Roman" w:cs="Times New Roman"/>
          <w:sz w:val="24"/>
          <w:szCs w:val="24"/>
          <w:lang w:val="en-US"/>
        </w:rPr>
        <w:t xml:space="preserve"> A. Zerlotti </w:t>
      </w:r>
      <w:r w:rsidR="00035470"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2007</w:t>
      </w:r>
      <w:r w:rsidR="00035470"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 Encapsulation of Lycopene using spray-drying and molecular inclusion processes. Brazilian Archives of Biology and Technology 50(5): 893-900.</w:t>
      </w:r>
    </w:p>
    <w:p w:rsidR="00E77914" w:rsidRPr="00C717FE" w:rsidRDefault="0083100A"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 xml:space="preserve">Lee, D., </w:t>
      </w:r>
      <w:r w:rsidR="00E77914" w:rsidRPr="00C717FE">
        <w:rPr>
          <w:rFonts w:ascii="Times New Roman" w:hAnsi="Times New Roman" w:cs="Times New Roman"/>
          <w:sz w:val="24"/>
          <w:szCs w:val="24"/>
          <w:lang w:val="en-US"/>
        </w:rPr>
        <w:t>Hwan</w:t>
      </w:r>
      <w:r w:rsidRPr="00C717FE">
        <w:rPr>
          <w:rFonts w:ascii="Times New Roman" w:hAnsi="Times New Roman" w:cs="Times New Roman"/>
          <w:sz w:val="24"/>
          <w:szCs w:val="24"/>
          <w:lang w:val="en-US"/>
        </w:rPr>
        <w:t xml:space="preserve">g, S., Park, J.B. </w:t>
      </w:r>
      <w:r w:rsidR="00035470" w:rsidRPr="00C717FE">
        <w:rPr>
          <w:rFonts w:ascii="Times New Roman" w:hAnsi="Times New Roman" w:cs="Times New Roman"/>
          <w:sz w:val="24"/>
          <w:szCs w:val="24"/>
          <w:lang w:val="en-US"/>
        </w:rPr>
        <w:t>&amp;</w:t>
      </w:r>
      <w:r w:rsidRPr="00C717FE">
        <w:rPr>
          <w:rFonts w:ascii="Times New Roman" w:hAnsi="Times New Roman" w:cs="Times New Roman"/>
          <w:sz w:val="24"/>
          <w:szCs w:val="24"/>
          <w:lang w:val="en-US"/>
        </w:rPr>
        <w:t xml:space="preserve"> Park, H.</w:t>
      </w:r>
      <w:r w:rsidR="00E77914" w:rsidRPr="00C717FE">
        <w:rPr>
          <w:rFonts w:ascii="Times New Roman" w:hAnsi="Times New Roman" w:cs="Times New Roman"/>
          <w:sz w:val="24"/>
          <w:szCs w:val="24"/>
          <w:lang w:val="en-US"/>
        </w:rPr>
        <w:t xml:space="preserve"> </w:t>
      </w:r>
      <w:r w:rsidR="00035470"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2003</w:t>
      </w:r>
      <w:r w:rsidR="00035470"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Preparation and release characteristics of polymer-coated and blended alginate microspheres. Journal of Microencapsulation, 20, 179</w:t>
      </w:r>
      <w:r w:rsidR="00035470"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xml:space="preserve">192. </w:t>
      </w:r>
    </w:p>
    <w:p w:rsidR="00E77914" w:rsidRPr="00C717FE" w:rsidRDefault="001D5917" w:rsidP="00C717FE">
      <w:pPr>
        <w:spacing w:line="360" w:lineRule="auto"/>
        <w:ind w:left="567" w:hanging="567"/>
        <w:jc w:val="both"/>
        <w:rPr>
          <w:rFonts w:ascii="Times New Roman" w:hAnsi="Times New Roman" w:cs="Times New Roman"/>
          <w:sz w:val="24"/>
          <w:szCs w:val="24"/>
        </w:rPr>
      </w:pPr>
      <w:r w:rsidRPr="00C717FE">
        <w:rPr>
          <w:rFonts w:ascii="Times New Roman" w:hAnsi="Times New Roman" w:cs="Times New Roman"/>
          <w:sz w:val="24"/>
          <w:szCs w:val="24"/>
          <w:lang w:val="en-US"/>
        </w:rPr>
        <w:t>Lee, J., Park, H., Lee, C., Choi, W</w:t>
      </w:r>
      <w:r w:rsidR="00E77914" w:rsidRPr="00C717FE">
        <w:rPr>
          <w:rFonts w:ascii="Times New Roman" w:hAnsi="Times New Roman" w:cs="Times New Roman"/>
          <w:sz w:val="24"/>
          <w:szCs w:val="24"/>
          <w:lang w:val="en-US"/>
        </w:rPr>
        <w:t xml:space="preserve">. </w:t>
      </w:r>
      <w:r w:rsidR="006C68C7"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2003</w:t>
      </w:r>
      <w:r w:rsidR="006C68C7"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xml:space="preserve">. Extending shelf life of minimally processed apples with edible coatings and antibrowning agents. </w:t>
      </w:r>
      <w:r w:rsidR="00E77914" w:rsidRPr="00C717FE">
        <w:rPr>
          <w:rFonts w:ascii="Times New Roman" w:hAnsi="Times New Roman" w:cs="Times New Roman"/>
          <w:sz w:val="24"/>
          <w:szCs w:val="24"/>
        </w:rPr>
        <w:t>Lebensm.-Wiss. U.-Technology. 36, 323</w:t>
      </w:r>
      <w:r w:rsidR="006C68C7" w:rsidRPr="00C717FE">
        <w:rPr>
          <w:rFonts w:ascii="Times New Roman" w:hAnsi="Times New Roman" w:cs="Times New Roman"/>
          <w:sz w:val="24"/>
          <w:szCs w:val="24"/>
        </w:rPr>
        <w:t>-</w:t>
      </w:r>
      <w:r w:rsidR="00E77914" w:rsidRPr="00C717FE">
        <w:rPr>
          <w:rFonts w:ascii="Times New Roman" w:hAnsi="Times New Roman" w:cs="Times New Roman"/>
          <w:sz w:val="24"/>
          <w:szCs w:val="24"/>
        </w:rPr>
        <w:t xml:space="preserve">329. </w:t>
      </w:r>
    </w:p>
    <w:p w:rsidR="00E77914" w:rsidRPr="00C717FE" w:rsidRDefault="00E77914" w:rsidP="00C717FE">
      <w:pPr>
        <w:spacing w:line="360" w:lineRule="auto"/>
        <w:ind w:left="567" w:hanging="567"/>
        <w:jc w:val="both"/>
        <w:rPr>
          <w:rFonts w:ascii="Times New Roman" w:hAnsi="Times New Roman" w:cs="Times New Roman"/>
          <w:sz w:val="24"/>
          <w:szCs w:val="24"/>
        </w:rPr>
      </w:pPr>
      <w:r w:rsidRPr="00C717FE">
        <w:rPr>
          <w:rFonts w:ascii="Times New Roman" w:hAnsi="Times New Roman" w:cs="Times New Roman"/>
          <w:sz w:val="24"/>
          <w:szCs w:val="24"/>
        </w:rPr>
        <w:t>Montes, E.,</w:t>
      </w:r>
      <w:r w:rsidR="001D5917" w:rsidRPr="00C717FE">
        <w:rPr>
          <w:rFonts w:ascii="Times New Roman" w:hAnsi="Times New Roman" w:cs="Times New Roman"/>
          <w:sz w:val="24"/>
          <w:szCs w:val="24"/>
        </w:rPr>
        <w:t xml:space="preserve"> De Paula, C. y</w:t>
      </w:r>
      <w:r w:rsidRPr="00C717FE">
        <w:rPr>
          <w:rFonts w:ascii="Times New Roman" w:hAnsi="Times New Roman" w:cs="Times New Roman"/>
          <w:sz w:val="24"/>
          <w:szCs w:val="24"/>
        </w:rPr>
        <w:t xml:space="preserve"> Ortega, F. </w:t>
      </w:r>
      <w:r w:rsidR="006C68C7" w:rsidRPr="00C717FE">
        <w:rPr>
          <w:rFonts w:ascii="Times New Roman" w:hAnsi="Times New Roman" w:cs="Times New Roman"/>
          <w:sz w:val="24"/>
          <w:szCs w:val="24"/>
        </w:rPr>
        <w:t>(</w:t>
      </w:r>
      <w:r w:rsidRPr="00C717FE">
        <w:rPr>
          <w:rFonts w:ascii="Times New Roman" w:hAnsi="Times New Roman" w:cs="Times New Roman"/>
          <w:sz w:val="24"/>
          <w:szCs w:val="24"/>
        </w:rPr>
        <w:t>2007</w:t>
      </w:r>
      <w:r w:rsidR="006C68C7" w:rsidRPr="00C717FE">
        <w:rPr>
          <w:rFonts w:ascii="Times New Roman" w:hAnsi="Times New Roman" w:cs="Times New Roman"/>
          <w:sz w:val="24"/>
          <w:szCs w:val="24"/>
        </w:rPr>
        <w:t>)</w:t>
      </w:r>
      <w:r w:rsidRPr="00C717FE">
        <w:rPr>
          <w:rFonts w:ascii="Times New Roman" w:hAnsi="Times New Roman" w:cs="Times New Roman"/>
          <w:sz w:val="24"/>
          <w:szCs w:val="24"/>
        </w:rPr>
        <w:t>. Determinación de las condiciones óptimas de encapsulado por co-cristalización de jugo de maracuyá (Pasiflora edulis).Temas Agrarios, 12,5</w:t>
      </w:r>
      <w:r w:rsidR="006C68C7" w:rsidRPr="00C717FE">
        <w:rPr>
          <w:rFonts w:ascii="Times New Roman" w:hAnsi="Times New Roman" w:cs="Times New Roman"/>
          <w:sz w:val="24"/>
          <w:szCs w:val="24"/>
        </w:rPr>
        <w:t>-</w:t>
      </w:r>
      <w:r w:rsidRPr="00C717FE">
        <w:rPr>
          <w:rFonts w:ascii="Times New Roman" w:hAnsi="Times New Roman" w:cs="Times New Roman"/>
          <w:sz w:val="24"/>
          <w:szCs w:val="24"/>
        </w:rPr>
        <w:t>12.</w:t>
      </w:r>
    </w:p>
    <w:p w:rsidR="00E77914" w:rsidRPr="00C717FE" w:rsidRDefault="00E77914"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 xml:space="preserve">Nesterenko, A., Alric, I., Silvestre, F., </w:t>
      </w:r>
      <w:r w:rsidR="006C68C7" w:rsidRPr="00C717FE">
        <w:rPr>
          <w:rFonts w:ascii="Times New Roman" w:hAnsi="Times New Roman" w:cs="Times New Roman"/>
          <w:sz w:val="24"/>
          <w:szCs w:val="24"/>
          <w:lang w:val="en-US"/>
        </w:rPr>
        <w:t>&amp;</w:t>
      </w:r>
      <w:r w:rsidR="001D5917" w:rsidRPr="00C717FE">
        <w:rPr>
          <w:rFonts w:ascii="Times New Roman" w:hAnsi="Times New Roman" w:cs="Times New Roman"/>
          <w:sz w:val="24"/>
          <w:szCs w:val="24"/>
          <w:lang w:val="en-US"/>
        </w:rPr>
        <w:t xml:space="preserve"> </w:t>
      </w:r>
      <w:r w:rsidRPr="00C717FE">
        <w:rPr>
          <w:rFonts w:ascii="Times New Roman" w:hAnsi="Times New Roman" w:cs="Times New Roman"/>
          <w:sz w:val="24"/>
          <w:szCs w:val="24"/>
          <w:lang w:val="en-US"/>
        </w:rPr>
        <w:t xml:space="preserve">Durrieu, V. </w:t>
      </w:r>
      <w:r w:rsidR="006C68C7"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2013</w:t>
      </w:r>
      <w:r w:rsidR="006C68C7"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 Vegetable proteins in microencapsulation: A review of recent interventions and their effectiveness. Industrial Crops and Products, 42, 469-379.</w:t>
      </w:r>
    </w:p>
    <w:p w:rsidR="00E77914" w:rsidRPr="00C717FE" w:rsidRDefault="001D5917" w:rsidP="00C717FE">
      <w:pPr>
        <w:spacing w:line="360" w:lineRule="auto"/>
        <w:ind w:left="567" w:hanging="567"/>
        <w:jc w:val="both"/>
        <w:rPr>
          <w:rFonts w:ascii="Times New Roman" w:hAnsi="Times New Roman" w:cs="Times New Roman"/>
          <w:sz w:val="24"/>
          <w:szCs w:val="24"/>
        </w:rPr>
      </w:pPr>
      <w:r w:rsidRPr="00C717FE">
        <w:rPr>
          <w:rFonts w:ascii="Times New Roman" w:hAnsi="Times New Roman" w:cs="Times New Roman"/>
          <w:sz w:val="24"/>
          <w:szCs w:val="24"/>
        </w:rPr>
        <w:t>Parra Huertas, R</w:t>
      </w:r>
      <w:r w:rsidR="00E77914" w:rsidRPr="00C717FE">
        <w:rPr>
          <w:rFonts w:ascii="Times New Roman" w:hAnsi="Times New Roman" w:cs="Times New Roman"/>
          <w:sz w:val="24"/>
          <w:szCs w:val="24"/>
        </w:rPr>
        <w:t xml:space="preserve">. </w:t>
      </w:r>
      <w:r w:rsidR="006C68C7" w:rsidRPr="00C717FE">
        <w:rPr>
          <w:rFonts w:ascii="Times New Roman" w:hAnsi="Times New Roman" w:cs="Times New Roman"/>
          <w:sz w:val="24"/>
          <w:szCs w:val="24"/>
        </w:rPr>
        <w:t>(</w:t>
      </w:r>
      <w:r w:rsidR="00E77914" w:rsidRPr="00C717FE">
        <w:rPr>
          <w:rFonts w:ascii="Times New Roman" w:hAnsi="Times New Roman" w:cs="Times New Roman"/>
          <w:sz w:val="24"/>
          <w:szCs w:val="24"/>
        </w:rPr>
        <w:t>2010</w:t>
      </w:r>
      <w:r w:rsidR="006C68C7" w:rsidRPr="00C717FE">
        <w:rPr>
          <w:rFonts w:ascii="Times New Roman" w:hAnsi="Times New Roman" w:cs="Times New Roman"/>
          <w:sz w:val="24"/>
          <w:szCs w:val="24"/>
        </w:rPr>
        <w:t>)</w:t>
      </w:r>
      <w:r w:rsidR="00E77914" w:rsidRPr="00C717FE">
        <w:rPr>
          <w:rFonts w:ascii="Times New Roman" w:hAnsi="Times New Roman" w:cs="Times New Roman"/>
          <w:sz w:val="24"/>
          <w:szCs w:val="24"/>
        </w:rPr>
        <w:t xml:space="preserve">. </w:t>
      </w:r>
      <w:r w:rsidRPr="00C717FE">
        <w:rPr>
          <w:rFonts w:ascii="Times New Roman" w:hAnsi="Times New Roman" w:cs="Times New Roman"/>
          <w:sz w:val="24"/>
          <w:szCs w:val="24"/>
        </w:rPr>
        <w:t>Food microencapsulation: a review</w:t>
      </w:r>
      <w:r w:rsidR="00E77914" w:rsidRPr="00C717FE">
        <w:rPr>
          <w:rFonts w:ascii="Times New Roman" w:hAnsi="Times New Roman" w:cs="Times New Roman"/>
          <w:sz w:val="24"/>
          <w:szCs w:val="24"/>
        </w:rPr>
        <w:t>.</w:t>
      </w:r>
      <w:r w:rsidRPr="00C717FE">
        <w:rPr>
          <w:rFonts w:ascii="Times New Roman" w:hAnsi="Times New Roman" w:cs="Times New Roman"/>
          <w:sz w:val="24"/>
          <w:szCs w:val="24"/>
        </w:rPr>
        <w:t xml:space="preserve"> </w:t>
      </w:r>
      <w:r w:rsidR="00E77914" w:rsidRPr="00C717FE">
        <w:rPr>
          <w:rFonts w:ascii="Times New Roman" w:hAnsi="Times New Roman" w:cs="Times New Roman"/>
          <w:sz w:val="24"/>
          <w:szCs w:val="24"/>
        </w:rPr>
        <w:t>Revista Facultad Nacional de Agronomía, Medellín, 63(2), 5669-5684.</w:t>
      </w:r>
    </w:p>
    <w:p w:rsidR="00E77914" w:rsidRPr="00C717FE" w:rsidRDefault="001D5917"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Rutz, J.</w:t>
      </w:r>
      <w:r w:rsidR="00E77914" w:rsidRPr="00C717FE">
        <w:rPr>
          <w:rFonts w:ascii="Times New Roman" w:hAnsi="Times New Roman" w:cs="Times New Roman"/>
          <w:sz w:val="24"/>
          <w:szCs w:val="24"/>
          <w:lang w:val="en-US"/>
        </w:rPr>
        <w:t>, Zambia</w:t>
      </w:r>
      <w:r w:rsidRPr="00C717FE">
        <w:rPr>
          <w:rFonts w:ascii="Times New Roman" w:hAnsi="Times New Roman" w:cs="Times New Roman"/>
          <w:sz w:val="24"/>
          <w:szCs w:val="24"/>
          <w:lang w:val="en-US"/>
        </w:rPr>
        <w:t>zi, R.</w:t>
      </w:r>
      <w:r w:rsidR="00E77914" w:rsidRPr="00C717FE">
        <w:rPr>
          <w:rFonts w:ascii="Times New Roman" w:hAnsi="Times New Roman" w:cs="Times New Roman"/>
          <w:sz w:val="24"/>
          <w:szCs w:val="24"/>
          <w:lang w:val="en-US"/>
        </w:rPr>
        <w:t xml:space="preserve">, Borges. </w:t>
      </w:r>
      <w:r w:rsidRPr="00C717FE">
        <w:rPr>
          <w:rFonts w:ascii="Times New Roman" w:hAnsi="Times New Roman" w:cs="Times New Roman"/>
          <w:sz w:val="24"/>
          <w:szCs w:val="24"/>
        </w:rPr>
        <w:t>C., Krumreich, F., Da Luz, S., Hartwig, N., Da Rosa, C.</w:t>
      </w:r>
      <w:r w:rsidR="00E77914" w:rsidRPr="00C717FE">
        <w:rPr>
          <w:rFonts w:ascii="Times New Roman" w:hAnsi="Times New Roman" w:cs="Times New Roman"/>
          <w:sz w:val="24"/>
          <w:szCs w:val="24"/>
        </w:rPr>
        <w:t xml:space="preserve"> </w:t>
      </w:r>
      <w:r w:rsidR="006C68C7" w:rsidRPr="00C717FE">
        <w:rPr>
          <w:rFonts w:ascii="Times New Roman" w:hAnsi="Times New Roman" w:cs="Times New Roman"/>
          <w:sz w:val="24"/>
          <w:szCs w:val="24"/>
        </w:rPr>
        <w:t>(</w:t>
      </w:r>
      <w:r w:rsidR="00E77914" w:rsidRPr="00C717FE">
        <w:rPr>
          <w:rFonts w:ascii="Times New Roman" w:hAnsi="Times New Roman" w:cs="Times New Roman"/>
          <w:sz w:val="24"/>
          <w:szCs w:val="24"/>
        </w:rPr>
        <w:t>2013</w:t>
      </w:r>
      <w:r w:rsidR="006C68C7" w:rsidRPr="00C717FE">
        <w:rPr>
          <w:rFonts w:ascii="Times New Roman" w:hAnsi="Times New Roman" w:cs="Times New Roman"/>
          <w:sz w:val="24"/>
          <w:szCs w:val="24"/>
        </w:rPr>
        <w:t>)</w:t>
      </w:r>
      <w:r w:rsidR="00E77914" w:rsidRPr="00C717FE">
        <w:rPr>
          <w:rFonts w:ascii="Times New Roman" w:hAnsi="Times New Roman" w:cs="Times New Roman"/>
          <w:sz w:val="24"/>
          <w:szCs w:val="24"/>
        </w:rPr>
        <w:t xml:space="preserve">. </w:t>
      </w:r>
      <w:r w:rsidR="00E77914" w:rsidRPr="00C717FE">
        <w:rPr>
          <w:rFonts w:ascii="Times New Roman" w:hAnsi="Times New Roman" w:cs="Times New Roman"/>
          <w:sz w:val="24"/>
          <w:szCs w:val="24"/>
          <w:lang w:val="en-US"/>
        </w:rPr>
        <w:t>Microencapsulation  of  purple Brazilian cherry  juice  in  xanthan,  taragums  and  xanthan-tara  hydrogel  matrixes. Carbohydrate  Polymers, 98, 1256-1265.</w:t>
      </w:r>
    </w:p>
    <w:p w:rsidR="00E77914" w:rsidRPr="00C717FE" w:rsidRDefault="001D5917"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rPr>
        <w:t xml:space="preserve">Shahidi, F. </w:t>
      </w:r>
      <w:r w:rsidR="006C68C7" w:rsidRPr="00C717FE">
        <w:rPr>
          <w:rFonts w:ascii="Times New Roman" w:hAnsi="Times New Roman" w:cs="Times New Roman"/>
          <w:sz w:val="24"/>
          <w:szCs w:val="24"/>
        </w:rPr>
        <w:t>&amp;</w:t>
      </w:r>
      <w:r w:rsidRPr="00C717FE">
        <w:rPr>
          <w:rFonts w:ascii="Times New Roman" w:hAnsi="Times New Roman" w:cs="Times New Roman"/>
          <w:sz w:val="24"/>
          <w:szCs w:val="24"/>
        </w:rPr>
        <w:t xml:space="preserve"> Han, X.</w:t>
      </w:r>
      <w:r w:rsidR="00E77914" w:rsidRPr="00C717FE">
        <w:rPr>
          <w:rFonts w:ascii="Times New Roman" w:hAnsi="Times New Roman" w:cs="Times New Roman"/>
          <w:sz w:val="24"/>
          <w:szCs w:val="24"/>
        </w:rPr>
        <w:t xml:space="preserve"> </w:t>
      </w:r>
      <w:r w:rsidR="006C68C7" w:rsidRPr="00C717FE">
        <w:rPr>
          <w:rFonts w:ascii="Times New Roman" w:hAnsi="Times New Roman" w:cs="Times New Roman"/>
          <w:sz w:val="24"/>
          <w:szCs w:val="24"/>
        </w:rPr>
        <w:t>(</w:t>
      </w:r>
      <w:r w:rsidR="00E77914" w:rsidRPr="00C717FE">
        <w:rPr>
          <w:rFonts w:ascii="Times New Roman" w:hAnsi="Times New Roman" w:cs="Times New Roman"/>
          <w:sz w:val="24"/>
          <w:szCs w:val="24"/>
        </w:rPr>
        <w:t>1993</w:t>
      </w:r>
      <w:r w:rsidR="006C68C7" w:rsidRPr="00C717FE">
        <w:rPr>
          <w:rFonts w:ascii="Times New Roman" w:hAnsi="Times New Roman" w:cs="Times New Roman"/>
          <w:sz w:val="24"/>
          <w:szCs w:val="24"/>
        </w:rPr>
        <w:t>)</w:t>
      </w:r>
      <w:r w:rsidR="00E77914" w:rsidRPr="00C717FE">
        <w:rPr>
          <w:rFonts w:ascii="Times New Roman" w:hAnsi="Times New Roman" w:cs="Times New Roman"/>
          <w:sz w:val="24"/>
          <w:szCs w:val="24"/>
        </w:rPr>
        <w:t xml:space="preserve">. </w:t>
      </w:r>
      <w:r w:rsidR="00E77914" w:rsidRPr="00C717FE">
        <w:rPr>
          <w:rFonts w:ascii="Times New Roman" w:hAnsi="Times New Roman" w:cs="Times New Roman"/>
          <w:sz w:val="24"/>
          <w:szCs w:val="24"/>
          <w:lang w:val="en-US"/>
        </w:rPr>
        <w:t>Encapsulation of food ingredients. Critical Reviews in Food Science and Nutrition 33, 501–547.</w:t>
      </w:r>
    </w:p>
    <w:p w:rsidR="00E77914" w:rsidRPr="00C717FE" w:rsidRDefault="00E77914"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Silva, P. T. D., Fries, L. L. M., Menezes, C. R. D., Holkem, A. T., Schwan, C. L., Wigmann, É</w:t>
      </w:r>
      <w:r w:rsidR="001D5917" w:rsidRPr="00C717FE">
        <w:rPr>
          <w:rFonts w:ascii="Times New Roman" w:hAnsi="Times New Roman" w:cs="Times New Roman"/>
          <w:sz w:val="24"/>
          <w:szCs w:val="24"/>
          <w:lang w:val="en-US"/>
        </w:rPr>
        <w:t xml:space="preserve">. F., ... </w:t>
      </w:r>
      <w:r w:rsidR="006C68C7" w:rsidRPr="00C717FE">
        <w:rPr>
          <w:rFonts w:ascii="Times New Roman" w:hAnsi="Times New Roman" w:cs="Times New Roman"/>
          <w:sz w:val="24"/>
          <w:szCs w:val="24"/>
          <w:lang w:val="en-US"/>
        </w:rPr>
        <w:t>&amp;</w:t>
      </w:r>
      <w:r w:rsidR="001D5917" w:rsidRPr="00C717FE">
        <w:rPr>
          <w:rFonts w:ascii="Times New Roman" w:hAnsi="Times New Roman" w:cs="Times New Roman"/>
          <w:sz w:val="24"/>
          <w:szCs w:val="24"/>
          <w:lang w:val="en-US"/>
        </w:rPr>
        <w:t xml:space="preserve"> </w:t>
      </w:r>
      <w:r w:rsidRPr="00C717FE">
        <w:rPr>
          <w:rFonts w:ascii="Times New Roman" w:hAnsi="Times New Roman" w:cs="Times New Roman"/>
          <w:sz w:val="24"/>
          <w:szCs w:val="24"/>
          <w:lang w:val="en-US"/>
        </w:rPr>
        <w:t xml:space="preserve">Silva, C. D. </w:t>
      </w:r>
      <w:r w:rsidR="006C68C7"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2014</w:t>
      </w:r>
      <w:r w:rsidR="006C68C7"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 Microencapsulation: concepts, mechanisms, methods and some applications in food technology.Ciência Rural, 44(7), 1304-1311.</w:t>
      </w:r>
    </w:p>
    <w:p w:rsidR="00E77914" w:rsidRPr="00C717FE" w:rsidRDefault="001D5917"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lastRenderedPageBreak/>
        <w:t xml:space="preserve">Tachaprutinuna, A., </w:t>
      </w:r>
      <w:r w:rsidR="00E77914" w:rsidRPr="00C717FE">
        <w:rPr>
          <w:rFonts w:ascii="Times New Roman" w:hAnsi="Times New Roman" w:cs="Times New Roman"/>
          <w:sz w:val="24"/>
          <w:szCs w:val="24"/>
          <w:lang w:val="en-US"/>
        </w:rPr>
        <w:t>Udomsup,</w:t>
      </w:r>
      <w:r w:rsidRPr="00C717FE">
        <w:rPr>
          <w:rFonts w:ascii="Times New Roman" w:hAnsi="Times New Roman" w:cs="Times New Roman"/>
          <w:sz w:val="24"/>
          <w:szCs w:val="24"/>
          <w:lang w:val="en-US"/>
        </w:rPr>
        <w:t xml:space="preserve"> T.,</w:t>
      </w:r>
      <w:r w:rsidR="00E77914" w:rsidRPr="00C717FE">
        <w:rPr>
          <w:rFonts w:ascii="Times New Roman" w:hAnsi="Times New Roman" w:cs="Times New Roman"/>
          <w:sz w:val="24"/>
          <w:szCs w:val="24"/>
          <w:lang w:val="en-US"/>
        </w:rPr>
        <w:t xml:space="preserve"> Luadthong </w:t>
      </w:r>
      <w:r w:rsidRPr="00C717FE">
        <w:rPr>
          <w:rFonts w:ascii="Times New Roman" w:hAnsi="Times New Roman" w:cs="Times New Roman"/>
          <w:sz w:val="24"/>
          <w:szCs w:val="24"/>
          <w:lang w:val="en-US"/>
        </w:rPr>
        <w:t xml:space="preserve">C., </w:t>
      </w:r>
      <w:r w:rsidR="006C68C7" w:rsidRPr="00C717FE">
        <w:rPr>
          <w:rFonts w:ascii="Times New Roman" w:hAnsi="Times New Roman" w:cs="Times New Roman"/>
          <w:sz w:val="24"/>
          <w:szCs w:val="24"/>
          <w:lang w:val="en-US"/>
        </w:rPr>
        <w:t>&amp;</w:t>
      </w:r>
      <w:r w:rsidRPr="00C717FE">
        <w:rPr>
          <w:rFonts w:ascii="Times New Roman" w:hAnsi="Times New Roman" w:cs="Times New Roman"/>
          <w:sz w:val="24"/>
          <w:szCs w:val="24"/>
          <w:lang w:val="en-US"/>
        </w:rPr>
        <w:t xml:space="preserve"> </w:t>
      </w:r>
      <w:r w:rsidR="00E77914" w:rsidRPr="00C717FE">
        <w:rPr>
          <w:rFonts w:ascii="Times New Roman" w:hAnsi="Times New Roman" w:cs="Times New Roman"/>
          <w:sz w:val="24"/>
          <w:szCs w:val="24"/>
          <w:lang w:val="en-US"/>
        </w:rPr>
        <w:t xml:space="preserve"> Wanichwecharungruang</w:t>
      </w:r>
      <w:r w:rsidRPr="00C717FE">
        <w:rPr>
          <w:rFonts w:ascii="Times New Roman" w:hAnsi="Times New Roman" w:cs="Times New Roman"/>
          <w:sz w:val="24"/>
          <w:szCs w:val="24"/>
          <w:lang w:val="en-US"/>
        </w:rPr>
        <w:t>, S</w:t>
      </w:r>
      <w:r w:rsidR="00E77914" w:rsidRPr="00C717FE">
        <w:rPr>
          <w:rFonts w:ascii="Times New Roman" w:hAnsi="Times New Roman" w:cs="Times New Roman"/>
          <w:sz w:val="24"/>
          <w:szCs w:val="24"/>
          <w:lang w:val="en-US"/>
        </w:rPr>
        <w:t xml:space="preserve">. </w:t>
      </w:r>
      <w:r w:rsidR="006C68C7"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2009</w:t>
      </w:r>
      <w:r w:rsidR="006C68C7"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Preventing the thermal degradation of astaxanthin through nanoencapsulation. International Journal of Pharmaceutics 374:119</w:t>
      </w:r>
      <w:r w:rsidR="006C68C7"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124.</w:t>
      </w:r>
    </w:p>
    <w:p w:rsidR="00E77914" w:rsidRPr="00C717FE" w:rsidRDefault="001D5917"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 xml:space="preserve">Tonon, R., Brabet, C. </w:t>
      </w:r>
      <w:r w:rsidR="006C68C7" w:rsidRPr="00C717FE">
        <w:rPr>
          <w:rFonts w:ascii="Times New Roman" w:hAnsi="Times New Roman" w:cs="Times New Roman"/>
          <w:sz w:val="24"/>
          <w:szCs w:val="24"/>
          <w:lang w:val="en-US"/>
        </w:rPr>
        <w:t xml:space="preserve">&amp; </w:t>
      </w:r>
      <w:r w:rsidRPr="00C717FE">
        <w:rPr>
          <w:rFonts w:ascii="Times New Roman" w:hAnsi="Times New Roman" w:cs="Times New Roman"/>
          <w:sz w:val="24"/>
          <w:szCs w:val="24"/>
          <w:lang w:val="en-US"/>
        </w:rPr>
        <w:t>Rubinger, M</w:t>
      </w:r>
      <w:r w:rsidR="00E77914" w:rsidRPr="00C717FE">
        <w:rPr>
          <w:rFonts w:ascii="Times New Roman" w:hAnsi="Times New Roman" w:cs="Times New Roman"/>
          <w:sz w:val="24"/>
          <w:szCs w:val="24"/>
          <w:lang w:val="en-US"/>
        </w:rPr>
        <w:t xml:space="preserve">. </w:t>
      </w:r>
      <w:r w:rsidR="006C68C7"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2010</w:t>
      </w:r>
      <w:r w:rsidR="006C68C7"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Anthocyanin stability and antioxidant activity of spray-dried açai (Euterpe oleracea Mart.) juice produced with different carrier agents. Food Research International 43, 907</w:t>
      </w:r>
      <w:r w:rsidR="006C68C7"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914.</w:t>
      </w:r>
    </w:p>
    <w:p w:rsidR="00E77914" w:rsidRPr="00C717FE" w:rsidRDefault="001D5917"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 xml:space="preserve">Yañez, J., Salazar, L., </w:t>
      </w:r>
      <w:r w:rsidR="00E77914" w:rsidRPr="00C717FE">
        <w:rPr>
          <w:rFonts w:ascii="Times New Roman" w:hAnsi="Times New Roman" w:cs="Times New Roman"/>
          <w:sz w:val="24"/>
          <w:szCs w:val="24"/>
          <w:lang w:val="en-US"/>
        </w:rPr>
        <w:t>Chaires, J.</w:t>
      </w:r>
      <w:r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xml:space="preserve"> Jim</w:t>
      </w:r>
      <w:r w:rsidR="006C68C7" w:rsidRPr="00C717FE">
        <w:rPr>
          <w:rFonts w:ascii="Times New Roman" w:hAnsi="Times New Roman" w:cs="Times New Roman"/>
          <w:sz w:val="24"/>
          <w:szCs w:val="24"/>
          <w:lang w:val="en-US"/>
        </w:rPr>
        <w:t>é</w:t>
      </w:r>
      <w:r w:rsidR="00E77914" w:rsidRPr="00C717FE">
        <w:rPr>
          <w:rFonts w:ascii="Times New Roman" w:hAnsi="Times New Roman" w:cs="Times New Roman"/>
          <w:sz w:val="24"/>
          <w:szCs w:val="24"/>
          <w:lang w:val="en-US"/>
        </w:rPr>
        <w:t>nez, M.</w:t>
      </w:r>
      <w:r w:rsidRPr="00C717FE">
        <w:rPr>
          <w:rFonts w:ascii="Times New Roman" w:hAnsi="Times New Roman" w:cs="Times New Roman"/>
          <w:sz w:val="24"/>
          <w:szCs w:val="24"/>
          <w:lang w:val="en-US"/>
        </w:rPr>
        <w:t>, M</w:t>
      </w:r>
      <w:r w:rsidR="006C68C7" w:rsidRPr="00C717FE">
        <w:rPr>
          <w:rFonts w:ascii="Times New Roman" w:hAnsi="Times New Roman" w:cs="Times New Roman"/>
          <w:sz w:val="24"/>
          <w:szCs w:val="24"/>
          <w:lang w:val="en-US"/>
        </w:rPr>
        <w:t>á</w:t>
      </w:r>
      <w:r w:rsidRPr="00C717FE">
        <w:rPr>
          <w:rFonts w:ascii="Times New Roman" w:hAnsi="Times New Roman" w:cs="Times New Roman"/>
          <w:sz w:val="24"/>
          <w:szCs w:val="24"/>
          <w:lang w:val="en-US"/>
        </w:rPr>
        <w:t xml:space="preserve">rquez y </w:t>
      </w:r>
      <w:r w:rsidR="00E77914" w:rsidRPr="00C717FE">
        <w:rPr>
          <w:rFonts w:ascii="Times New Roman" w:hAnsi="Times New Roman" w:cs="Times New Roman"/>
          <w:sz w:val="24"/>
          <w:szCs w:val="24"/>
          <w:lang w:val="en-US"/>
        </w:rPr>
        <w:t>Ramos</w:t>
      </w:r>
      <w:r w:rsidRPr="00C717FE">
        <w:rPr>
          <w:rFonts w:ascii="Times New Roman" w:hAnsi="Times New Roman" w:cs="Times New Roman"/>
          <w:sz w:val="24"/>
          <w:szCs w:val="24"/>
          <w:lang w:val="en-US"/>
        </w:rPr>
        <w:t xml:space="preserve"> E</w:t>
      </w:r>
      <w:r w:rsidR="00E77914" w:rsidRPr="00C717FE">
        <w:rPr>
          <w:rFonts w:ascii="Times New Roman" w:hAnsi="Times New Roman" w:cs="Times New Roman"/>
          <w:sz w:val="24"/>
          <w:szCs w:val="24"/>
          <w:lang w:val="en-US"/>
        </w:rPr>
        <w:t xml:space="preserve">. </w:t>
      </w:r>
      <w:r w:rsidR="006C68C7"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2002</w:t>
      </w:r>
      <w:r w:rsidR="006C68C7" w:rsidRPr="00C717FE">
        <w:rPr>
          <w:rFonts w:ascii="Times New Roman" w:hAnsi="Times New Roman" w:cs="Times New Roman"/>
          <w:sz w:val="24"/>
          <w:szCs w:val="24"/>
          <w:lang w:val="en-US"/>
        </w:rPr>
        <w:t>)</w:t>
      </w:r>
      <w:r w:rsidR="00E77914" w:rsidRPr="00C717FE">
        <w:rPr>
          <w:rFonts w:ascii="Times New Roman" w:hAnsi="Times New Roman" w:cs="Times New Roman"/>
          <w:sz w:val="24"/>
          <w:szCs w:val="24"/>
          <w:lang w:val="en-US"/>
        </w:rPr>
        <w:t xml:space="preserve">. Aplicaciones biotecnológicas de la microencapsulación. </w:t>
      </w:r>
      <w:r w:rsidR="00E77914" w:rsidRPr="00C717FE">
        <w:rPr>
          <w:rFonts w:ascii="Times New Roman" w:hAnsi="Times New Roman" w:cs="Times New Roman"/>
          <w:i/>
          <w:sz w:val="24"/>
          <w:szCs w:val="24"/>
          <w:lang w:val="en-US"/>
        </w:rPr>
        <w:t>Revista Avance y Perspectiva</w:t>
      </w:r>
      <w:r w:rsidR="00E77914" w:rsidRPr="00C717FE">
        <w:rPr>
          <w:rFonts w:ascii="Times New Roman" w:hAnsi="Times New Roman" w:cs="Times New Roman"/>
          <w:sz w:val="24"/>
          <w:szCs w:val="24"/>
          <w:lang w:val="en-US"/>
        </w:rPr>
        <w:t xml:space="preserve"> 21: 313-319.</w:t>
      </w:r>
    </w:p>
    <w:p w:rsidR="00E77914" w:rsidRPr="00C717FE" w:rsidRDefault="00E77914" w:rsidP="00C717FE">
      <w:pPr>
        <w:spacing w:line="360" w:lineRule="auto"/>
        <w:ind w:left="567" w:hanging="567"/>
        <w:jc w:val="both"/>
        <w:rPr>
          <w:rFonts w:ascii="Times New Roman" w:hAnsi="Times New Roman" w:cs="Times New Roman"/>
          <w:sz w:val="24"/>
          <w:szCs w:val="24"/>
          <w:lang w:val="en-US"/>
        </w:rPr>
      </w:pPr>
      <w:r w:rsidRPr="00C717FE">
        <w:rPr>
          <w:rFonts w:ascii="Times New Roman" w:hAnsi="Times New Roman" w:cs="Times New Roman"/>
          <w:sz w:val="24"/>
          <w:szCs w:val="24"/>
          <w:lang w:val="en-US"/>
        </w:rPr>
        <w:t>Zheng, L., Ding, Z., Zhang, M.</w:t>
      </w:r>
      <w:r w:rsidR="001D5917" w:rsidRPr="00C717FE">
        <w:rPr>
          <w:rFonts w:ascii="Times New Roman" w:hAnsi="Times New Roman" w:cs="Times New Roman"/>
          <w:sz w:val="24"/>
          <w:szCs w:val="24"/>
          <w:lang w:val="en-US"/>
        </w:rPr>
        <w:t xml:space="preserve"> </w:t>
      </w:r>
      <w:r w:rsidR="006C68C7" w:rsidRPr="00C717FE">
        <w:rPr>
          <w:rFonts w:ascii="Times New Roman" w:hAnsi="Times New Roman" w:cs="Times New Roman"/>
          <w:sz w:val="24"/>
          <w:szCs w:val="24"/>
          <w:lang w:val="en-US"/>
        </w:rPr>
        <w:t>&amp;</w:t>
      </w:r>
      <w:r w:rsidRPr="00C717FE">
        <w:rPr>
          <w:rFonts w:ascii="Times New Roman" w:hAnsi="Times New Roman" w:cs="Times New Roman"/>
          <w:sz w:val="24"/>
          <w:szCs w:val="24"/>
          <w:lang w:val="en-US"/>
        </w:rPr>
        <w:t xml:space="preserve"> Sun, J. </w:t>
      </w:r>
      <w:r w:rsidR="006C68C7"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2011</w:t>
      </w:r>
      <w:r w:rsidR="006C68C7" w:rsidRPr="00C717FE">
        <w:rPr>
          <w:rFonts w:ascii="Times New Roman" w:hAnsi="Times New Roman" w:cs="Times New Roman"/>
          <w:sz w:val="24"/>
          <w:szCs w:val="24"/>
          <w:lang w:val="en-US"/>
        </w:rPr>
        <w:t>)</w:t>
      </w:r>
      <w:r w:rsidRPr="00C717FE">
        <w:rPr>
          <w:rFonts w:ascii="Times New Roman" w:hAnsi="Times New Roman" w:cs="Times New Roman"/>
          <w:sz w:val="24"/>
          <w:szCs w:val="24"/>
          <w:lang w:val="en-US"/>
        </w:rPr>
        <w:t>. Microencapsulation of bayberry polyphenols by ethyl cellulose: Preparation and characterization. Journal of Food Engineering, 104, 89-95.</w:t>
      </w:r>
    </w:p>
    <w:p w:rsidR="00E77914" w:rsidRDefault="00E77914" w:rsidP="00617FCF">
      <w:pPr>
        <w:spacing w:line="360" w:lineRule="auto"/>
        <w:jc w:val="both"/>
        <w:rPr>
          <w:rFonts w:ascii="Times New Roman" w:hAnsi="Times New Roman" w:cs="Times New Roman"/>
          <w:sz w:val="24"/>
          <w:szCs w:val="24"/>
        </w:rPr>
      </w:pPr>
    </w:p>
    <w:sectPr w:rsidR="00E77914" w:rsidSect="00E77914">
      <w:headerReference w:type="default" r:id="rId23"/>
      <w:footerReference w:type="default" r:id="rId24"/>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8DF" w:rsidRDefault="00F618DF" w:rsidP="00C717FE">
      <w:pPr>
        <w:spacing w:after="0" w:line="240" w:lineRule="auto"/>
      </w:pPr>
      <w:r>
        <w:separator/>
      </w:r>
    </w:p>
  </w:endnote>
  <w:endnote w:type="continuationSeparator" w:id="0">
    <w:p w:rsidR="00F618DF" w:rsidRDefault="00F618DF" w:rsidP="00C7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FE" w:rsidRPr="00C717FE" w:rsidRDefault="00C717FE" w:rsidP="00C717FE">
    <w:pPr>
      <w:pStyle w:val="Piedepgina"/>
      <w:jc w:val="center"/>
      <w:rPr>
        <w:rFonts w:cs="Calibri"/>
        <w:b/>
      </w:rPr>
    </w:pPr>
    <w:r w:rsidRPr="00C717FE">
      <w:rPr>
        <w:rFonts w:cs="Calibri"/>
        <w:b/>
      </w:rPr>
      <w:t>Vol. 5, Núm. 10                   Julio – Diciembre 2016                   CIBA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8DF" w:rsidRDefault="00F618DF" w:rsidP="00C717FE">
      <w:pPr>
        <w:spacing w:after="0" w:line="240" w:lineRule="auto"/>
      </w:pPr>
      <w:r>
        <w:separator/>
      </w:r>
    </w:p>
  </w:footnote>
  <w:footnote w:type="continuationSeparator" w:id="0">
    <w:p w:rsidR="00F618DF" w:rsidRDefault="00F618DF" w:rsidP="00C71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FE" w:rsidRPr="00C717FE" w:rsidRDefault="00C717FE" w:rsidP="00C717FE">
    <w:pPr>
      <w:pStyle w:val="Encabezado"/>
      <w:jc w:val="center"/>
    </w:pPr>
    <w:r w:rsidRPr="00C717FE">
      <w:rPr>
        <w:rFonts w:cs="Calibri"/>
        <w:b/>
        <w:i/>
      </w:rPr>
      <w:t>Revista Iberoamericana de las Ciencias Biológicas y Agropecuarias</w:t>
    </w:r>
    <w:r w:rsidRPr="00C717FE">
      <w:rPr>
        <w:rFonts w:cs="Calibri"/>
        <w:b/>
      </w:rPr>
      <w:t xml:space="preserve">  </w:t>
    </w:r>
    <w:r w:rsidRPr="00C717FE">
      <w:rPr>
        <w:rFonts w:cs="Calibri"/>
      </w:rPr>
      <w:t xml:space="preserve">     </w:t>
    </w:r>
    <w:r w:rsidRPr="00C717FE">
      <w:rPr>
        <w:rFonts w:cs="Calibri"/>
        <w:b/>
      </w:rPr>
      <w:t>ISSN 2007 - 9990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56D44"/>
    <w:multiLevelType w:val="hybridMultilevel"/>
    <w:tmpl w:val="35CAC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CF"/>
    <w:rsid w:val="00014725"/>
    <w:rsid w:val="00035470"/>
    <w:rsid w:val="000D1CD9"/>
    <w:rsid w:val="00142D3F"/>
    <w:rsid w:val="001D5917"/>
    <w:rsid w:val="001E33C7"/>
    <w:rsid w:val="002418BB"/>
    <w:rsid w:val="003132FA"/>
    <w:rsid w:val="00325DBF"/>
    <w:rsid w:val="003768B4"/>
    <w:rsid w:val="003B494C"/>
    <w:rsid w:val="003F6F5F"/>
    <w:rsid w:val="0050651E"/>
    <w:rsid w:val="005B6380"/>
    <w:rsid w:val="00617FCF"/>
    <w:rsid w:val="00631F91"/>
    <w:rsid w:val="006C68C7"/>
    <w:rsid w:val="007517DB"/>
    <w:rsid w:val="007612C6"/>
    <w:rsid w:val="007E1BEC"/>
    <w:rsid w:val="00815EB0"/>
    <w:rsid w:val="0083100A"/>
    <w:rsid w:val="00990911"/>
    <w:rsid w:val="009A5D29"/>
    <w:rsid w:val="009D6EBC"/>
    <w:rsid w:val="009F0F5F"/>
    <w:rsid w:val="00A50DC7"/>
    <w:rsid w:val="00A60D33"/>
    <w:rsid w:val="00AB1E01"/>
    <w:rsid w:val="00AF2B5C"/>
    <w:rsid w:val="00B63EB7"/>
    <w:rsid w:val="00B83AF6"/>
    <w:rsid w:val="00BE1E2D"/>
    <w:rsid w:val="00C0236E"/>
    <w:rsid w:val="00C3303B"/>
    <w:rsid w:val="00C343F2"/>
    <w:rsid w:val="00C717FE"/>
    <w:rsid w:val="00CB1669"/>
    <w:rsid w:val="00CE1EA1"/>
    <w:rsid w:val="00CF26F2"/>
    <w:rsid w:val="00CF6377"/>
    <w:rsid w:val="00D33671"/>
    <w:rsid w:val="00D41CEC"/>
    <w:rsid w:val="00DB6C8B"/>
    <w:rsid w:val="00E77914"/>
    <w:rsid w:val="00E86AF9"/>
    <w:rsid w:val="00EB24E7"/>
    <w:rsid w:val="00EB7738"/>
    <w:rsid w:val="00EC4293"/>
    <w:rsid w:val="00EF55E6"/>
    <w:rsid w:val="00F514F3"/>
    <w:rsid w:val="00F61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FAD63-B1C7-425A-9DC6-18D93C44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7FC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7FCF"/>
    <w:rPr>
      <w:color w:val="0563C1" w:themeColor="hyperlink"/>
      <w:u w:val="single"/>
    </w:rPr>
  </w:style>
  <w:style w:type="paragraph" w:styleId="Textocomentario">
    <w:name w:val="annotation text"/>
    <w:basedOn w:val="Normal"/>
    <w:link w:val="TextocomentarioCar"/>
    <w:uiPriority w:val="99"/>
    <w:semiHidden/>
    <w:unhideWhenUsed/>
    <w:rsid w:val="00617F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7FCF"/>
    <w:rPr>
      <w:sz w:val="20"/>
      <w:szCs w:val="20"/>
    </w:rPr>
  </w:style>
  <w:style w:type="character" w:styleId="Refdecomentario">
    <w:name w:val="annotation reference"/>
    <w:basedOn w:val="Fuentedeprrafopredeter"/>
    <w:uiPriority w:val="99"/>
    <w:semiHidden/>
    <w:unhideWhenUsed/>
    <w:rsid w:val="00617FCF"/>
    <w:rPr>
      <w:sz w:val="16"/>
      <w:szCs w:val="16"/>
    </w:rPr>
  </w:style>
  <w:style w:type="character" w:customStyle="1" w:styleId="apple-converted-space">
    <w:name w:val="apple-converted-space"/>
    <w:basedOn w:val="Fuentedeprrafopredeter"/>
    <w:rsid w:val="00617FCF"/>
  </w:style>
  <w:style w:type="paragraph" w:styleId="Textodeglobo">
    <w:name w:val="Balloon Text"/>
    <w:basedOn w:val="Normal"/>
    <w:link w:val="TextodegloboCar"/>
    <w:uiPriority w:val="99"/>
    <w:semiHidden/>
    <w:unhideWhenUsed/>
    <w:rsid w:val="00617F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FCF"/>
    <w:rPr>
      <w:rFonts w:ascii="Segoe UI" w:hAnsi="Segoe UI" w:cs="Segoe UI"/>
      <w:sz w:val="18"/>
      <w:szCs w:val="18"/>
    </w:rPr>
  </w:style>
  <w:style w:type="paragraph" w:styleId="Prrafodelista">
    <w:name w:val="List Paragraph"/>
    <w:basedOn w:val="Normal"/>
    <w:uiPriority w:val="34"/>
    <w:qFormat/>
    <w:rsid w:val="00E86AF9"/>
    <w:pPr>
      <w:ind w:left="720"/>
      <w:contextualSpacing/>
    </w:pPr>
  </w:style>
  <w:style w:type="paragraph" w:styleId="Encabezado">
    <w:name w:val="header"/>
    <w:basedOn w:val="Normal"/>
    <w:link w:val="EncabezadoCar"/>
    <w:uiPriority w:val="99"/>
    <w:unhideWhenUsed/>
    <w:rsid w:val="00C717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7FE"/>
  </w:style>
  <w:style w:type="paragraph" w:styleId="Piedepgina">
    <w:name w:val="footer"/>
    <w:basedOn w:val="Normal"/>
    <w:link w:val="PiedepginaCar"/>
    <w:uiPriority w:val="99"/>
    <w:unhideWhenUsed/>
    <w:rsid w:val="00C717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611134">
      <w:bodyDiv w:val="1"/>
      <w:marLeft w:val="0"/>
      <w:marRight w:val="0"/>
      <w:marTop w:val="0"/>
      <w:marBottom w:val="0"/>
      <w:divBdr>
        <w:top w:val="none" w:sz="0" w:space="0" w:color="auto"/>
        <w:left w:val="none" w:sz="0" w:space="0" w:color="auto"/>
        <w:bottom w:val="none" w:sz="0" w:space="0" w:color="auto"/>
        <w:right w:val="none" w:sz="0" w:space="0" w:color="auto"/>
      </w:divBdr>
      <w:divsChild>
        <w:div w:id="425883324">
          <w:marLeft w:val="0"/>
          <w:marRight w:val="0"/>
          <w:marTop w:val="0"/>
          <w:marBottom w:val="0"/>
          <w:divBdr>
            <w:top w:val="none" w:sz="0" w:space="0" w:color="auto"/>
            <w:left w:val="none" w:sz="0" w:space="0" w:color="auto"/>
            <w:bottom w:val="none" w:sz="0" w:space="0" w:color="auto"/>
            <w:right w:val="none" w:sz="0" w:space="0" w:color="auto"/>
          </w:divBdr>
          <w:divsChild>
            <w:div w:id="12366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mbriculturapepe_buap@yahoo.com.mx" TargetMode="External"/><Relationship Id="rId13" Type="http://schemas.openxmlformats.org/officeDocument/2006/relationships/hyperlink" Target="file:///C:\Users\LORENA\Downloads\Optimization%20of%20broccoli%20microencapsulation%20process%20by%20complex%20coacervation%20using%20response%20surface%20methodology.pdf" TargetMode="External"/><Relationship Id="rId18" Type="http://schemas.openxmlformats.org/officeDocument/2006/relationships/hyperlink" Target="file:///C:\Users\Oscar%20JG\Desktop\Microencapsulation\Vegetable%20proteins%20in%20microencapsulation_%20A%20review%20of%20recent%20interventions%20and%20their%20effectiveness.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LORENA\Downloads\Microencapsulation%20of%20bayberry%20polyphenols%20by%20ethyl%20cellulose_%20Preparation%20and%20characterization.pdf" TargetMode="External"/><Relationship Id="rId7" Type="http://schemas.openxmlformats.org/officeDocument/2006/relationships/hyperlink" Target="mailto:juanj.luna@correo.buap.mx" TargetMode="External"/><Relationship Id="rId12" Type="http://schemas.openxmlformats.org/officeDocument/2006/relationships/hyperlink" Target="file:///C:\Users\LORENA\Downloads\Optimization%20of%20broccoli%20microencapsulation%20process%20by%20complex%20coacervation%20using%20response%20surface%20methodology.pdf" TargetMode="External"/><Relationship Id="rId17" Type="http://schemas.openxmlformats.org/officeDocument/2006/relationships/hyperlink" Target="file:///C:\Users\LORENA\Downloads\Parameter%20optimization%20for%20spray-drying%20microencapsulation%20of%20jaboticaba%20(Myrciaria%20jaboticaba)%20peel%20extracts%20using%20simultaneous%20analysis%20of%20responses.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LORENA\Downloads\Parameter%20optimization%20for%20spray-drying%20microencapsulation%20of%20jaboticaba%20(Myrciaria%20jaboticaba)%20peel%20extracts%20using%20simultaneous%20analysis%20of%20responses.pdf" TargetMode="External"/><Relationship Id="rId20" Type="http://schemas.openxmlformats.org/officeDocument/2006/relationships/hyperlink" Target="file:///C:\Users\LORENA\Downloads\Anthocyanin%20stability%20and%20antioxidant%20activity%20of%20spray-dried%20acai%20juice%20produced%20with%20different%20carrier%20agent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ORENA\Downloads\Vegetable%20proteins%20in%20microencapsulation_%20A%20review%20of%20recent%20interventions%20and%20their%20effectiveness.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LORENA\Downloads\Parameter%20optimization%20for%20spray-drying%20microencapsulation%20of%20jaboticaba%20(Myrciaria%20jaboticaba)%20peel%20extracts%20using%20simultaneous%20analysis%20of%20responses.pdf" TargetMode="External"/><Relationship Id="rId23" Type="http://schemas.openxmlformats.org/officeDocument/2006/relationships/header" Target="header1.xml"/><Relationship Id="rId10" Type="http://schemas.openxmlformats.org/officeDocument/2006/relationships/hyperlink" Target="file:///C:\Users\LORENA\Downloads\Vegetable%20proteins%20in%20microencapsulation_%20A%20review%20of%20recent%20interventions%20and%20their%20effectiveness.pdf" TargetMode="External"/><Relationship Id="rId19" Type="http://schemas.openxmlformats.org/officeDocument/2006/relationships/hyperlink" Target="file:///C:\Users\LORENA\Downloads\Microencapsulation%20of%20purple%20Brazilian%20cherry%20juice%20in%20xanthan,%20tara%20gums%20and%20xanthan-tara%20hydrogel%20matrixes.pdf" TargetMode="External"/><Relationship Id="rId4" Type="http://schemas.openxmlformats.org/officeDocument/2006/relationships/webSettings" Target="webSettings.xml"/><Relationship Id="rId9" Type="http://schemas.openxmlformats.org/officeDocument/2006/relationships/hyperlink" Target="mailto:oscar_j123@hotmail.com" TargetMode="External"/><Relationship Id="rId14" Type="http://schemas.openxmlformats.org/officeDocument/2006/relationships/hyperlink" Target="file:///C:\Users\LORENA\Downloads\Vegetable%20proteins%20in%20microencapsulation_%20A%20review%20of%20recent%20interventions%20and%20their%20effectiveness.pdf" TargetMode="External"/><Relationship Id="rId22" Type="http://schemas.openxmlformats.org/officeDocument/2006/relationships/hyperlink" Target="file:///C:\Users\LORENA\Downloads\effect%20of%20spray%20drying%20and%20storage%20on%20the%20stability%20of%20bayberry%20poyphenol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3663</Words>
  <Characters>20148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José Luna</dc:creator>
  <cp:lastModifiedBy>JOE</cp:lastModifiedBy>
  <cp:revision>5</cp:revision>
  <dcterms:created xsi:type="dcterms:W3CDTF">2016-08-22T23:32:00Z</dcterms:created>
  <dcterms:modified xsi:type="dcterms:W3CDTF">2017-03-13T22:16:00Z</dcterms:modified>
</cp:coreProperties>
</file>