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DAA3A" w14:textId="77777777" w:rsidR="00112860" w:rsidRPr="00527057" w:rsidRDefault="00844845" w:rsidP="00527057">
      <w:pPr>
        <w:spacing w:after="0" w:line="276" w:lineRule="auto"/>
        <w:jc w:val="right"/>
        <w:rPr>
          <w:rFonts w:asciiTheme="minorHAnsi" w:eastAsia="Times New Roman" w:hAnsiTheme="minorHAnsi" w:cstheme="minorHAnsi"/>
          <w:b/>
          <w:color w:val="000000"/>
          <w:sz w:val="36"/>
          <w:szCs w:val="36"/>
          <w:shd w:val="solid" w:color="FFFFFF" w:fill="auto"/>
          <w:lang w:eastAsia="ru-RU"/>
        </w:rPr>
      </w:pPr>
      <w:r w:rsidRPr="00527057">
        <w:rPr>
          <w:rFonts w:asciiTheme="minorHAnsi" w:eastAsia="Times New Roman" w:hAnsiTheme="minorHAnsi" w:cstheme="minorHAnsi"/>
          <w:b/>
          <w:color w:val="000000"/>
          <w:sz w:val="36"/>
          <w:szCs w:val="36"/>
          <w:shd w:val="solid" w:color="FFFFFF" w:fill="auto"/>
          <w:lang w:eastAsia="ru-RU"/>
        </w:rPr>
        <w:t xml:space="preserve">Evaluación de medios de soporte en humedales artificiales con vegetación </w:t>
      </w:r>
      <w:proofErr w:type="spellStart"/>
      <w:r w:rsidRPr="00527057">
        <w:rPr>
          <w:rFonts w:asciiTheme="minorHAnsi" w:eastAsia="Times New Roman" w:hAnsiTheme="minorHAnsi" w:cstheme="minorHAnsi"/>
          <w:b/>
          <w:color w:val="000000"/>
          <w:sz w:val="36"/>
          <w:szCs w:val="36"/>
          <w:shd w:val="solid" w:color="FFFFFF" w:fill="auto"/>
          <w:lang w:eastAsia="ru-RU"/>
        </w:rPr>
        <w:t>Sagittaria</w:t>
      </w:r>
      <w:proofErr w:type="spellEnd"/>
      <w:r w:rsidRPr="00527057">
        <w:rPr>
          <w:rFonts w:asciiTheme="minorHAnsi" w:eastAsia="Times New Roman" w:hAnsiTheme="minorHAnsi" w:cstheme="minorHAnsi"/>
          <w:b/>
          <w:color w:val="000000"/>
          <w:sz w:val="36"/>
          <w:szCs w:val="36"/>
          <w:shd w:val="solid" w:color="FFFFFF" w:fill="auto"/>
          <w:lang w:eastAsia="ru-RU"/>
        </w:rPr>
        <w:t xml:space="preserve"> latifolia en la remoción de contaminantes básicos</w:t>
      </w:r>
    </w:p>
    <w:p w14:paraId="5AE82891" w14:textId="77777777" w:rsidR="007365BE" w:rsidRPr="00527057" w:rsidRDefault="007365BE" w:rsidP="00527057">
      <w:pPr>
        <w:spacing w:after="0" w:line="276" w:lineRule="auto"/>
        <w:jc w:val="right"/>
        <w:rPr>
          <w:rFonts w:asciiTheme="minorHAnsi" w:eastAsia="Times New Roman" w:hAnsiTheme="minorHAnsi" w:cstheme="minorHAnsi"/>
          <w:b/>
          <w:color w:val="000000"/>
          <w:sz w:val="36"/>
          <w:szCs w:val="36"/>
          <w:shd w:val="solid" w:color="FFFFFF" w:fill="auto"/>
          <w:lang w:eastAsia="ru-RU"/>
        </w:rPr>
      </w:pPr>
    </w:p>
    <w:p w14:paraId="1769370B" w14:textId="77777777" w:rsidR="00A25005" w:rsidRPr="00527057" w:rsidRDefault="00E961E9" w:rsidP="00527057">
      <w:pPr>
        <w:spacing w:after="0" w:line="276" w:lineRule="auto"/>
        <w:jc w:val="right"/>
        <w:rPr>
          <w:rFonts w:asciiTheme="minorHAnsi" w:eastAsia="Times New Roman" w:hAnsiTheme="minorHAnsi" w:cstheme="minorHAnsi"/>
          <w:b/>
          <w:i/>
          <w:color w:val="000000"/>
          <w:sz w:val="28"/>
          <w:szCs w:val="36"/>
          <w:shd w:val="solid" w:color="FFFFFF" w:fill="auto"/>
          <w:lang w:eastAsia="ru-RU"/>
        </w:rPr>
      </w:pPr>
      <w:proofErr w:type="spellStart"/>
      <w:r w:rsidRPr="00527057">
        <w:rPr>
          <w:rFonts w:asciiTheme="minorHAnsi" w:eastAsia="Times New Roman" w:hAnsiTheme="minorHAnsi" w:cstheme="minorHAnsi"/>
          <w:b/>
          <w:i/>
          <w:color w:val="000000"/>
          <w:sz w:val="28"/>
          <w:szCs w:val="36"/>
          <w:shd w:val="solid" w:color="FFFFFF" w:fill="auto"/>
          <w:lang w:eastAsia="ru-RU"/>
        </w:rPr>
        <w:t>E</w:t>
      </w:r>
      <w:r w:rsidR="00844845" w:rsidRPr="00527057">
        <w:rPr>
          <w:rFonts w:asciiTheme="minorHAnsi" w:eastAsia="Times New Roman" w:hAnsiTheme="minorHAnsi" w:cstheme="minorHAnsi"/>
          <w:b/>
          <w:i/>
          <w:color w:val="000000"/>
          <w:sz w:val="28"/>
          <w:szCs w:val="36"/>
          <w:shd w:val="solid" w:color="FFFFFF" w:fill="auto"/>
          <w:lang w:eastAsia="ru-RU"/>
        </w:rPr>
        <w:t>valuation</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of</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media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of</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support</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of</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artificial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wetlands</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with</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vegetation</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Sagittaria</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latifolia in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the</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removal</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of</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basics</w:t>
      </w:r>
      <w:proofErr w:type="spellEnd"/>
      <w:r w:rsidR="00844845" w:rsidRPr="00527057">
        <w:rPr>
          <w:rFonts w:asciiTheme="minorHAnsi" w:eastAsia="Times New Roman" w:hAnsiTheme="minorHAnsi" w:cstheme="minorHAnsi"/>
          <w:b/>
          <w:i/>
          <w:color w:val="000000"/>
          <w:sz w:val="28"/>
          <w:szCs w:val="36"/>
          <w:shd w:val="solid" w:color="FFFFFF" w:fill="auto"/>
          <w:lang w:eastAsia="ru-RU"/>
        </w:rPr>
        <w:t xml:space="preserve"> </w:t>
      </w:r>
      <w:proofErr w:type="spellStart"/>
      <w:r w:rsidR="00844845" w:rsidRPr="00527057">
        <w:rPr>
          <w:rFonts w:asciiTheme="minorHAnsi" w:eastAsia="Times New Roman" w:hAnsiTheme="minorHAnsi" w:cstheme="minorHAnsi"/>
          <w:b/>
          <w:i/>
          <w:color w:val="000000"/>
          <w:sz w:val="28"/>
          <w:szCs w:val="36"/>
          <w:shd w:val="solid" w:color="FFFFFF" w:fill="auto"/>
          <w:lang w:eastAsia="ru-RU"/>
        </w:rPr>
        <w:t>pollutants</w:t>
      </w:r>
      <w:proofErr w:type="spellEnd"/>
    </w:p>
    <w:p w14:paraId="3A7157D8" w14:textId="77777777" w:rsidR="00527057" w:rsidRPr="00527057" w:rsidRDefault="00527057" w:rsidP="00527057">
      <w:pPr>
        <w:spacing w:after="0" w:line="276" w:lineRule="auto"/>
        <w:jc w:val="right"/>
        <w:rPr>
          <w:rFonts w:asciiTheme="minorHAnsi" w:eastAsia="Times New Roman" w:hAnsiTheme="minorHAnsi" w:cstheme="minorHAnsi"/>
          <w:b/>
          <w:i/>
          <w:color w:val="000000"/>
          <w:sz w:val="28"/>
          <w:szCs w:val="36"/>
          <w:shd w:val="solid" w:color="FFFFFF" w:fill="auto"/>
          <w:lang w:eastAsia="ru-RU"/>
        </w:rPr>
      </w:pPr>
    </w:p>
    <w:p w14:paraId="2943D1D0" w14:textId="77777777" w:rsidR="00527057" w:rsidRPr="00527057" w:rsidRDefault="00527057" w:rsidP="00527057">
      <w:pPr>
        <w:spacing w:after="0" w:line="276" w:lineRule="auto"/>
        <w:jc w:val="right"/>
        <w:rPr>
          <w:rFonts w:asciiTheme="minorHAnsi" w:eastAsia="Times New Roman" w:hAnsiTheme="minorHAnsi" w:cstheme="minorHAnsi"/>
          <w:b/>
          <w:i/>
          <w:color w:val="000000"/>
          <w:sz w:val="28"/>
          <w:szCs w:val="36"/>
          <w:shd w:val="solid" w:color="FFFFFF" w:fill="auto"/>
          <w:lang w:eastAsia="ru-RU"/>
        </w:rPr>
      </w:pPr>
      <w:proofErr w:type="spellStart"/>
      <w:r w:rsidRPr="00527057">
        <w:rPr>
          <w:rFonts w:ascii="Calibri" w:eastAsia="Times New Roman" w:hAnsi="Calibri" w:cs="Calibri"/>
          <w:b/>
          <w:i/>
          <w:color w:val="000000"/>
          <w:sz w:val="28"/>
          <w:szCs w:val="36"/>
          <w:shd w:val="solid" w:color="FFFFFF" w:fill="auto"/>
          <w:lang w:eastAsia="ru-RU"/>
        </w:rPr>
        <w:t>Avaliação</w:t>
      </w:r>
      <w:proofErr w:type="spellEnd"/>
      <w:r w:rsidRPr="00527057">
        <w:rPr>
          <w:rFonts w:ascii="Calibri" w:eastAsia="Times New Roman" w:hAnsi="Calibri" w:cs="Calibri"/>
          <w:b/>
          <w:i/>
          <w:color w:val="000000"/>
          <w:sz w:val="28"/>
          <w:szCs w:val="36"/>
          <w:shd w:val="solid" w:color="FFFFFF" w:fill="auto"/>
          <w:lang w:eastAsia="ru-RU"/>
        </w:rPr>
        <w:t xml:space="preserve"> de </w:t>
      </w:r>
      <w:proofErr w:type="spellStart"/>
      <w:r w:rsidRPr="00527057">
        <w:rPr>
          <w:rFonts w:ascii="Calibri" w:eastAsia="Times New Roman" w:hAnsi="Calibri" w:cs="Calibri"/>
          <w:b/>
          <w:i/>
          <w:color w:val="000000"/>
          <w:sz w:val="28"/>
          <w:szCs w:val="36"/>
          <w:shd w:val="solid" w:color="FFFFFF" w:fill="auto"/>
          <w:lang w:eastAsia="ru-RU"/>
        </w:rPr>
        <w:t>meios</w:t>
      </w:r>
      <w:proofErr w:type="spellEnd"/>
      <w:r w:rsidRPr="00527057">
        <w:rPr>
          <w:rFonts w:ascii="Calibri" w:eastAsia="Times New Roman" w:hAnsi="Calibri" w:cs="Calibri"/>
          <w:b/>
          <w:i/>
          <w:color w:val="000000"/>
          <w:sz w:val="28"/>
          <w:szCs w:val="36"/>
          <w:shd w:val="solid" w:color="FFFFFF" w:fill="auto"/>
          <w:lang w:eastAsia="ru-RU"/>
        </w:rPr>
        <w:t xml:space="preserve"> de suporte em áreas </w:t>
      </w:r>
      <w:proofErr w:type="spellStart"/>
      <w:r w:rsidRPr="00527057">
        <w:rPr>
          <w:rFonts w:ascii="Calibri" w:eastAsia="Times New Roman" w:hAnsi="Calibri" w:cs="Calibri"/>
          <w:b/>
          <w:i/>
          <w:color w:val="000000"/>
          <w:sz w:val="28"/>
          <w:szCs w:val="36"/>
          <w:shd w:val="solid" w:color="FFFFFF" w:fill="auto"/>
          <w:lang w:eastAsia="ru-RU"/>
        </w:rPr>
        <w:t>úmidas</w:t>
      </w:r>
      <w:proofErr w:type="spellEnd"/>
      <w:r w:rsidRPr="00527057">
        <w:rPr>
          <w:rFonts w:ascii="Calibri" w:eastAsia="Times New Roman" w:hAnsi="Calibri" w:cs="Calibri"/>
          <w:b/>
          <w:i/>
          <w:color w:val="000000"/>
          <w:sz w:val="28"/>
          <w:szCs w:val="36"/>
          <w:shd w:val="solid" w:color="FFFFFF" w:fill="auto"/>
          <w:lang w:eastAsia="ru-RU"/>
        </w:rPr>
        <w:t xml:space="preserve"> </w:t>
      </w:r>
      <w:proofErr w:type="spellStart"/>
      <w:r w:rsidRPr="00527057">
        <w:rPr>
          <w:rFonts w:ascii="Calibri" w:eastAsia="Times New Roman" w:hAnsi="Calibri" w:cs="Calibri"/>
          <w:b/>
          <w:i/>
          <w:color w:val="000000"/>
          <w:sz w:val="28"/>
          <w:szCs w:val="36"/>
          <w:shd w:val="solid" w:color="FFFFFF" w:fill="auto"/>
          <w:lang w:eastAsia="ru-RU"/>
        </w:rPr>
        <w:t>artificiais</w:t>
      </w:r>
      <w:proofErr w:type="spellEnd"/>
      <w:r w:rsidRPr="00527057">
        <w:rPr>
          <w:rFonts w:ascii="Calibri" w:eastAsia="Times New Roman" w:hAnsi="Calibri" w:cs="Calibri"/>
          <w:b/>
          <w:i/>
          <w:color w:val="000000"/>
          <w:sz w:val="28"/>
          <w:szCs w:val="36"/>
          <w:shd w:val="solid" w:color="FFFFFF" w:fill="auto"/>
          <w:lang w:eastAsia="ru-RU"/>
        </w:rPr>
        <w:t xml:space="preserve"> </w:t>
      </w:r>
      <w:proofErr w:type="spellStart"/>
      <w:r w:rsidRPr="00527057">
        <w:rPr>
          <w:rFonts w:ascii="Calibri" w:eastAsia="Times New Roman" w:hAnsi="Calibri" w:cs="Calibri"/>
          <w:b/>
          <w:i/>
          <w:color w:val="000000"/>
          <w:sz w:val="28"/>
          <w:szCs w:val="36"/>
          <w:shd w:val="solid" w:color="FFFFFF" w:fill="auto"/>
          <w:lang w:eastAsia="ru-RU"/>
        </w:rPr>
        <w:t>com</w:t>
      </w:r>
      <w:proofErr w:type="spellEnd"/>
      <w:r w:rsidRPr="00527057">
        <w:rPr>
          <w:rFonts w:ascii="Calibri" w:eastAsia="Times New Roman" w:hAnsi="Calibri" w:cs="Calibri"/>
          <w:b/>
          <w:i/>
          <w:color w:val="000000"/>
          <w:sz w:val="28"/>
          <w:szCs w:val="36"/>
          <w:shd w:val="solid" w:color="FFFFFF" w:fill="auto"/>
          <w:lang w:eastAsia="ru-RU"/>
        </w:rPr>
        <w:t xml:space="preserve"> </w:t>
      </w:r>
      <w:proofErr w:type="spellStart"/>
      <w:r w:rsidRPr="00527057">
        <w:rPr>
          <w:rFonts w:ascii="Calibri" w:eastAsia="Times New Roman" w:hAnsi="Calibri" w:cs="Calibri"/>
          <w:b/>
          <w:i/>
          <w:color w:val="000000"/>
          <w:sz w:val="28"/>
          <w:szCs w:val="36"/>
          <w:shd w:val="solid" w:color="FFFFFF" w:fill="auto"/>
          <w:lang w:eastAsia="ru-RU"/>
        </w:rPr>
        <w:t>vegetação</w:t>
      </w:r>
      <w:proofErr w:type="spellEnd"/>
      <w:r w:rsidRPr="00527057">
        <w:rPr>
          <w:rFonts w:ascii="Calibri" w:eastAsia="Times New Roman" w:hAnsi="Calibri" w:cs="Calibri"/>
          <w:b/>
          <w:i/>
          <w:color w:val="000000"/>
          <w:sz w:val="28"/>
          <w:szCs w:val="36"/>
          <w:shd w:val="solid" w:color="FFFFFF" w:fill="auto"/>
          <w:lang w:eastAsia="ru-RU"/>
        </w:rPr>
        <w:t xml:space="preserve"> de </w:t>
      </w:r>
      <w:proofErr w:type="spellStart"/>
      <w:r w:rsidRPr="00527057">
        <w:rPr>
          <w:rFonts w:ascii="Calibri" w:eastAsia="Times New Roman" w:hAnsi="Calibri" w:cs="Calibri"/>
          <w:b/>
          <w:i/>
          <w:color w:val="000000"/>
          <w:sz w:val="28"/>
          <w:szCs w:val="36"/>
          <w:shd w:val="solid" w:color="FFFFFF" w:fill="auto"/>
          <w:lang w:eastAsia="ru-RU"/>
        </w:rPr>
        <w:t>Sagittaria</w:t>
      </w:r>
      <w:proofErr w:type="spellEnd"/>
      <w:r w:rsidRPr="00527057">
        <w:rPr>
          <w:rFonts w:ascii="Calibri" w:eastAsia="Times New Roman" w:hAnsi="Calibri" w:cs="Calibri"/>
          <w:b/>
          <w:i/>
          <w:color w:val="000000"/>
          <w:sz w:val="28"/>
          <w:szCs w:val="36"/>
          <w:shd w:val="solid" w:color="FFFFFF" w:fill="auto"/>
          <w:lang w:eastAsia="ru-RU"/>
        </w:rPr>
        <w:t xml:space="preserve"> latifolia </w:t>
      </w:r>
      <w:proofErr w:type="spellStart"/>
      <w:r w:rsidRPr="00527057">
        <w:rPr>
          <w:rFonts w:ascii="Calibri" w:eastAsia="Times New Roman" w:hAnsi="Calibri" w:cs="Calibri"/>
          <w:b/>
          <w:i/>
          <w:color w:val="000000"/>
          <w:sz w:val="28"/>
          <w:szCs w:val="36"/>
          <w:shd w:val="solid" w:color="FFFFFF" w:fill="auto"/>
          <w:lang w:eastAsia="ru-RU"/>
        </w:rPr>
        <w:t>na</w:t>
      </w:r>
      <w:proofErr w:type="spellEnd"/>
      <w:r w:rsidRPr="00527057">
        <w:rPr>
          <w:rFonts w:ascii="Calibri" w:eastAsia="Times New Roman" w:hAnsi="Calibri" w:cs="Calibri"/>
          <w:b/>
          <w:i/>
          <w:color w:val="000000"/>
          <w:sz w:val="28"/>
          <w:szCs w:val="36"/>
          <w:shd w:val="solid" w:color="FFFFFF" w:fill="auto"/>
          <w:lang w:eastAsia="ru-RU"/>
        </w:rPr>
        <w:t xml:space="preserve"> </w:t>
      </w:r>
      <w:proofErr w:type="spellStart"/>
      <w:r w:rsidRPr="00527057">
        <w:rPr>
          <w:rFonts w:ascii="Calibri" w:eastAsia="Times New Roman" w:hAnsi="Calibri" w:cs="Calibri"/>
          <w:b/>
          <w:i/>
          <w:color w:val="000000"/>
          <w:sz w:val="28"/>
          <w:szCs w:val="36"/>
          <w:shd w:val="solid" w:color="FFFFFF" w:fill="auto"/>
          <w:lang w:eastAsia="ru-RU"/>
        </w:rPr>
        <w:t>remoção</w:t>
      </w:r>
      <w:proofErr w:type="spellEnd"/>
      <w:r w:rsidRPr="00527057">
        <w:rPr>
          <w:rFonts w:ascii="Calibri" w:eastAsia="Times New Roman" w:hAnsi="Calibri" w:cs="Calibri"/>
          <w:b/>
          <w:i/>
          <w:color w:val="000000"/>
          <w:sz w:val="28"/>
          <w:szCs w:val="36"/>
          <w:shd w:val="solid" w:color="FFFFFF" w:fill="auto"/>
          <w:lang w:eastAsia="ru-RU"/>
        </w:rPr>
        <w:t xml:space="preserve"> de </w:t>
      </w:r>
      <w:proofErr w:type="spellStart"/>
      <w:r w:rsidRPr="00527057">
        <w:rPr>
          <w:rFonts w:ascii="Calibri" w:eastAsia="Times New Roman" w:hAnsi="Calibri" w:cs="Calibri"/>
          <w:b/>
          <w:i/>
          <w:color w:val="000000"/>
          <w:sz w:val="28"/>
          <w:szCs w:val="36"/>
          <w:shd w:val="solid" w:color="FFFFFF" w:fill="auto"/>
          <w:lang w:eastAsia="ru-RU"/>
        </w:rPr>
        <w:t>poluentes</w:t>
      </w:r>
      <w:proofErr w:type="spellEnd"/>
      <w:r w:rsidRPr="00527057">
        <w:rPr>
          <w:rFonts w:ascii="Calibri" w:eastAsia="Times New Roman" w:hAnsi="Calibri" w:cs="Calibri"/>
          <w:b/>
          <w:i/>
          <w:color w:val="000000"/>
          <w:sz w:val="28"/>
          <w:szCs w:val="36"/>
          <w:shd w:val="solid" w:color="FFFFFF" w:fill="auto"/>
          <w:lang w:eastAsia="ru-RU"/>
        </w:rPr>
        <w:t xml:space="preserve"> básicos</w:t>
      </w:r>
    </w:p>
    <w:p w14:paraId="29D4D1F6" w14:textId="77777777" w:rsidR="00F4587E" w:rsidRPr="00844845" w:rsidRDefault="00F4587E" w:rsidP="00F4587E">
      <w:pPr>
        <w:spacing w:after="0" w:line="360" w:lineRule="auto"/>
        <w:jc w:val="both"/>
        <w:rPr>
          <w:szCs w:val="24"/>
          <w:lang w:val="en-US"/>
        </w:rPr>
      </w:pPr>
    </w:p>
    <w:p w14:paraId="64878316" w14:textId="77777777" w:rsidR="00F4587E" w:rsidRPr="00F4587E" w:rsidRDefault="00F4587E" w:rsidP="00F4587E">
      <w:pPr>
        <w:spacing w:after="0" w:line="276" w:lineRule="auto"/>
        <w:jc w:val="right"/>
        <w:rPr>
          <w:rFonts w:ascii="Calibri" w:hAnsi="Calibri"/>
          <w:b/>
          <w:szCs w:val="24"/>
          <w:lang w:val="es-ES"/>
        </w:rPr>
      </w:pPr>
      <w:r w:rsidRPr="00F4587E">
        <w:rPr>
          <w:rFonts w:ascii="Calibri" w:hAnsi="Calibri"/>
          <w:b/>
          <w:szCs w:val="24"/>
          <w:lang w:val="es-ES"/>
        </w:rPr>
        <w:t>Jesús Alfredo García Ocaña</w:t>
      </w:r>
    </w:p>
    <w:p w14:paraId="3DBCD017" w14:textId="77777777" w:rsidR="00F4587E" w:rsidRDefault="00F4587E" w:rsidP="00F4587E">
      <w:pPr>
        <w:spacing w:after="0"/>
        <w:jc w:val="right"/>
      </w:pPr>
      <w:r w:rsidRPr="0017718D">
        <w:t>Universidad Juárez Autónoma de Tabasco, División Académica de Ciencias Biológicas</w:t>
      </w:r>
      <w:r>
        <w:t>, México</w:t>
      </w:r>
    </w:p>
    <w:p w14:paraId="0F87C7D1" w14:textId="77777777" w:rsidR="00F4587E" w:rsidRPr="0045025F" w:rsidRDefault="00F4587E" w:rsidP="00F4587E">
      <w:pPr>
        <w:spacing w:after="0"/>
        <w:jc w:val="right"/>
        <w:rPr>
          <w:rStyle w:val="Hipervnculo"/>
          <w:color w:val="0070C0"/>
        </w:rPr>
      </w:pPr>
      <w:r w:rsidRPr="00527057">
        <w:rPr>
          <w:rFonts w:ascii="Calibri" w:eastAsiaTheme="minorEastAsia" w:hAnsi="Calibri" w:cs="Calibri"/>
          <w:color w:val="FB0007"/>
          <w:szCs w:val="24"/>
          <w:lang w:val="es-ES" w:eastAsia="es-ES"/>
        </w:rPr>
        <w:t>aljes.ocana93@gmail.com</w:t>
      </w:r>
    </w:p>
    <w:p w14:paraId="67095F03" w14:textId="77777777" w:rsidR="00F4587E" w:rsidRPr="00527057" w:rsidRDefault="00F4587E" w:rsidP="00F4587E">
      <w:pPr>
        <w:spacing w:after="0"/>
        <w:jc w:val="right"/>
      </w:pPr>
      <w:r w:rsidRPr="00527057">
        <w:t>https://orcid.org/0000-0002-3527-7064</w:t>
      </w:r>
    </w:p>
    <w:p w14:paraId="6D8ED7DE" w14:textId="77777777" w:rsidR="00F4587E" w:rsidRPr="004145BF" w:rsidRDefault="00F4587E" w:rsidP="00F4587E">
      <w:pPr>
        <w:spacing w:after="0" w:line="276" w:lineRule="auto"/>
        <w:jc w:val="right"/>
      </w:pPr>
    </w:p>
    <w:p w14:paraId="1BFC616D" w14:textId="77777777" w:rsidR="00F4587E" w:rsidRPr="00F4587E" w:rsidRDefault="00F4587E" w:rsidP="00F4587E">
      <w:pPr>
        <w:spacing w:after="0" w:line="276" w:lineRule="auto"/>
        <w:jc w:val="right"/>
        <w:rPr>
          <w:rFonts w:ascii="Calibri" w:hAnsi="Calibri"/>
          <w:b/>
          <w:szCs w:val="24"/>
          <w:lang w:val="es-ES"/>
        </w:rPr>
      </w:pPr>
      <w:r w:rsidRPr="00F4587E">
        <w:rPr>
          <w:rFonts w:ascii="Calibri" w:hAnsi="Calibri"/>
          <w:b/>
          <w:szCs w:val="24"/>
          <w:lang w:val="es-ES"/>
        </w:rPr>
        <w:t>Gaspar López Ocaña</w:t>
      </w:r>
    </w:p>
    <w:p w14:paraId="3C325D27" w14:textId="77777777" w:rsidR="00F4587E" w:rsidRDefault="00F4587E" w:rsidP="00F4587E">
      <w:pPr>
        <w:spacing w:after="0"/>
        <w:jc w:val="right"/>
      </w:pPr>
      <w:r w:rsidRPr="0017718D">
        <w:t>Universidad Juárez Autónoma de Tabasco, División Académica de Ciencias Biológicas</w:t>
      </w:r>
      <w:r>
        <w:t>, México</w:t>
      </w:r>
    </w:p>
    <w:p w14:paraId="732C70BD" w14:textId="77777777" w:rsidR="00F4587E" w:rsidRPr="00527057" w:rsidRDefault="00F4587E" w:rsidP="00F4587E">
      <w:pPr>
        <w:spacing w:after="0"/>
        <w:jc w:val="right"/>
        <w:rPr>
          <w:rFonts w:ascii="Calibri" w:eastAsiaTheme="minorEastAsia" w:hAnsi="Calibri" w:cs="Calibri"/>
          <w:color w:val="FB0007"/>
          <w:szCs w:val="24"/>
          <w:lang w:val="es-ES" w:eastAsia="es-ES"/>
        </w:rPr>
      </w:pPr>
      <w:r w:rsidRPr="00527057">
        <w:rPr>
          <w:rFonts w:ascii="Calibri" w:eastAsiaTheme="minorEastAsia" w:hAnsi="Calibri" w:cs="Calibri"/>
          <w:color w:val="FB0007"/>
          <w:szCs w:val="24"/>
          <w:lang w:val="es-ES" w:eastAsia="es-ES"/>
        </w:rPr>
        <w:t>ocanagl77@hotmail.com</w:t>
      </w:r>
    </w:p>
    <w:p w14:paraId="0AEDFF1F" w14:textId="77777777" w:rsidR="00F4587E" w:rsidRPr="00527057" w:rsidRDefault="00F4587E" w:rsidP="00F4587E">
      <w:pPr>
        <w:spacing w:after="0"/>
        <w:jc w:val="right"/>
      </w:pPr>
      <w:r w:rsidRPr="00527057">
        <w:t>https://orcid.org/0000-0002-8402-8160</w:t>
      </w:r>
    </w:p>
    <w:p w14:paraId="6760F07F" w14:textId="77777777" w:rsidR="00F4587E" w:rsidRPr="00623B2E" w:rsidRDefault="00F4587E" w:rsidP="00527057">
      <w:pPr>
        <w:spacing w:after="0"/>
        <w:jc w:val="right"/>
      </w:pPr>
    </w:p>
    <w:p w14:paraId="0CF726BC" w14:textId="77777777" w:rsidR="00F4587E" w:rsidRPr="006E52CD" w:rsidRDefault="00F4587E" w:rsidP="00F4587E">
      <w:pPr>
        <w:spacing w:after="0"/>
        <w:jc w:val="right"/>
        <w:rPr>
          <w:b/>
          <w:szCs w:val="24"/>
          <w:lang w:val="es-ES"/>
        </w:rPr>
      </w:pPr>
      <w:r w:rsidRPr="00F62D39">
        <w:rPr>
          <w:rFonts w:ascii="Calibri" w:hAnsi="Calibri"/>
          <w:b/>
          <w:szCs w:val="24"/>
          <w:lang w:val="es-ES"/>
        </w:rPr>
        <w:t>Carlos Alberto Torres Balcázar</w:t>
      </w:r>
    </w:p>
    <w:p w14:paraId="0095B1AC" w14:textId="77777777" w:rsidR="00F4587E" w:rsidRDefault="00F4587E" w:rsidP="00F4587E">
      <w:pPr>
        <w:spacing w:after="0"/>
        <w:jc w:val="right"/>
      </w:pPr>
      <w:r w:rsidRPr="0017718D">
        <w:t>Universidad Juárez Autónoma de Tabasco, División Académica de Ciencias Biológicas</w:t>
      </w:r>
      <w:r>
        <w:t>, México</w:t>
      </w:r>
    </w:p>
    <w:p w14:paraId="09CDCFE1" w14:textId="77777777" w:rsidR="00F4587E" w:rsidRPr="00527057" w:rsidRDefault="00F4587E" w:rsidP="00F4587E">
      <w:pPr>
        <w:spacing w:after="0"/>
        <w:jc w:val="right"/>
        <w:rPr>
          <w:rFonts w:ascii="Calibri" w:eastAsiaTheme="minorEastAsia" w:hAnsi="Calibri" w:cs="Calibri"/>
          <w:color w:val="FB0007"/>
          <w:szCs w:val="24"/>
          <w:lang w:val="es-ES" w:eastAsia="es-ES"/>
        </w:rPr>
      </w:pPr>
      <w:r w:rsidRPr="00527057">
        <w:rPr>
          <w:rFonts w:ascii="Calibri" w:eastAsiaTheme="minorEastAsia" w:hAnsi="Calibri" w:cs="Calibri"/>
          <w:color w:val="FB0007"/>
          <w:szCs w:val="24"/>
          <w:lang w:val="es-ES" w:eastAsia="es-ES"/>
        </w:rPr>
        <w:t xml:space="preserve">ing_carlos_torres@msn.com </w:t>
      </w:r>
    </w:p>
    <w:p w14:paraId="37ACADA7" w14:textId="77777777" w:rsidR="00F4587E" w:rsidRPr="00527057" w:rsidRDefault="00F4587E" w:rsidP="00F4587E">
      <w:pPr>
        <w:spacing w:after="0"/>
        <w:jc w:val="right"/>
      </w:pPr>
      <w:r w:rsidRPr="0045025F">
        <w:rPr>
          <w:rStyle w:val="Hipervnculo"/>
          <w:color w:val="0070C0"/>
        </w:rPr>
        <w:t> </w:t>
      </w:r>
      <w:r w:rsidRPr="00527057">
        <w:t>https://orcid.org/0000-0001-8011-6721</w:t>
      </w:r>
    </w:p>
    <w:p w14:paraId="768EA682" w14:textId="77777777" w:rsidR="00F4587E" w:rsidRDefault="00F4587E" w:rsidP="00F4587E">
      <w:pPr>
        <w:spacing w:after="0" w:line="360" w:lineRule="auto"/>
        <w:jc w:val="both"/>
        <w:rPr>
          <w:b/>
          <w:szCs w:val="24"/>
        </w:rPr>
      </w:pPr>
    </w:p>
    <w:p w14:paraId="4AC87348" w14:textId="77777777" w:rsidR="00F62D39" w:rsidRDefault="00F62D39" w:rsidP="000B0879">
      <w:pPr>
        <w:spacing w:after="0" w:line="360" w:lineRule="auto"/>
        <w:jc w:val="both"/>
        <w:rPr>
          <w:rFonts w:ascii="Calibri" w:eastAsia="Times New Roman" w:hAnsi="Calibri"/>
          <w:b/>
          <w:color w:val="000000"/>
          <w:sz w:val="28"/>
          <w:szCs w:val="28"/>
          <w:lang w:val="es-ES" w:eastAsia="es-ES"/>
        </w:rPr>
      </w:pPr>
    </w:p>
    <w:p w14:paraId="792D08CF" w14:textId="77777777" w:rsidR="00F62D39" w:rsidRDefault="00F62D39" w:rsidP="000B0879">
      <w:pPr>
        <w:spacing w:after="0" w:line="360" w:lineRule="auto"/>
        <w:jc w:val="both"/>
        <w:rPr>
          <w:rFonts w:ascii="Calibri" w:eastAsia="Times New Roman" w:hAnsi="Calibri"/>
          <w:b/>
          <w:color w:val="000000"/>
          <w:sz w:val="28"/>
          <w:szCs w:val="28"/>
          <w:lang w:val="es-ES" w:eastAsia="es-ES"/>
        </w:rPr>
      </w:pPr>
    </w:p>
    <w:p w14:paraId="5F0FAF18" w14:textId="77777777" w:rsidR="00F62D39" w:rsidRDefault="00F62D39" w:rsidP="000B0879">
      <w:pPr>
        <w:spacing w:after="0" w:line="360" w:lineRule="auto"/>
        <w:jc w:val="both"/>
        <w:rPr>
          <w:rFonts w:ascii="Calibri" w:eastAsia="Times New Roman" w:hAnsi="Calibri"/>
          <w:b/>
          <w:color w:val="000000"/>
          <w:sz w:val="28"/>
          <w:szCs w:val="28"/>
          <w:lang w:val="es-ES" w:eastAsia="es-ES"/>
        </w:rPr>
      </w:pPr>
    </w:p>
    <w:p w14:paraId="2E78F7D9" w14:textId="77777777" w:rsidR="00F62D39" w:rsidRDefault="00F62D39" w:rsidP="000B0879">
      <w:pPr>
        <w:spacing w:after="0" w:line="360" w:lineRule="auto"/>
        <w:jc w:val="both"/>
        <w:rPr>
          <w:rFonts w:ascii="Calibri" w:eastAsia="Times New Roman" w:hAnsi="Calibri"/>
          <w:b/>
          <w:color w:val="000000"/>
          <w:sz w:val="28"/>
          <w:szCs w:val="28"/>
          <w:lang w:val="es-ES" w:eastAsia="es-ES"/>
        </w:rPr>
      </w:pPr>
    </w:p>
    <w:p w14:paraId="5996D2A5" w14:textId="77BD2673" w:rsidR="00611E8C" w:rsidRPr="007365BE" w:rsidRDefault="00611E8C" w:rsidP="000B0879">
      <w:pPr>
        <w:spacing w:after="0" w:line="360" w:lineRule="auto"/>
        <w:jc w:val="both"/>
        <w:rPr>
          <w:rFonts w:ascii="Calibri" w:eastAsia="Times New Roman" w:hAnsi="Calibri"/>
          <w:b/>
          <w:color w:val="000000"/>
          <w:sz w:val="28"/>
          <w:szCs w:val="28"/>
          <w:lang w:val="es-ES" w:eastAsia="es-ES"/>
        </w:rPr>
      </w:pPr>
      <w:r w:rsidRPr="007365BE">
        <w:rPr>
          <w:rFonts w:ascii="Calibri" w:eastAsia="Times New Roman" w:hAnsi="Calibri"/>
          <w:b/>
          <w:color w:val="000000"/>
          <w:sz w:val="28"/>
          <w:szCs w:val="28"/>
          <w:lang w:val="es-ES" w:eastAsia="es-ES"/>
        </w:rPr>
        <w:lastRenderedPageBreak/>
        <w:t>Resumen</w:t>
      </w:r>
    </w:p>
    <w:p w14:paraId="0A1BE2E1" w14:textId="77777777" w:rsidR="00411F6F" w:rsidRDefault="00A15621" w:rsidP="00411F6F">
      <w:pPr>
        <w:spacing w:after="0" w:line="360" w:lineRule="auto"/>
        <w:jc w:val="both"/>
        <w:rPr>
          <w:szCs w:val="24"/>
        </w:rPr>
      </w:pPr>
      <w:r>
        <w:rPr>
          <w:szCs w:val="24"/>
        </w:rPr>
        <w:t>El objetivo del presente</w:t>
      </w:r>
      <w:r w:rsidR="00411F6F" w:rsidRPr="000842AD">
        <w:rPr>
          <w:szCs w:val="24"/>
        </w:rPr>
        <w:t xml:space="preserve"> estudio </w:t>
      </w:r>
      <w:r>
        <w:rPr>
          <w:szCs w:val="24"/>
        </w:rPr>
        <w:t>fue evaluar</w:t>
      </w:r>
      <w:r w:rsidR="00411F6F" w:rsidRPr="000842AD">
        <w:rPr>
          <w:szCs w:val="24"/>
        </w:rPr>
        <w:t xml:space="preserve"> la remoción de </w:t>
      </w:r>
      <w:r w:rsidR="00411F6F">
        <w:rPr>
          <w:szCs w:val="24"/>
        </w:rPr>
        <w:t xml:space="preserve">parámetros de control y contaminantes básicos </w:t>
      </w:r>
      <w:r w:rsidR="00411F6F" w:rsidRPr="000842AD">
        <w:rPr>
          <w:szCs w:val="24"/>
        </w:rPr>
        <w:t xml:space="preserve">de aguas residuales domésticas </w:t>
      </w:r>
      <w:r>
        <w:rPr>
          <w:szCs w:val="24"/>
        </w:rPr>
        <w:t>con</w:t>
      </w:r>
      <w:r w:rsidR="00411F6F" w:rsidRPr="000842AD">
        <w:rPr>
          <w:szCs w:val="24"/>
        </w:rPr>
        <w:t xml:space="preserve"> </w:t>
      </w:r>
      <w:r w:rsidR="00411F6F">
        <w:rPr>
          <w:szCs w:val="24"/>
        </w:rPr>
        <w:t>h</w:t>
      </w:r>
      <w:r w:rsidR="00411F6F" w:rsidRPr="000842AD">
        <w:rPr>
          <w:szCs w:val="24"/>
        </w:rPr>
        <w:t xml:space="preserve">umedales </w:t>
      </w:r>
      <w:r w:rsidR="00411F6F">
        <w:rPr>
          <w:szCs w:val="24"/>
        </w:rPr>
        <w:t>a</w:t>
      </w:r>
      <w:r w:rsidR="00411F6F" w:rsidRPr="000842AD">
        <w:rPr>
          <w:szCs w:val="24"/>
        </w:rPr>
        <w:t xml:space="preserve">rtificiales de </w:t>
      </w:r>
      <w:r w:rsidR="00411F6F">
        <w:rPr>
          <w:szCs w:val="24"/>
        </w:rPr>
        <w:t>f</w:t>
      </w:r>
      <w:r w:rsidR="00411F6F" w:rsidRPr="000842AD">
        <w:rPr>
          <w:szCs w:val="24"/>
        </w:rPr>
        <w:t xml:space="preserve">lujo </w:t>
      </w:r>
      <w:r w:rsidR="00411F6F">
        <w:rPr>
          <w:szCs w:val="24"/>
        </w:rPr>
        <w:t>s</w:t>
      </w:r>
      <w:r w:rsidR="00411F6F" w:rsidRPr="000842AD">
        <w:rPr>
          <w:szCs w:val="24"/>
        </w:rPr>
        <w:t>ubsuperficial</w:t>
      </w:r>
      <w:r>
        <w:rPr>
          <w:szCs w:val="24"/>
        </w:rPr>
        <w:t>, para lo cual se emplearon</w:t>
      </w:r>
      <w:r w:rsidR="00411F6F">
        <w:rPr>
          <w:szCs w:val="24"/>
        </w:rPr>
        <w:t xml:space="preserve"> dos </w:t>
      </w:r>
      <w:r>
        <w:rPr>
          <w:szCs w:val="24"/>
        </w:rPr>
        <w:t xml:space="preserve">medios </w:t>
      </w:r>
      <w:r w:rsidR="00411F6F">
        <w:rPr>
          <w:szCs w:val="24"/>
        </w:rPr>
        <w:t xml:space="preserve">diferentes </w:t>
      </w:r>
      <w:r>
        <w:rPr>
          <w:szCs w:val="24"/>
        </w:rPr>
        <w:t>de soporte:</w:t>
      </w:r>
      <w:r w:rsidR="00411F6F">
        <w:rPr>
          <w:szCs w:val="24"/>
        </w:rPr>
        <w:t xml:space="preserve"> grava de canto redondo y grava de brecha sedimentaria</w:t>
      </w:r>
      <w:r w:rsidR="00411F6F" w:rsidRPr="000842AD">
        <w:rPr>
          <w:szCs w:val="24"/>
        </w:rPr>
        <w:t xml:space="preserve">, con vegetación </w:t>
      </w:r>
      <w:proofErr w:type="spellStart"/>
      <w:r w:rsidR="00411F6F" w:rsidRPr="000842AD">
        <w:rPr>
          <w:i/>
          <w:szCs w:val="24"/>
        </w:rPr>
        <w:t>Sagittaria</w:t>
      </w:r>
      <w:proofErr w:type="spellEnd"/>
      <w:r w:rsidR="00411F6F" w:rsidRPr="000842AD">
        <w:rPr>
          <w:i/>
          <w:szCs w:val="24"/>
        </w:rPr>
        <w:t xml:space="preserve"> latifolia</w:t>
      </w:r>
      <w:r w:rsidR="00411F6F" w:rsidRPr="000842AD">
        <w:rPr>
          <w:szCs w:val="24"/>
        </w:rPr>
        <w:t xml:space="preserve"> (cola de golondrina)</w:t>
      </w:r>
      <w:r>
        <w:rPr>
          <w:szCs w:val="24"/>
        </w:rPr>
        <w:t xml:space="preserve"> y</w:t>
      </w:r>
      <w:r w:rsidR="00411F6F" w:rsidRPr="000842AD">
        <w:rPr>
          <w:szCs w:val="24"/>
        </w:rPr>
        <w:t xml:space="preserve"> con tiempo</w:t>
      </w:r>
      <w:r w:rsidR="00411F6F">
        <w:rPr>
          <w:szCs w:val="24"/>
        </w:rPr>
        <w:t>s</w:t>
      </w:r>
      <w:r w:rsidR="00411F6F" w:rsidRPr="000842AD">
        <w:rPr>
          <w:szCs w:val="24"/>
        </w:rPr>
        <w:t xml:space="preserve"> de retención de 4.</w:t>
      </w:r>
      <w:r w:rsidR="00411F6F">
        <w:rPr>
          <w:szCs w:val="24"/>
        </w:rPr>
        <w:t>8 días y 4.9 días</w:t>
      </w:r>
      <w:r>
        <w:rPr>
          <w:szCs w:val="24"/>
        </w:rPr>
        <w:t>,</w:t>
      </w:r>
      <w:r w:rsidR="00411F6F">
        <w:rPr>
          <w:szCs w:val="24"/>
        </w:rPr>
        <w:t xml:space="preserve"> respectivamente</w:t>
      </w:r>
      <w:r w:rsidR="00411F6F" w:rsidRPr="000842AD">
        <w:rPr>
          <w:szCs w:val="24"/>
        </w:rPr>
        <w:t xml:space="preserve">. </w:t>
      </w:r>
      <w:r>
        <w:rPr>
          <w:szCs w:val="24"/>
        </w:rPr>
        <w:t>En concreto, s</w:t>
      </w:r>
      <w:r w:rsidR="00411F6F" w:rsidRPr="000842AD">
        <w:rPr>
          <w:szCs w:val="24"/>
        </w:rPr>
        <w:t xml:space="preserve">e destinaron </w:t>
      </w:r>
      <w:r w:rsidR="00411F6F">
        <w:rPr>
          <w:szCs w:val="24"/>
        </w:rPr>
        <w:t>tres</w:t>
      </w:r>
      <w:r w:rsidR="00411F6F" w:rsidRPr="000842AD">
        <w:rPr>
          <w:szCs w:val="24"/>
        </w:rPr>
        <w:t xml:space="preserve"> </w:t>
      </w:r>
      <w:r w:rsidR="00411F6F">
        <w:rPr>
          <w:szCs w:val="24"/>
        </w:rPr>
        <w:t>humedales</w:t>
      </w:r>
      <w:r w:rsidR="00411F6F" w:rsidRPr="000842AD">
        <w:rPr>
          <w:szCs w:val="24"/>
        </w:rPr>
        <w:t xml:space="preserve"> con vegetación </w:t>
      </w:r>
      <w:r w:rsidR="00411F6F">
        <w:rPr>
          <w:szCs w:val="24"/>
        </w:rPr>
        <w:t>y</w:t>
      </w:r>
      <w:r w:rsidR="00411F6F" w:rsidRPr="000842AD">
        <w:rPr>
          <w:szCs w:val="24"/>
        </w:rPr>
        <w:t xml:space="preserve"> grava de </w:t>
      </w:r>
      <w:r w:rsidR="00411F6F">
        <w:rPr>
          <w:szCs w:val="24"/>
        </w:rPr>
        <w:t>canto redondo</w:t>
      </w:r>
      <w:r w:rsidR="00411F6F" w:rsidRPr="000842AD">
        <w:rPr>
          <w:szCs w:val="24"/>
        </w:rPr>
        <w:t xml:space="preserve"> (</w:t>
      </w:r>
      <w:r w:rsidR="00411F6F">
        <w:rPr>
          <w:szCs w:val="24"/>
        </w:rPr>
        <w:t>HACC</w:t>
      </w:r>
      <w:r w:rsidR="00411F6F" w:rsidRPr="000842AD">
        <w:rPr>
          <w:szCs w:val="24"/>
        </w:rPr>
        <w:t>)</w:t>
      </w:r>
      <w:r w:rsidR="00411F6F">
        <w:rPr>
          <w:szCs w:val="24"/>
        </w:rPr>
        <w:t>,</w:t>
      </w:r>
      <w:r w:rsidR="00411F6F" w:rsidRPr="000842AD">
        <w:rPr>
          <w:szCs w:val="24"/>
        </w:rPr>
        <w:t xml:space="preserve"> </w:t>
      </w:r>
      <w:r w:rsidR="00411F6F">
        <w:rPr>
          <w:szCs w:val="24"/>
        </w:rPr>
        <w:t>tres</w:t>
      </w:r>
      <w:r w:rsidR="00411F6F" w:rsidRPr="000842AD">
        <w:rPr>
          <w:szCs w:val="24"/>
        </w:rPr>
        <w:t xml:space="preserve"> con </w:t>
      </w:r>
      <w:r w:rsidR="00411F6F">
        <w:rPr>
          <w:szCs w:val="24"/>
        </w:rPr>
        <w:t>vegetación</w:t>
      </w:r>
      <w:r w:rsidR="00411F6F" w:rsidRPr="000842AD">
        <w:rPr>
          <w:szCs w:val="24"/>
        </w:rPr>
        <w:t xml:space="preserve"> </w:t>
      </w:r>
      <w:r w:rsidR="00411F6F">
        <w:rPr>
          <w:szCs w:val="24"/>
        </w:rPr>
        <w:t xml:space="preserve">y </w:t>
      </w:r>
      <w:r w:rsidR="00411F6F" w:rsidRPr="000842AD">
        <w:rPr>
          <w:szCs w:val="24"/>
        </w:rPr>
        <w:t xml:space="preserve">grava de </w:t>
      </w:r>
      <w:r w:rsidR="00411F6F">
        <w:rPr>
          <w:szCs w:val="24"/>
        </w:rPr>
        <w:t xml:space="preserve">brecha sedimentaria </w:t>
      </w:r>
      <w:r w:rsidR="00411F6F" w:rsidRPr="000842AD">
        <w:rPr>
          <w:szCs w:val="24"/>
        </w:rPr>
        <w:t>(HA</w:t>
      </w:r>
      <w:r w:rsidR="00411F6F">
        <w:rPr>
          <w:szCs w:val="24"/>
        </w:rPr>
        <w:t>BC</w:t>
      </w:r>
      <w:r w:rsidR="00411F6F" w:rsidRPr="000842AD">
        <w:rPr>
          <w:szCs w:val="24"/>
        </w:rPr>
        <w:t>)</w:t>
      </w:r>
      <w:r>
        <w:rPr>
          <w:szCs w:val="24"/>
        </w:rPr>
        <w:t>,</w:t>
      </w:r>
      <w:r w:rsidR="00411F6F" w:rsidRPr="000842AD">
        <w:rPr>
          <w:szCs w:val="24"/>
        </w:rPr>
        <w:t xml:space="preserve"> </w:t>
      </w:r>
      <w:r>
        <w:rPr>
          <w:szCs w:val="24"/>
        </w:rPr>
        <w:t xml:space="preserve">así como </w:t>
      </w:r>
      <w:r w:rsidR="00411F6F">
        <w:rPr>
          <w:szCs w:val="24"/>
        </w:rPr>
        <w:t>tres</w:t>
      </w:r>
      <w:r w:rsidR="00411F6F" w:rsidRPr="000842AD">
        <w:rPr>
          <w:szCs w:val="24"/>
        </w:rPr>
        <w:t xml:space="preserve"> </w:t>
      </w:r>
      <w:r w:rsidR="00411F6F">
        <w:rPr>
          <w:szCs w:val="24"/>
        </w:rPr>
        <w:t>humedales</w:t>
      </w:r>
      <w:r w:rsidR="00411F6F" w:rsidRPr="000842AD">
        <w:rPr>
          <w:szCs w:val="24"/>
        </w:rPr>
        <w:t xml:space="preserve"> controles </w:t>
      </w:r>
      <w:r w:rsidR="00411F6F">
        <w:rPr>
          <w:szCs w:val="24"/>
        </w:rPr>
        <w:t>sin vegetación y grava de canto redondo</w:t>
      </w:r>
      <w:r w:rsidR="00411F6F" w:rsidRPr="000842AD">
        <w:rPr>
          <w:szCs w:val="24"/>
        </w:rPr>
        <w:t xml:space="preserve"> (</w:t>
      </w:r>
      <w:r w:rsidR="00411F6F">
        <w:rPr>
          <w:szCs w:val="24"/>
        </w:rPr>
        <w:t>HACS</w:t>
      </w:r>
      <w:r w:rsidR="00411F6F" w:rsidRPr="000842AD">
        <w:rPr>
          <w:szCs w:val="24"/>
        </w:rPr>
        <w:t xml:space="preserve">) y </w:t>
      </w:r>
      <w:r w:rsidR="00411F6F">
        <w:rPr>
          <w:szCs w:val="24"/>
        </w:rPr>
        <w:t xml:space="preserve">tres sin vegetación y grava de brecha sedimentaria </w:t>
      </w:r>
      <w:r w:rsidR="00411F6F" w:rsidRPr="000842AD">
        <w:rPr>
          <w:szCs w:val="24"/>
        </w:rPr>
        <w:t>(HA</w:t>
      </w:r>
      <w:r w:rsidR="00411F6F">
        <w:rPr>
          <w:szCs w:val="24"/>
        </w:rPr>
        <w:t>B</w:t>
      </w:r>
      <w:r w:rsidR="00411F6F" w:rsidRPr="000842AD">
        <w:rPr>
          <w:szCs w:val="24"/>
        </w:rPr>
        <w:t xml:space="preserve">S). </w:t>
      </w:r>
      <w:r w:rsidR="00411F6F">
        <w:rPr>
          <w:szCs w:val="24"/>
        </w:rPr>
        <w:t>Para los medios de soporte se determinaron variables como densidad aparente</w:t>
      </w:r>
      <w:r>
        <w:rPr>
          <w:szCs w:val="24"/>
        </w:rPr>
        <w:t xml:space="preserve"> y</w:t>
      </w:r>
      <w:r w:rsidR="00411F6F">
        <w:rPr>
          <w:szCs w:val="24"/>
        </w:rPr>
        <w:t xml:space="preserve"> real, </w:t>
      </w:r>
      <w:r>
        <w:rPr>
          <w:szCs w:val="24"/>
        </w:rPr>
        <w:t xml:space="preserve">así como </w:t>
      </w:r>
      <w:r w:rsidR="00411F6F">
        <w:rPr>
          <w:szCs w:val="24"/>
        </w:rPr>
        <w:t>porosidad y conductividad eléctrica (</w:t>
      </w:r>
      <w:r w:rsidR="00411F6F" w:rsidRPr="00A15621">
        <w:rPr>
          <w:szCs w:val="24"/>
        </w:rPr>
        <w:t>N</w:t>
      </w:r>
      <w:r w:rsidRPr="00A15621">
        <w:rPr>
          <w:szCs w:val="24"/>
        </w:rPr>
        <w:t xml:space="preserve"> </w:t>
      </w:r>
      <w:r w:rsidR="00411F6F" w:rsidRPr="00A15621">
        <w:rPr>
          <w:szCs w:val="24"/>
        </w:rPr>
        <w:t>=</w:t>
      </w:r>
      <w:r w:rsidRPr="00A15621">
        <w:rPr>
          <w:szCs w:val="24"/>
        </w:rPr>
        <w:t xml:space="preserve"> </w:t>
      </w:r>
      <w:r w:rsidR="00411F6F" w:rsidRPr="00A15621">
        <w:rPr>
          <w:szCs w:val="24"/>
        </w:rPr>
        <w:t>28</w:t>
      </w:r>
      <w:r w:rsidR="00411F6F">
        <w:rPr>
          <w:szCs w:val="24"/>
        </w:rPr>
        <w:t xml:space="preserve">). </w:t>
      </w:r>
      <w:r w:rsidR="00411F6F" w:rsidRPr="00411F6F">
        <w:rPr>
          <w:szCs w:val="24"/>
        </w:rPr>
        <w:t>Al inicio de la operación de los humedales artificiales, el medio de soporte canto redondo</w:t>
      </w:r>
      <w:r w:rsidR="00411F6F" w:rsidRPr="00411F6F">
        <w:t xml:space="preserve"> </w:t>
      </w:r>
      <w:r w:rsidR="00411F6F" w:rsidRPr="00411F6F">
        <w:rPr>
          <w:szCs w:val="24"/>
        </w:rPr>
        <w:t xml:space="preserve">presentó </w:t>
      </w:r>
      <w:r>
        <w:rPr>
          <w:szCs w:val="24"/>
        </w:rPr>
        <w:t xml:space="preserve">los siguientes valores: </w:t>
      </w:r>
      <w:r w:rsidR="00411F6F" w:rsidRPr="00411F6F">
        <w:rPr>
          <w:bCs/>
          <w:szCs w:val="24"/>
        </w:rPr>
        <w:t xml:space="preserve">densidad aparente de </w:t>
      </w:r>
      <w:r w:rsidR="00411F6F" w:rsidRPr="00411F6F">
        <w:rPr>
          <w:szCs w:val="24"/>
        </w:rPr>
        <w:t>1390.79</w:t>
      </w:r>
      <w:r w:rsidR="00411F6F" w:rsidRPr="00411F6F">
        <w:rPr>
          <w:bCs/>
          <w:szCs w:val="24"/>
        </w:rPr>
        <w:t xml:space="preserve"> ±</w:t>
      </w:r>
      <w:r>
        <w:rPr>
          <w:bCs/>
          <w:szCs w:val="24"/>
        </w:rPr>
        <w:t xml:space="preserve"> </w:t>
      </w:r>
      <w:r w:rsidR="00411F6F" w:rsidRPr="00411F6F">
        <w:rPr>
          <w:bCs/>
          <w:szCs w:val="24"/>
        </w:rPr>
        <w:t xml:space="preserve">54.36 </w:t>
      </w:r>
      <w:r>
        <w:rPr>
          <w:bCs/>
          <w:szCs w:val="24"/>
        </w:rPr>
        <w:t>k</w:t>
      </w:r>
      <w:r w:rsidR="00411F6F" w:rsidRPr="00411F6F">
        <w:rPr>
          <w:bCs/>
          <w:szCs w:val="24"/>
        </w:rPr>
        <w:t>g m</w:t>
      </w:r>
      <w:r w:rsidR="00411F6F" w:rsidRPr="00411F6F">
        <w:rPr>
          <w:bCs/>
          <w:szCs w:val="24"/>
          <w:vertAlign w:val="superscript"/>
        </w:rPr>
        <w:t xml:space="preserve">-3 </w:t>
      </w:r>
      <w:r w:rsidR="00411F6F" w:rsidRPr="00411F6F">
        <w:rPr>
          <w:bCs/>
          <w:szCs w:val="24"/>
        </w:rPr>
        <w:t xml:space="preserve">(media ± DE), </w:t>
      </w:r>
      <w:r w:rsidR="00411F6F" w:rsidRPr="00411F6F">
        <w:rPr>
          <w:szCs w:val="24"/>
        </w:rPr>
        <w:t>densidad real de 2626.01</w:t>
      </w:r>
      <w:r w:rsidR="00411F6F" w:rsidRPr="00411F6F">
        <w:rPr>
          <w:bCs/>
          <w:szCs w:val="24"/>
        </w:rPr>
        <w:t xml:space="preserve"> ±</w:t>
      </w:r>
      <w:r>
        <w:rPr>
          <w:bCs/>
          <w:szCs w:val="24"/>
        </w:rPr>
        <w:t xml:space="preserve"> </w:t>
      </w:r>
      <w:r w:rsidR="00411F6F" w:rsidRPr="00411F6F">
        <w:rPr>
          <w:bCs/>
          <w:szCs w:val="24"/>
        </w:rPr>
        <w:t xml:space="preserve">75.43 </w:t>
      </w:r>
      <w:r>
        <w:rPr>
          <w:bCs/>
          <w:szCs w:val="24"/>
        </w:rPr>
        <w:t>k</w:t>
      </w:r>
      <w:r w:rsidR="00411F6F" w:rsidRPr="00411F6F">
        <w:rPr>
          <w:bCs/>
          <w:szCs w:val="24"/>
        </w:rPr>
        <w:t>g m</w:t>
      </w:r>
      <w:r w:rsidR="00411F6F" w:rsidRPr="00411F6F">
        <w:rPr>
          <w:bCs/>
          <w:szCs w:val="24"/>
          <w:vertAlign w:val="superscript"/>
        </w:rPr>
        <w:t>-3</w:t>
      </w:r>
      <w:r w:rsidR="00411F6F" w:rsidRPr="00411F6F">
        <w:rPr>
          <w:bCs/>
          <w:szCs w:val="24"/>
        </w:rPr>
        <w:t xml:space="preserve">, porosidad </w:t>
      </w:r>
      <w:r w:rsidR="00411F6F" w:rsidRPr="00411F6F">
        <w:rPr>
          <w:szCs w:val="24"/>
        </w:rPr>
        <w:t>51.87</w:t>
      </w:r>
      <w:r w:rsidR="00411F6F" w:rsidRPr="00411F6F">
        <w:rPr>
          <w:bCs/>
          <w:szCs w:val="24"/>
        </w:rPr>
        <w:t xml:space="preserve"> ±</w:t>
      </w:r>
      <w:r>
        <w:rPr>
          <w:bCs/>
          <w:szCs w:val="24"/>
        </w:rPr>
        <w:t xml:space="preserve"> </w:t>
      </w:r>
      <w:r w:rsidR="00411F6F" w:rsidRPr="00411F6F">
        <w:rPr>
          <w:bCs/>
          <w:szCs w:val="24"/>
        </w:rPr>
        <w:t>3.90 %</w:t>
      </w:r>
      <w:r w:rsidR="00411F6F" w:rsidRPr="00411F6F">
        <w:rPr>
          <w:szCs w:val="24"/>
        </w:rPr>
        <w:t xml:space="preserve"> y </w:t>
      </w:r>
      <w:r>
        <w:rPr>
          <w:szCs w:val="24"/>
        </w:rPr>
        <w:t>c</w:t>
      </w:r>
      <w:r w:rsidR="00411F6F" w:rsidRPr="00411F6F">
        <w:rPr>
          <w:szCs w:val="24"/>
        </w:rPr>
        <w:t xml:space="preserve">onductividad </w:t>
      </w:r>
      <w:r>
        <w:rPr>
          <w:szCs w:val="24"/>
        </w:rPr>
        <w:t>e</w:t>
      </w:r>
      <w:r w:rsidR="00411F6F" w:rsidRPr="00411F6F">
        <w:rPr>
          <w:szCs w:val="24"/>
        </w:rPr>
        <w:t xml:space="preserve">léctrica (CE) </w:t>
      </w:r>
      <w:proofErr w:type="gramStart"/>
      <w:r w:rsidR="00411F6F" w:rsidRPr="00411F6F">
        <w:rPr>
          <w:szCs w:val="24"/>
        </w:rPr>
        <w:t xml:space="preserve">125.46 </w:t>
      </w:r>
      <w:r>
        <w:rPr>
          <w:szCs w:val="24"/>
        </w:rPr>
        <w:t xml:space="preserve"> </w:t>
      </w:r>
      <w:r w:rsidR="00411F6F" w:rsidRPr="00411F6F">
        <w:rPr>
          <w:bCs/>
          <w:szCs w:val="24"/>
        </w:rPr>
        <w:t>±</w:t>
      </w:r>
      <w:proofErr w:type="gramEnd"/>
      <w:r w:rsidR="00411F6F" w:rsidRPr="00411F6F">
        <w:rPr>
          <w:bCs/>
          <w:szCs w:val="24"/>
        </w:rPr>
        <w:t xml:space="preserve"> 11.81 </w:t>
      </w:r>
      <w:proofErr w:type="spellStart"/>
      <w:r w:rsidR="00411F6F" w:rsidRPr="00411F6F">
        <w:rPr>
          <w:szCs w:val="20"/>
        </w:rPr>
        <w:t>dS</w:t>
      </w:r>
      <w:proofErr w:type="spellEnd"/>
      <w:r w:rsidR="00411F6F" w:rsidRPr="00411F6F">
        <w:rPr>
          <w:szCs w:val="20"/>
        </w:rPr>
        <w:t xml:space="preserve"> m</w:t>
      </w:r>
      <w:r w:rsidR="00411F6F" w:rsidRPr="00411F6F">
        <w:rPr>
          <w:szCs w:val="20"/>
          <w:vertAlign w:val="superscript"/>
        </w:rPr>
        <w:t>-1</w:t>
      </w:r>
      <w:r w:rsidR="004634D2">
        <w:rPr>
          <w:szCs w:val="20"/>
        </w:rPr>
        <w:t>.</w:t>
      </w:r>
      <w:r w:rsidR="00411F6F" w:rsidRPr="00411F6F">
        <w:rPr>
          <w:szCs w:val="20"/>
        </w:rPr>
        <w:t xml:space="preserve"> </w:t>
      </w:r>
      <w:r w:rsidR="004634D2">
        <w:rPr>
          <w:szCs w:val="20"/>
        </w:rPr>
        <w:t>E</w:t>
      </w:r>
      <w:r w:rsidR="00411F6F" w:rsidRPr="00411F6F">
        <w:rPr>
          <w:bCs/>
          <w:szCs w:val="24"/>
        </w:rPr>
        <w:t>l</w:t>
      </w:r>
      <w:r w:rsidR="00411F6F" w:rsidRPr="00411F6F">
        <w:rPr>
          <w:szCs w:val="24"/>
        </w:rPr>
        <w:t xml:space="preserve"> medio de soporte brecha sedimentaria mostró una </w:t>
      </w:r>
      <w:r w:rsidR="00411F6F" w:rsidRPr="00411F6F">
        <w:rPr>
          <w:bCs/>
          <w:szCs w:val="24"/>
        </w:rPr>
        <w:t xml:space="preserve">densidad aparente </w:t>
      </w:r>
      <w:r w:rsidR="004634D2">
        <w:rPr>
          <w:bCs/>
          <w:szCs w:val="24"/>
        </w:rPr>
        <w:t xml:space="preserve">de </w:t>
      </w:r>
      <w:r w:rsidR="00411F6F" w:rsidRPr="00411F6F">
        <w:rPr>
          <w:szCs w:val="24"/>
        </w:rPr>
        <w:t>1415.63</w:t>
      </w:r>
      <w:r w:rsidR="00411F6F" w:rsidRPr="00411F6F">
        <w:rPr>
          <w:bCs/>
          <w:szCs w:val="24"/>
        </w:rPr>
        <w:t xml:space="preserve"> ±43.94 </w:t>
      </w:r>
      <w:r w:rsidR="004634D2">
        <w:rPr>
          <w:bCs/>
          <w:szCs w:val="24"/>
        </w:rPr>
        <w:t>k</w:t>
      </w:r>
      <w:r w:rsidR="00411F6F" w:rsidRPr="00411F6F">
        <w:rPr>
          <w:bCs/>
          <w:szCs w:val="24"/>
        </w:rPr>
        <w:t>g m</w:t>
      </w:r>
      <w:r w:rsidR="00411F6F" w:rsidRPr="00411F6F">
        <w:rPr>
          <w:bCs/>
          <w:szCs w:val="24"/>
          <w:vertAlign w:val="superscript"/>
        </w:rPr>
        <w:t xml:space="preserve">-3 </w:t>
      </w:r>
      <w:r w:rsidR="00411F6F" w:rsidRPr="00411F6F">
        <w:rPr>
          <w:bCs/>
          <w:szCs w:val="24"/>
        </w:rPr>
        <w:t xml:space="preserve">(media ± DE), </w:t>
      </w:r>
      <w:r w:rsidR="00411F6F" w:rsidRPr="00411F6F">
        <w:rPr>
          <w:szCs w:val="24"/>
        </w:rPr>
        <w:t>densidad real de 2678.16</w:t>
      </w:r>
      <w:r w:rsidR="00411F6F" w:rsidRPr="00411F6F">
        <w:rPr>
          <w:bCs/>
          <w:szCs w:val="24"/>
        </w:rPr>
        <w:t xml:space="preserve"> ±</w:t>
      </w:r>
      <w:r w:rsidR="004634D2">
        <w:rPr>
          <w:bCs/>
          <w:szCs w:val="24"/>
        </w:rPr>
        <w:t xml:space="preserve"> </w:t>
      </w:r>
      <w:r w:rsidR="00411F6F" w:rsidRPr="00411F6F">
        <w:rPr>
          <w:bCs/>
          <w:szCs w:val="24"/>
        </w:rPr>
        <w:t xml:space="preserve">36.67 </w:t>
      </w:r>
      <w:r w:rsidR="004634D2">
        <w:rPr>
          <w:bCs/>
          <w:szCs w:val="24"/>
        </w:rPr>
        <w:t>k</w:t>
      </w:r>
      <w:r w:rsidR="00411F6F" w:rsidRPr="00411F6F">
        <w:rPr>
          <w:bCs/>
          <w:szCs w:val="24"/>
        </w:rPr>
        <w:t>g m</w:t>
      </w:r>
      <w:r w:rsidR="00411F6F" w:rsidRPr="00411F6F">
        <w:rPr>
          <w:bCs/>
          <w:szCs w:val="24"/>
          <w:vertAlign w:val="superscript"/>
        </w:rPr>
        <w:t>-3</w:t>
      </w:r>
      <w:r w:rsidR="00411F6F" w:rsidRPr="00411F6F">
        <w:rPr>
          <w:bCs/>
          <w:szCs w:val="24"/>
        </w:rPr>
        <w:t xml:space="preserve">, porosidad </w:t>
      </w:r>
      <w:r w:rsidR="00411F6F" w:rsidRPr="00411F6F">
        <w:rPr>
          <w:szCs w:val="24"/>
        </w:rPr>
        <w:t>52.86</w:t>
      </w:r>
      <w:r w:rsidR="00411F6F" w:rsidRPr="00411F6F">
        <w:rPr>
          <w:bCs/>
          <w:szCs w:val="24"/>
        </w:rPr>
        <w:t xml:space="preserve"> ±</w:t>
      </w:r>
      <w:r w:rsidR="004634D2">
        <w:rPr>
          <w:bCs/>
          <w:szCs w:val="24"/>
        </w:rPr>
        <w:t xml:space="preserve"> </w:t>
      </w:r>
      <w:proofErr w:type="gramStart"/>
      <w:r w:rsidR="00411F6F" w:rsidRPr="00411F6F">
        <w:rPr>
          <w:bCs/>
          <w:szCs w:val="24"/>
        </w:rPr>
        <w:t xml:space="preserve">1.56 </w:t>
      </w:r>
      <w:r w:rsidR="004634D2">
        <w:rPr>
          <w:bCs/>
          <w:szCs w:val="24"/>
        </w:rPr>
        <w:t xml:space="preserve"> </w:t>
      </w:r>
      <w:r w:rsidR="00411F6F" w:rsidRPr="00411F6F">
        <w:rPr>
          <w:bCs/>
          <w:szCs w:val="24"/>
        </w:rPr>
        <w:t>%</w:t>
      </w:r>
      <w:proofErr w:type="gramEnd"/>
      <w:r w:rsidR="00411F6F" w:rsidRPr="00411F6F">
        <w:rPr>
          <w:szCs w:val="24"/>
        </w:rPr>
        <w:t xml:space="preserve"> y CE de 94.13 </w:t>
      </w:r>
      <w:r w:rsidR="00411F6F" w:rsidRPr="00411F6F">
        <w:rPr>
          <w:bCs/>
          <w:szCs w:val="24"/>
        </w:rPr>
        <w:t xml:space="preserve">± 3.58 </w:t>
      </w:r>
      <w:proofErr w:type="spellStart"/>
      <w:r w:rsidR="00411F6F" w:rsidRPr="00411F6F">
        <w:rPr>
          <w:szCs w:val="20"/>
        </w:rPr>
        <w:t>dS</w:t>
      </w:r>
      <w:proofErr w:type="spellEnd"/>
      <w:r w:rsidR="00411F6F" w:rsidRPr="00411F6F">
        <w:rPr>
          <w:szCs w:val="20"/>
        </w:rPr>
        <w:t xml:space="preserve"> m</w:t>
      </w:r>
      <w:r w:rsidR="00411F6F" w:rsidRPr="00411F6F">
        <w:rPr>
          <w:szCs w:val="20"/>
          <w:vertAlign w:val="superscript"/>
        </w:rPr>
        <w:t>-1</w:t>
      </w:r>
      <w:r w:rsidR="00411F6F" w:rsidRPr="00411F6F">
        <w:rPr>
          <w:szCs w:val="24"/>
        </w:rPr>
        <w:t>. Al término de la operación</w:t>
      </w:r>
      <w:r w:rsidR="004634D2">
        <w:rPr>
          <w:szCs w:val="24"/>
        </w:rPr>
        <w:t>,</w:t>
      </w:r>
      <w:r w:rsidR="00411F6F" w:rsidRPr="00411F6F">
        <w:rPr>
          <w:szCs w:val="24"/>
        </w:rPr>
        <w:t xml:space="preserve"> el medio de soporte de canto redondo demostró s</w:t>
      </w:r>
      <w:r w:rsidR="004634D2">
        <w:rPr>
          <w:szCs w:val="24"/>
        </w:rPr>
        <w:t>er eficiente con tan solo una pé</w:t>
      </w:r>
      <w:r w:rsidR="00411F6F" w:rsidRPr="00411F6F">
        <w:rPr>
          <w:szCs w:val="24"/>
        </w:rPr>
        <w:t xml:space="preserve">rdida </w:t>
      </w:r>
      <w:r w:rsidR="004634D2">
        <w:rPr>
          <w:szCs w:val="24"/>
        </w:rPr>
        <w:t xml:space="preserve">de </w:t>
      </w:r>
      <w:r w:rsidR="00411F6F" w:rsidRPr="00411F6F">
        <w:rPr>
          <w:szCs w:val="24"/>
        </w:rPr>
        <w:t xml:space="preserve">5 % de porosidad, mientras que la brecha </w:t>
      </w:r>
      <w:r w:rsidR="004634D2">
        <w:rPr>
          <w:szCs w:val="24"/>
        </w:rPr>
        <w:t>obtuvo</w:t>
      </w:r>
      <w:r w:rsidR="00411F6F" w:rsidRPr="00411F6F">
        <w:rPr>
          <w:szCs w:val="24"/>
        </w:rPr>
        <w:t xml:space="preserve"> un</w:t>
      </w:r>
      <w:r w:rsidR="004634D2">
        <w:rPr>
          <w:szCs w:val="24"/>
        </w:rPr>
        <w:t>a</w:t>
      </w:r>
      <w:r w:rsidR="00411F6F" w:rsidRPr="00411F6F">
        <w:rPr>
          <w:szCs w:val="24"/>
        </w:rPr>
        <w:t xml:space="preserve"> pérdida de 23 % de esta.</w:t>
      </w:r>
      <w:r w:rsidR="00411F6F">
        <w:rPr>
          <w:szCs w:val="24"/>
        </w:rPr>
        <w:t xml:space="preserve"> En cuanto a la calidad del agua</w:t>
      </w:r>
      <w:r w:rsidR="004634D2">
        <w:rPr>
          <w:szCs w:val="24"/>
        </w:rPr>
        <w:t>,</w:t>
      </w:r>
      <w:r w:rsidR="00411F6F">
        <w:rPr>
          <w:szCs w:val="24"/>
        </w:rPr>
        <w:t xml:space="preserve"> se </w:t>
      </w:r>
      <w:r w:rsidR="00411F6F" w:rsidRPr="009A2BCA">
        <w:rPr>
          <w:szCs w:val="24"/>
        </w:rPr>
        <w:t>analiza</w:t>
      </w:r>
      <w:r w:rsidR="00411F6F">
        <w:rPr>
          <w:szCs w:val="24"/>
        </w:rPr>
        <w:t>ron</w:t>
      </w:r>
      <w:r w:rsidR="00411F6F" w:rsidRPr="009A2BCA">
        <w:rPr>
          <w:szCs w:val="24"/>
        </w:rPr>
        <w:t xml:space="preserve"> 160 muestras compuestas para los cuatro tratamientos de </w:t>
      </w:r>
      <w:r w:rsidR="00411F6F">
        <w:rPr>
          <w:szCs w:val="24"/>
        </w:rPr>
        <w:t>humedales</w:t>
      </w:r>
      <w:r w:rsidR="00411F6F" w:rsidRPr="009A2BCA">
        <w:rPr>
          <w:szCs w:val="24"/>
        </w:rPr>
        <w:t xml:space="preserve"> y 40 simples en el tanque de distribución</w:t>
      </w:r>
      <w:r w:rsidR="00411F6F">
        <w:rPr>
          <w:szCs w:val="24"/>
        </w:rPr>
        <w:t xml:space="preserve"> alimentación (</w:t>
      </w:r>
      <w:r w:rsidR="00411F6F" w:rsidRPr="004634D2">
        <w:rPr>
          <w:szCs w:val="24"/>
        </w:rPr>
        <w:t>N</w:t>
      </w:r>
      <w:r w:rsidR="004634D2" w:rsidRPr="004634D2">
        <w:rPr>
          <w:szCs w:val="24"/>
        </w:rPr>
        <w:t xml:space="preserve"> </w:t>
      </w:r>
      <w:r w:rsidR="00411F6F" w:rsidRPr="004634D2">
        <w:rPr>
          <w:szCs w:val="24"/>
        </w:rPr>
        <w:t>=</w:t>
      </w:r>
      <w:r w:rsidR="004634D2" w:rsidRPr="004634D2">
        <w:rPr>
          <w:szCs w:val="24"/>
        </w:rPr>
        <w:t xml:space="preserve"> </w:t>
      </w:r>
      <w:r w:rsidR="00411F6F" w:rsidRPr="004634D2">
        <w:rPr>
          <w:szCs w:val="24"/>
        </w:rPr>
        <w:t>40</w:t>
      </w:r>
      <w:r w:rsidR="00411F6F">
        <w:rPr>
          <w:szCs w:val="24"/>
        </w:rPr>
        <w:t>).</w:t>
      </w:r>
      <w:r w:rsidR="00411F6F" w:rsidRPr="00BB44F7">
        <w:t xml:space="preserve"> </w:t>
      </w:r>
      <w:r w:rsidR="00411F6F" w:rsidRPr="00BB44F7">
        <w:rPr>
          <w:szCs w:val="24"/>
        </w:rPr>
        <w:t>D</w:t>
      </w:r>
      <w:r w:rsidR="00411F6F">
        <w:rPr>
          <w:szCs w:val="24"/>
        </w:rPr>
        <w:t>espués del</w:t>
      </w:r>
      <w:r w:rsidR="00411F6F" w:rsidRPr="00BB44F7">
        <w:rPr>
          <w:szCs w:val="24"/>
        </w:rPr>
        <w:t xml:space="preserve"> primer año de </w:t>
      </w:r>
      <w:r w:rsidR="00411F6F">
        <w:rPr>
          <w:szCs w:val="24"/>
        </w:rPr>
        <w:t>operación</w:t>
      </w:r>
      <w:r w:rsidR="004634D2">
        <w:rPr>
          <w:szCs w:val="24"/>
        </w:rPr>
        <w:t>,</w:t>
      </w:r>
      <w:r w:rsidR="00411F6F">
        <w:rPr>
          <w:szCs w:val="24"/>
        </w:rPr>
        <w:t xml:space="preserve"> se </w:t>
      </w:r>
      <w:r w:rsidR="004634D2">
        <w:rPr>
          <w:szCs w:val="24"/>
        </w:rPr>
        <w:t>observa</w:t>
      </w:r>
      <w:r w:rsidR="00411F6F">
        <w:rPr>
          <w:szCs w:val="24"/>
        </w:rPr>
        <w:t xml:space="preserve"> que </w:t>
      </w:r>
      <w:r w:rsidR="004634D2">
        <w:rPr>
          <w:szCs w:val="24"/>
        </w:rPr>
        <w:t>e</w:t>
      </w:r>
      <w:r w:rsidR="00411F6F">
        <w:rPr>
          <w:szCs w:val="24"/>
        </w:rPr>
        <w:t xml:space="preserve">l HACC </w:t>
      </w:r>
      <w:r w:rsidR="00411F6F" w:rsidRPr="00BB44F7">
        <w:rPr>
          <w:szCs w:val="24"/>
        </w:rPr>
        <w:t xml:space="preserve">es el más eficiente, </w:t>
      </w:r>
      <w:r w:rsidR="004634D2">
        <w:rPr>
          <w:szCs w:val="24"/>
        </w:rPr>
        <w:t xml:space="preserve">pues </w:t>
      </w:r>
      <w:r w:rsidR="00411F6F">
        <w:rPr>
          <w:szCs w:val="24"/>
        </w:rPr>
        <w:t>la</w:t>
      </w:r>
      <w:r w:rsidR="00411F6F" w:rsidRPr="00BB44F7">
        <w:rPr>
          <w:szCs w:val="24"/>
        </w:rPr>
        <w:t xml:space="preserve"> remoción </w:t>
      </w:r>
      <w:r w:rsidR="00411F6F">
        <w:rPr>
          <w:szCs w:val="24"/>
        </w:rPr>
        <w:t>alcanzada fue</w:t>
      </w:r>
      <w:r w:rsidR="00411F6F" w:rsidRPr="00BB44F7">
        <w:rPr>
          <w:szCs w:val="24"/>
        </w:rPr>
        <w:t xml:space="preserve"> de 96.85</w:t>
      </w:r>
      <w:r w:rsidR="004634D2">
        <w:rPr>
          <w:szCs w:val="24"/>
        </w:rPr>
        <w:t xml:space="preserve"> </w:t>
      </w:r>
      <w:r w:rsidR="00411F6F" w:rsidRPr="00BB44F7">
        <w:rPr>
          <w:szCs w:val="24"/>
        </w:rPr>
        <w:t>% para SST, 95.85</w:t>
      </w:r>
      <w:r w:rsidR="004634D2">
        <w:rPr>
          <w:szCs w:val="24"/>
        </w:rPr>
        <w:t xml:space="preserve"> </w:t>
      </w:r>
      <w:r w:rsidR="00411F6F" w:rsidRPr="00BB44F7">
        <w:rPr>
          <w:szCs w:val="24"/>
        </w:rPr>
        <w:t>% para DBO</w:t>
      </w:r>
      <w:r w:rsidR="00411F6F" w:rsidRPr="00BB44F7">
        <w:rPr>
          <w:szCs w:val="24"/>
          <w:vertAlign w:val="subscript"/>
        </w:rPr>
        <w:t>5</w:t>
      </w:r>
      <w:r w:rsidR="00411F6F" w:rsidRPr="00BB44F7">
        <w:rPr>
          <w:szCs w:val="24"/>
        </w:rPr>
        <w:t>, 96.78</w:t>
      </w:r>
      <w:r w:rsidR="004634D2">
        <w:rPr>
          <w:szCs w:val="24"/>
        </w:rPr>
        <w:t xml:space="preserve"> </w:t>
      </w:r>
      <w:r w:rsidR="00411F6F" w:rsidRPr="00BB44F7">
        <w:rPr>
          <w:szCs w:val="24"/>
        </w:rPr>
        <w:t>% para N</w:t>
      </w:r>
      <w:r w:rsidR="00411F6F" w:rsidRPr="00BB44F7">
        <w:rPr>
          <w:szCs w:val="24"/>
          <w:vertAlign w:val="subscript"/>
        </w:rPr>
        <w:t>T</w:t>
      </w:r>
      <w:r w:rsidR="00411F6F" w:rsidRPr="00BB44F7">
        <w:rPr>
          <w:szCs w:val="24"/>
        </w:rPr>
        <w:t xml:space="preserve"> y 96.79</w:t>
      </w:r>
      <w:r w:rsidR="004634D2">
        <w:rPr>
          <w:szCs w:val="24"/>
        </w:rPr>
        <w:t xml:space="preserve"> </w:t>
      </w:r>
      <w:r w:rsidR="00411F6F" w:rsidRPr="00BB44F7">
        <w:rPr>
          <w:szCs w:val="24"/>
        </w:rPr>
        <w:t>% para P</w:t>
      </w:r>
      <w:r w:rsidR="00411F6F" w:rsidRPr="00BB44F7">
        <w:rPr>
          <w:szCs w:val="24"/>
          <w:vertAlign w:val="subscript"/>
        </w:rPr>
        <w:t>T</w:t>
      </w:r>
      <w:r w:rsidR="00411F6F" w:rsidRPr="00BB44F7">
        <w:rPr>
          <w:szCs w:val="24"/>
        </w:rPr>
        <w:t xml:space="preserve">. </w:t>
      </w:r>
      <w:r w:rsidR="00411F6F">
        <w:rPr>
          <w:szCs w:val="24"/>
        </w:rPr>
        <w:t>El tratamiento</w:t>
      </w:r>
      <w:r w:rsidR="00411F6F" w:rsidRPr="00BB44F7">
        <w:rPr>
          <w:szCs w:val="24"/>
        </w:rPr>
        <w:t xml:space="preserve"> </w:t>
      </w:r>
      <w:r w:rsidR="00411F6F">
        <w:rPr>
          <w:szCs w:val="24"/>
        </w:rPr>
        <w:t>HABC</w:t>
      </w:r>
      <w:r w:rsidR="004634D2">
        <w:rPr>
          <w:szCs w:val="24"/>
        </w:rPr>
        <w:t>, por su parte,</w:t>
      </w:r>
      <w:r w:rsidR="00411F6F">
        <w:rPr>
          <w:szCs w:val="24"/>
        </w:rPr>
        <w:t xml:space="preserve"> </w:t>
      </w:r>
      <w:r w:rsidR="004634D2">
        <w:rPr>
          <w:szCs w:val="24"/>
        </w:rPr>
        <w:t>consiguió</w:t>
      </w:r>
      <w:r w:rsidR="00411F6F" w:rsidRPr="00BB44F7">
        <w:rPr>
          <w:szCs w:val="24"/>
        </w:rPr>
        <w:t xml:space="preserve"> eficiencias de remoción de 95.52</w:t>
      </w:r>
      <w:r w:rsidR="004634D2">
        <w:rPr>
          <w:szCs w:val="24"/>
        </w:rPr>
        <w:t xml:space="preserve"> </w:t>
      </w:r>
      <w:r w:rsidR="00411F6F" w:rsidRPr="00BB44F7">
        <w:rPr>
          <w:szCs w:val="24"/>
        </w:rPr>
        <w:t>% para SST, 95.02</w:t>
      </w:r>
      <w:r w:rsidR="004634D2">
        <w:rPr>
          <w:szCs w:val="24"/>
        </w:rPr>
        <w:t xml:space="preserve"> </w:t>
      </w:r>
      <w:r w:rsidR="00411F6F" w:rsidRPr="00BB44F7">
        <w:rPr>
          <w:szCs w:val="24"/>
        </w:rPr>
        <w:t>% para DBO</w:t>
      </w:r>
      <w:r w:rsidR="00411F6F" w:rsidRPr="00BB44F7">
        <w:rPr>
          <w:szCs w:val="24"/>
          <w:vertAlign w:val="subscript"/>
        </w:rPr>
        <w:t>5</w:t>
      </w:r>
      <w:r w:rsidR="00411F6F" w:rsidRPr="00BB44F7">
        <w:rPr>
          <w:szCs w:val="24"/>
        </w:rPr>
        <w:t>, 95.45</w:t>
      </w:r>
      <w:r w:rsidR="004634D2">
        <w:rPr>
          <w:szCs w:val="24"/>
        </w:rPr>
        <w:t xml:space="preserve"> </w:t>
      </w:r>
      <w:r w:rsidR="00411F6F" w:rsidRPr="00BB44F7">
        <w:rPr>
          <w:szCs w:val="24"/>
        </w:rPr>
        <w:t>% para N</w:t>
      </w:r>
      <w:r w:rsidR="00411F6F" w:rsidRPr="00BB44F7">
        <w:rPr>
          <w:szCs w:val="24"/>
          <w:vertAlign w:val="subscript"/>
        </w:rPr>
        <w:t>T</w:t>
      </w:r>
      <w:r w:rsidR="00411F6F" w:rsidRPr="00BB44F7">
        <w:rPr>
          <w:szCs w:val="24"/>
        </w:rPr>
        <w:t xml:space="preserve"> y 95.36</w:t>
      </w:r>
      <w:r w:rsidR="004634D2">
        <w:rPr>
          <w:szCs w:val="24"/>
        </w:rPr>
        <w:t xml:space="preserve"> </w:t>
      </w:r>
      <w:r w:rsidR="00411F6F" w:rsidRPr="00BB44F7">
        <w:rPr>
          <w:szCs w:val="24"/>
        </w:rPr>
        <w:t>% para P</w:t>
      </w:r>
      <w:r w:rsidR="00411F6F" w:rsidRPr="00BB44F7">
        <w:rPr>
          <w:szCs w:val="24"/>
          <w:vertAlign w:val="subscript"/>
        </w:rPr>
        <w:t>T</w:t>
      </w:r>
      <w:r w:rsidR="00411F6F" w:rsidRPr="00BB44F7">
        <w:rPr>
          <w:szCs w:val="24"/>
        </w:rPr>
        <w:t>.</w:t>
      </w:r>
      <w:r w:rsidR="00411F6F">
        <w:rPr>
          <w:szCs w:val="24"/>
        </w:rPr>
        <w:t xml:space="preserve"> </w:t>
      </w:r>
      <w:r w:rsidR="004634D2">
        <w:rPr>
          <w:szCs w:val="24"/>
        </w:rPr>
        <w:t>Por tal motivo, se considera que e</w:t>
      </w:r>
      <w:r w:rsidR="00411F6F" w:rsidRPr="00BB44F7">
        <w:rPr>
          <w:szCs w:val="24"/>
        </w:rPr>
        <w:t xml:space="preserve">xiste un alto potencial para que estos medios de soporte </w:t>
      </w:r>
      <w:r w:rsidR="004634D2">
        <w:rPr>
          <w:szCs w:val="24"/>
        </w:rPr>
        <w:t xml:space="preserve">se </w:t>
      </w:r>
      <w:r w:rsidR="00411F6F" w:rsidRPr="00BB44F7">
        <w:rPr>
          <w:szCs w:val="24"/>
        </w:rPr>
        <w:t xml:space="preserve">puedan implementar en los </w:t>
      </w:r>
      <w:r w:rsidR="00411F6F">
        <w:rPr>
          <w:szCs w:val="24"/>
        </w:rPr>
        <w:t>HA</w:t>
      </w:r>
      <w:r w:rsidR="00411F6F" w:rsidRPr="00BB44F7">
        <w:rPr>
          <w:szCs w:val="24"/>
        </w:rPr>
        <w:t xml:space="preserve"> </w:t>
      </w:r>
      <w:r w:rsidR="00411F6F">
        <w:rPr>
          <w:szCs w:val="24"/>
        </w:rPr>
        <w:t>en el</w:t>
      </w:r>
      <w:r w:rsidR="00411F6F" w:rsidRPr="00BB44F7">
        <w:rPr>
          <w:szCs w:val="24"/>
        </w:rPr>
        <w:t xml:space="preserve"> sureste </w:t>
      </w:r>
      <w:r w:rsidR="00411F6F">
        <w:rPr>
          <w:szCs w:val="24"/>
        </w:rPr>
        <w:t xml:space="preserve">de </w:t>
      </w:r>
      <w:r w:rsidR="00411F6F" w:rsidRPr="00BB44F7">
        <w:rPr>
          <w:szCs w:val="24"/>
        </w:rPr>
        <w:t xml:space="preserve">México, </w:t>
      </w:r>
      <w:r w:rsidR="004634D2">
        <w:rPr>
          <w:szCs w:val="24"/>
        </w:rPr>
        <w:t xml:space="preserve">con lo cual se reducirían los </w:t>
      </w:r>
      <w:r w:rsidR="00411F6F" w:rsidRPr="00BB44F7">
        <w:rPr>
          <w:szCs w:val="24"/>
        </w:rPr>
        <w:t>costos de construcción</w:t>
      </w:r>
      <w:r w:rsidR="00411F6F">
        <w:rPr>
          <w:szCs w:val="24"/>
        </w:rPr>
        <w:t xml:space="preserve"> y mantenimiento, pues</w:t>
      </w:r>
      <w:r w:rsidR="00411F6F" w:rsidRPr="00BB44F7">
        <w:rPr>
          <w:szCs w:val="24"/>
        </w:rPr>
        <w:t xml:space="preserve"> los utilizados</w:t>
      </w:r>
      <w:r w:rsidR="00411F6F">
        <w:rPr>
          <w:szCs w:val="24"/>
        </w:rPr>
        <w:t xml:space="preserve"> actualmente no son nativos de la región,</w:t>
      </w:r>
      <w:r w:rsidR="00411F6F" w:rsidRPr="00BB44F7">
        <w:rPr>
          <w:szCs w:val="24"/>
        </w:rPr>
        <w:t xml:space="preserve"> presentan erosión y atrición</w:t>
      </w:r>
      <w:r w:rsidR="00411F6F">
        <w:rPr>
          <w:szCs w:val="24"/>
        </w:rPr>
        <w:t>,</w:t>
      </w:r>
      <w:r w:rsidR="00411F6F" w:rsidRPr="00BB44F7">
        <w:rPr>
          <w:szCs w:val="24"/>
        </w:rPr>
        <w:t xml:space="preserve"> </w:t>
      </w:r>
      <w:r w:rsidR="004634D2">
        <w:rPr>
          <w:szCs w:val="24"/>
        </w:rPr>
        <w:t xml:space="preserve">y </w:t>
      </w:r>
      <w:r w:rsidR="00411F6F" w:rsidRPr="00BB44F7">
        <w:rPr>
          <w:szCs w:val="24"/>
        </w:rPr>
        <w:t>no permi</w:t>
      </w:r>
      <w:r w:rsidR="00411F6F">
        <w:rPr>
          <w:szCs w:val="24"/>
        </w:rPr>
        <w:t>ten</w:t>
      </w:r>
      <w:r w:rsidR="00411F6F" w:rsidRPr="00BB44F7">
        <w:rPr>
          <w:szCs w:val="24"/>
        </w:rPr>
        <w:t xml:space="preserve"> un adecuado crecimiento de la biopelícula</w:t>
      </w:r>
      <w:r w:rsidR="00411F6F">
        <w:rPr>
          <w:szCs w:val="24"/>
        </w:rPr>
        <w:t xml:space="preserve"> y la vegetación</w:t>
      </w:r>
      <w:r w:rsidR="004634D2">
        <w:rPr>
          <w:szCs w:val="24"/>
        </w:rPr>
        <w:t>, de ahí que</w:t>
      </w:r>
      <w:r w:rsidR="00411F6F">
        <w:rPr>
          <w:szCs w:val="24"/>
        </w:rPr>
        <w:t xml:space="preserve"> </w:t>
      </w:r>
      <w:r w:rsidR="004634D2">
        <w:rPr>
          <w:szCs w:val="24"/>
        </w:rPr>
        <w:t>tengan</w:t>
      </w:r>
      <w:r w:rsidR="00411F6F">
        <w:rPr>
          <w:szCs w:val="24"/>
        </w:rPr>
        <w:t xml:space="preserve"> bajas eficiencias</w:t>
      </w:r>
      <w:r w:rsidR="00411F6F" w:rsidRPr="00BB44F7">
        <w:rPr>
          <w:szCs w:val="24"/>
        </w:rPr>
        <w:t>.</w:t>
      </w:r>
    </w:p>
    <w:p w14:paraId="6ADB8A88" w14:textId="77777777" w:rsidR="002C319D" w:rsidRDefault="004145BF" w:rsidP="00BB44F7">
      <w:pPr>
        <w:spacing w:after="0" w:line="360" w:lineRule="auto"/>
        <w:jc w:val="both"/>
        <w:rPr>
          <w:szCs w:val="24"/>
        </w:rPr>
      </w:pPr>
      <w:r w:rsidRPr="007365BE">
        <w:rPr>
          <w:rFonts w:ascii="Calibri" w:eastAsia="Times New Roman" w:hAnsi="Calibri"/>
          <w:b/>
          <w:color w:val="000000"/>
          <w:sz w:val="28"/>
          <w:szCs w:val="28"/>
          <w:lang w:val="es-ES" w:eastAsia="es-ES"/>
        </w:rPr>
        <w:lastRenderedPageBreak/>
        <w:t xml:space="preserve">Palabras </w:t>
      </w:r>
      <w:r w:rsidR="00844845">
        <w:rPr>
          <w:rFonts w:ascii="Calibri" w:eastAsia="Times New Roman" w:hAnsi="Calibri"/>
          <w:b/>
          <w:color w:val="000000"/>
          <w:sz w:val="28"/>
          <w:szCs w:val="28"/>
          <w:lang w:val="es-ES" w:eastAsia="es-ES"/>
        </w:rPr>
        <w:t>c</w:t>
      </w:r>
      <w:r w:rsidR="003B33F5" w:rsidRPr="007365BE">
        <w:rPr>
          <w:rFonts w:ascii="Calibri" w:eastAsia="Times New Roman" w:hAnsi="Calibri"/>
          <w:b/>
          <w:color w:val="000000"/>
          <w:sz w:val="28"/>
          <w:szCs w:val="28"/>
          <w:lang w:val="es-ES" w:eastAsia="es-ES"/>
        </w:rPr>
        <w:t>lave:</w:t>
      </w:r>
      <w:r w:rsidR="003B33F5">
        <w:rPr>
          <w:b/>
          <w:szCs w:val="24"/>
        </w:rPr>
        <w:t xml:space="preserve"> </w:t>
      </w:r>
      <w:r w:rsidR="00844845" w:rsidRPr="00844845">
        <w:rPr>
          <w:szCs w:val="24"/>
        </w:rPr>
        <w:t>a</w:t>
      </w:r>
      <w:r>
        <w:rPr>
          <w:szCs w:val="24"/>
        </w:rPr>
        <w:t xml:space="preserve">gua residual, </w:t>
      </w:r>
      <w:r w:rsidR="00844845">
        <w:rPr>
          <w:szCs w:val="24"/>
        </w:rPr>
        <w:t>e</w:t>
      </w:r>
      <w:r>
        <w:rPr>
          <w:szCs w:val="24"/>
        </w:rPr>
        <w:t>ficiencia de remoción,</w:t>
      </w:r>
      <w:r w:rsidR="00844845">
        <w:rPr>
          <w:szCs w:val="24"/>
        </w:rPr>
        <w:t xml:space="preserve"> h</w:t>
      </w:r>
      <w:r>
        <w:rPr>
          <w:szCs w:val="24"/>
        </w:rPr>
        <w:t>umedal artificial de flujo subsuperficial</w:t>
      </w:r>
      <w:r w:rsidR="00844845">
        <w:rPr>
          <w:szCs w:val="24"/>
        </w:rPr>
        <w:t xml:space="preserve"> y</w:t>
      </w:r>
      <w:r>
        <w:rPr>
          <w:szCs w:val="24"/>
        </w:rPr>
        <w:t xml:space="preserve"> </w:t>
      </w:r>
      <w:r w:rsidR="00844845">
        <w:rPr>
          <w:szCs w:val="24"/>
        </w:rPr>
        <w:t>m</w:t>
      </w:r>
      <w:r>
        <w:rPr>
          <w:szCs w:val="24"/>
        </w:rPr>
        <w:t>edio de soporte.</w:t>
      </w:r>
    </w:p>
    <w:p w14:paraId="035E7779" w14:textId="77777777" w:rsidR="003B33F5" w:rsidRDefault="003B33F5" w:rsidP="000B0879">
      <w:pPr>
        <w:spacing w:after="0" w:line="360" w:lineRule="auto"/>
        <w:jc w:val="both"/>
        <w:rPr>
          <w:b/>
        </w:rPr>
      </w:pPr>
    </w:p>
    <w:p w14:paraId="5A1A1E5E" w14:textId="77777777" w:rsidR="008A4305" w:rsidRPr="009E794C" w:rsidRDefault="008A4305" w:rsidP="000B0879">
      <w:pPr>
        <w:spacing w:after="0" w:line="360" w:lineRule="auto"/>
        <w:jc w:val="both"/>
        <w:rPr>
          <w:rFonts w:ascii="Calibri" w:eastAsia="Times New Roman" w:hAnsi="Calibri"/>
          <w:b/>
          <w:color w:val="000000"/>
          <w:sz w:val="28"/>
          <w:szCs w:val="28"/>
          <w:lang w:val="en-US" w:eastAsia="es-ES"/>
        </w:rPr>
      </w:pPr>
      <w:r w:rsidRPr="009E794C">
        <w:rPr>
          <w:rFonts w:ascii="Calibri" w:eastAsia="Times New Roman" w:hAnsi="Calibri"/>
          <w:b/>
          <w:color w:val="000000"/>
          <w:sz w:val="28"/>
          <w:szCs w:val="28"/>
          <w:lang w:val="en-US" w:eastAsia="es-ES"/>
        </w:rPr>
        <w:t>Abstract</w:t>
      </w:r>
    </w:p>
    <w:p w14:paraId="370BEBF1" w14:textId="77777777" w:rsidR="00411F6F" w:rsidRDefault="00C94558" w:rsidP="00411F6F">
      <w:pPr>
        <w:spacing w:after="0" w:line="360" w:lineRule="auto"/>
        <w:jc w:val="both"/>
        <w:rPr>
          <w:color w:val="212121"/>
          <w:lang w:val="en-US"/>
        </w:rPr>
      </w:pPr>
      <w:r w:rsidRPr="00E11B4D">
        <w:rPr>
          <w:color w:val="212121"/>
          <w:lang w:val="en-US"/>
        </w:rPr>
        <w:t xml:space="preserve">In this study the removal of control parameters and basic pollutants of domestic wastewater in artificial wetlands of subsurface flow was evaluated using two different support media, round-ridge gravel and sedimentary-gap gravel, with vegetation </w:t>
      </w:r>
      <w:proofErr w:type="spellStart"/>
      <w:r w:rsidRPr="00E11B4D">
        <w:rPr>
          <w:i/>
          <w:color w:val="212121"/>
          <w:lang w:val="en-US"/>
        </w:rPr>
        <w:t>Sagittaria</w:t>
      </w:r>
      <w:proofErr w:type="spellEnd"/>
      <w:r w:rsidRPr="00E11B4D">
        <w:rPr>
          <w:i/>
          <w:color w:val="212121"/>
          <w:lang w:val="en-US"/>
        </w:rPr>
        <w:t xml:space="preserve"> </w:t>
      </w:r>
      <w:proofErr w:type="spellStart"/>
      <w:r w:rsidRPr="00E11B4D">
        <w:rPr>
          <w:i/>
          <w:color w:val="212121"/>
          <w:lang w:val="en-US"/>
        </w:rPr>
        <w:t>latifolia</w:t>
      </w:r>
      <w:proofErr w:type="spellEnd"/>
      <w:r w:rsidRPr="00E11B4D">
        <w:rPr>
          <w:color w:val="212121"/>
          <w:lang w:val="en-US"/>
        </w:rPr>
        <w:t xml:space="preserve"> (swallow's tail</w:t>
      </w:r>
      <w:r w:rsidR="00601FCF" w:rsidRPr="00E11B4D">
        <w:rPr>
          <w:color w:val="212121"/>
          <w:lang w:val="en-US"/>
        </w:rPr>
        <w:t>),</w:t>
      </w:r>
      <w:r w:rsidRPr="00E11B4D">
        <w:rPr>
          <w:color w:val="212121"/>
          <w:lang w:val="en-US"/>
        </w:rPr>
        <w:t xml:space="preserve"> with retention times of 4.8 days and 4.9 days respectively.</w:t>
      </w:r>
      <w:r w:rsidR="00BC0EC4" w:rsidRPr="00E11B4D">
        <w:rPr>
          <w:color w:val="212121"/>
          <w:lang w:val="en-US"/>
        </w:rPr>
        <w:t xml:space="preserve"> </w:t>
      </w:r>
      <w:r w:rsidR="00601FCF" w:rsidRPr="00E11B4D">
        <w:rPr>
          <w:color w:val="212121"/>
          <w:lang w:val="en-US"/>
        </w:rPr>
        <w:t xml:space="preserve">Three wetlands with round-ridge vegetation and gravel (HACC), three wetlands with vegetation and sedimentary-gap gravel (HABC); three control wetlands without vegetation and gravel of round ridge (HACS) and three without vegetation and sedimentary gap gravel (HABS). </w:t>
      </w:r>
      <w:r w:rsidR="00601FCF" w:rsidRPr="009E794C">
        <w:rPr>
          <w:color w:val="212121"/>
          <w:lang w:val="en-US"/>
        </w:rPr>
        <w:t>For the support media the variables were determined as apparent density, real, porosity and electrical conductivity (</w:t>
      </w:r>
      <w:r w:rsidR="00601FCF" w:rsidRPr="009E794C">
        <w:rPr>
          <w:i/>
          <w:color w:val="212121"/>
          <w:lang w:val="en-US"/>
        </w:rPr>
        <w:t>N=28</w:t>
      </w:r>
      <w:r w:rsidR="00601FCF" w:rsidRPr="009E794C">
        <w:rPr>
          <w:color w:val="212121"/>
          <w:lang w:val="en-US"/>
        </w:rPr>
        <w:t xml:space="preserve">). </w:t>
      </w:r>
      <w:r w:rsidR="00411F6F" w:rsidRPr="00411F6F">
        <w:rPr>
          <w:color w:val="212121"/>
          <w:lang w:val="en-US"/>
        </w:rPr>
        <w:t>At the beginning of the operation of the artificial wetlands, the round ridge support medium presented an apparent density of 1390.79 ± 54.36 Kg m</w:t>
      </w:r>
      <w:r w:rsidR="00411F6F" w:rsidRPr="00CB13E7">
        <w:rPr>
          <w:color w:val="212121"/>
          <w:vertAlign w:val="superscript"/>
          <w:lang w:val="en-US"/>
        </w:rPr>
        <w:t>-3</w:t>
      </w:r>
      <w:r w:rsidR="00411F6F" w:rsidRPr="00411F6F">
        <w:rPr>
          <w:color w:val="212121"/>
          <w:lang w:val="en-US"/>
        </w:rPr>
        <w:t xml:space="preserve"> (mean ± SD.), The actual density of 2626.01 ± 75.43 Kg m</w:t>
      </w:r>
      <w:r w:rsidR="00411F6F" w:rsidRPr="00CB13E7">
        <w:rPr>
          <w:color w:val="212121"/>
          <w:vertAlign w:val="superscript"/>
          <w:lang w:val="en-US"/>
        </w:rPr>
        <w:t>-3</w:t>
      </w:r>
      <w:r w:rsidR="00411F6F" w:rsidRPr="00411F6F">
        <w:rPr>
          <w:color w:val="212121"/>
          <w:lang w:val="en-US"/>
        </w:rPr>
        <w:t xml:space="preserve">, porosity 51.87 ± 3.90% and an Electrical Conductivity (CE) 125.46 ± 11.81 </w:t>
      </w:r>
      <w:proofErr w:type="spellStart"/>
      <w:r w:rsidR="00411F6F" w:rsidRPr="00411F6F">
        <w:rPr>
          <w:color w:val="212121"/>
          <w:lang w:val="en-US"/>
        </w:rPr>
        <w:t>dS</w:t>
      </w:r>
      <w:proofErr w:type="spellEnd"/>
      <w:r w:rsidR="00411F6F" w:rsidRPr="00411F6F">
        <w:rPr>
          <w:color w:val="212121"/>
          <w:lang w:val="en-US"/>
        </w:rPr>
        <w:t xml:space="preserve"> m</w:t>
      </w:r>
      <w:r w:rsidR="00411F6F" w:rsidRPr="00CB13E7">
        <w:rPr>
          <w:color w:val="212121"/>
          <w:vertAlign w:val="superscript"/>
          <w:lang w:val="en-US"/>
        </w:rPr>
        <w:t>-1</w:t>
      </w:r>
      <w:r w:rsidR="00411F6F" w:rsidRPr="00411F6F">
        <w:rPr>
          <w:color w:val="212121"/>
          <w:lang w:val="en-US"/>
        </w:rPr>
        <w:t>, the sedimentary gap support medium showed an apparent density of 1415.63 ± 43.94 Kg m</w:t>
      </w:r>
      <w:r w:rsidR="00411F6F" w:rsidRPr="00CB13E7">
        <w:rPr>
          <w:color w:val="212121"/>
          <w:vertAlign w:val="superscript"/>
          <w:lang w:val="en-US"/>
        </w:rPr>
        <w:t>-3</w:t>
      </w:r>
      <w:r w:rsidR="00411F6F" w:rsidRPr="00411F6F">
        <w:rPr>
          <w:color w:val="212121"/>
          <w:lang w:val="en-US"/>
        </w:rPr>
        <w:t xml:space="preserve"> (mean ± SD), actual density of 2678.16 ± 36.67 Kg m</w:t>
      </w:r>
      <w:r w:rsidR="00411F6F" w:rsidRPr="00CB13E7">
        <w:rPr>
          <w:color w:val="212121"/>
          <w:vertAlign w:val="superscript"/>
          <w:lang w:val="en-US"/>
        </w:rPr>
        <w:t>-3</w:t>
      </w:r>
      <w:r w:rsidR="00411F6F" w:rsidRPr="00411F6F">
        <w:rPr>
          <w:color w:val="212121"/>
          <w:lang w:val="en-US"/>
        </w:rPr>
        <w:t xml:space="preserve"> , porosity 52.86 ± 1.56% and an EC of 94.13 ± 3.58 </w:t>
      </w:r>
      <w:proofErr w:type="spellStart"/>
      <w:r w:rsidR="00411F6F" w:rsidRPr="00411F6F">
        <w:rPr>
          <w:color w:val="212121"/>
          <w:lang w:val="en-US"/>
        </w:rPr>
        <w:t>dS</w:t>
      </w:r>
      <w:proofErr w:type="spellEnd"/>
      <w:r w:rsidR="00411F6F" w:rsidRPr="00411F6F">
        <w:rPr>
          <w:color w:val="212121"/>
          <w:lang w:val="en-US"/>
        </w:rPr>
        <w:t xml:space="preserve"> m</w:t>
      </w:r>
      <w:r w:rsidR="00411F6F" w:rsidRPr="00CB13E7">
        <w:rPr>
          <w:color w:val="212121"/>
          <w:vertAlign w:val="superscript"/>
          <w:lang w:val="en-US"/>
        </w:rPr>
        <w:t>-1</w:t>
      </w:r>
      <w:r w:rsidR="00411F6F" w:rsidRPr="00411F6F">
        <w:rPr>
          <w:color w:val="212121"/>
          <w:lang w:val="en-US"/>
        </w:rPr>
        <w:t>. At the end of the operation the support medium round edge proved to be efficient with only a loss of 5% porosity, while the gap presented a loss of 23% of this.</w:t>
      </w:r>
      <w:r w:rsidR="00411F6F">
        <w:rPr>
          <w:color w:val="212121"/>
          <w:lang w:val="en-US"/>
        </w:rPr>
        <w:t xml:space="preserve"> </w:t>
      </w:r>
      <w:r w:rsidR="00601FCF" w:rsidRPr="009E794C">
        <w:rPr>
          <w:color w:val="212121"/>
          <w:lang w:val="en-US"/>
        </w:rPr>
        <w:t>In terms of water quality, 160 composite samples were analyzed for the four wetland treatments and 40 simple samples in the feed distribution tank (</w:t>
      </w:r>
      <w:r w:rsidR="00601FCF" w:rsidRPr="009E794C">
        <w:rPr>
          <w:i/>
          <w:color w:val="212121"/>
          <w:lang w:val="en-US"/>
        </w:rPr>
        <w:t>N=40</w:t>
      </w:r>
      <w:r w:rsidR="00601FCF" w:rsidRPr="009E794C">
        <w:rPr>
          <w:color w:val="212121"/>
          <w:lang w:val="en-US"/>
        </w:rPr>
        <w:t>). After the first year of operation it is seen that he HACC is the most efficient, the removal reached was 96.85% for SST, 95.85% for BOD</w:t>
      </w:r>
      <w:r w:rsidR="00601FCF" w:rsidRPr="009E794C">
        <w:rPr>
          <w:color w:val="212121"/>
          <w:vertAlign w:val="subscript"/>
          <w:lang w:val="en-US"/>
        </w:rPr>
        <w:t>5</w:t>
      </w:r>
      <w:r w:rsidR="00601FCF" w:rsidRPr="009E794C">
        <w:rPr>
          <w:color w:val="212121"/>
          <w:lang w:val="en-US"/>
        </w:rPr>
        <w:t>, 96.78% for N</w:t>
      </w:r>
      <w:r w:rsidR="00601FCF" w:rsidRPr="009E794C">
        <w:rPr>
          <w:color w:val="212121"/>
          <w:vertAlign w:val="subscript"/>
          <w:lang w:val="en-US"/>
        </w:rPr>
        <w:t>T</w:t>
      </w:r>
      <w:r w:rsidR="00601FCF" w:rsidRPr="009E794C">
        <w:rPr>
          <w:color w:val="212121"/>
          <w:lang w:val="en-US"/>
        </w:rPr>
        <w:t xml:space="preserve"> and 96.79% for P</w:t>
      </w:r>
      <w:r w:rsidR="00601FCF" w:rsidRPr="009E794C">
        <w:rPr>
          <w:color w:val="212121"/>
          <w:vertAlign w:val="subscript"/>
          <w:lang w:val="en-US"/>
        </w:rPr>
        <w:t>T</w:t>
      </w:r>
      <w:r w:rsidR="00601FCF" w:rsidRPr="009E794C">
        <w:rPr>
          <w:color w:val="212121"/>
          <w:lang w:val="en-US"/>
        </w:rPr>
        <w:t xml:space="preserve">. </w:t>
      </w:r>
      <w:r w:rsidR="00411F6F" w:rsidRPr="00411F6F">
        <w:rPr>
          <w:color w:val="212121"/>
          <w:lang w:val="en-US"/>
        </w:rPr>
        <w:t xml:space="preserve">There is a high potential for these support means to be implemented in HAs in southeastern Mexico, reducing construction and maintenance costs, since the means of support currently used are not native to the region, they present erosion and attrition, they do not allow </w:t>
      </w:r>
      <w:proofErr w:type="spellStart"/>
      <w:proofErr w:type="gramStart"/>
      <w:r w:rsidR="00411F6F" w:rsidRPr="00411F6F">
        <w:rPr>
          <w:color w:val="212121"/>
          <w:lang w:val="en-US"/>
        </w:rPr>
        <w:t>a</w:t>
      </w:r>
      <w:proofErr w:type="spellEnd"/>
      <w:proofErr w:type="gramEnd"/>
      <w:r w:rsidR="00411F6F" w:rsidRPr="00411F6F">
        <w:rPr>
          <w:color w:val="212121"/>
          <w:lang w:val="en-US"/>
        </w:rPr>
        <w:t xml:space="preserve"> adequate growth of the biofilm and vegetation and, as a consequence, have low efficiencies.</w:t>
      </w:r>
    </w:p>
    <w:p w14:paraId="5F6756B0" w14:textId="2FF08F49" w:rsidR="008A4305" w:rsidRDefault="008A4305" w:rsidP="00411F6F">
      <w:pPr>
        <w:spacing w:after="0" w:line="360" w:lineRule="auto"/>
        <w:jc w:val="both"/>
        <w:rPr>
          <w:szCs w:val="24"/>
          <w:lang w:val="en-US"/>
        </w:rPr>
      </w:pPr>
      <w:r w:rsidRPr="009E794C">
        <w:rPr>
          <w:rFonts w:ascii="Calibri" w:eastAsia="Times New Roman" w:hAnsi="Calibri"/>
          <w:b/>
          <w:color w:val="000000"/>
          <w:sz w:val="28"/>
          <w:szCs w:val="28"/>
          <w:lang w:val="en-US" w:eastAsia="es-ES"/>
        </w:rPr>
        <w:lastRenderedPageBreak/>
        <w:t>Keywords:</w:t>
      </w:r>
      <w:r w:rsidRPr="009E794C">
        <w:rPr>
          <w:rFonts w:ascii="Arial" w:hAnsi="Arial" w:cs="Arial"/>
          <w:color w:val="212121"/>
          <w:lang w:val="en-US"/>
        </w:rPr>
        <w:t xml:space="preserve"> </w:t>
      </w:r>
      <w:r w:rsidR="00844845">
        <w:rPr>
          <w:szCs w:val="24"/>
          <w:lang w:val="en-US"/>
        </w:rPr>
        <w:t>w</w:t>
      </w:r>
      <w:r w:rsidRPr="009E794C">
        <w:rPr>
          <w:szCs w:val="24"/>
          <w:lang w:val="en-US"/>
        </w:rPr>
        <w:t>astewater, removal efficiency, artificial subsurface flow wetland and support medium.</w:t>
      </w:r>
    </w:p>
    <w:p w14:paraId="3AB5BCC3" w14:textId="69174520" w:rsidR="00F62D39" w:rsidRDefault="00F62D39" w:rsidP="00411F6F">
      <w:pPr>
        <w:spacing w:after="0" w:line="360" w:lineRule="auto"/>
        <w:jc w:val="both"/>
        <w:rPr>
          <w:szCs w:val="24"/>
          <w:lang w:val="en-US"/>
        </w:rPr>
      </w:pPr>
    </w:p>
    <w:p w14:paraId="3CC3D6FC" w14:textId="2A60BE9A" w:rsidR="00F62D39" w:rsidRPr="00F62D39" w:rsidRDefault="00F62D39" w:rsidP="00411F6F">
      <w:pPr>
        <w:spacing w:after="0" w:line="360" w:lineRule="auto"/>
        <w:jc w:val="both"/>
        <w:rPr>
          <w:rFonts w:ascii="Calibri" w:eastAsia="Times New Roman" w:hAnsi="Calibri"/>
          <w:b/>
          <w:color w:val="000000"/>
          <w:sz w:val="28"/>
          <w:szCs w:val="28"/>
          <w:lang w:val="en-US" w:eastAsia="es-ES"/>
        </w:rPr>
      </w:pPr>
      <w:proofErr w:type="spellStart"/>
      <w:r w:rsidRPr="00F62D39">
        <w:rPr>
          <w:rFonts w:ascii="Calibri" w:eastAsia="Times New Roman" w:hAnsi="Calibri"/>
          <w:b/>
          <w:color w:val="000000"/>
          <w:sz w:val="28"/>
          <w:szCs w:val="28"/>
          <w:lang w:val="en-US" w:eastAsia="es-ES"/>
        </w:rPr>
        <w:t>Resumo</w:t>
      </w:r>
      <w:proofErr w:type="spellEnd"/>
    </w:p>
    <w:p w14:paraId="2FC6B4F7" w14:textId="77777777" w:rsidR="00F62D39" w:rsidRPr="00F62D39" w:rsidRDefault="00F62D39" w:rsidP="00F62D39">
      <w:pPr>
        <w:spacing w:after="0" w:line="360" w:lineRule="auto"/>
        <w:jc w:val="both"/>
        <w:rPr>
          <w:szCs w:val="24"/>
          <w:lang w:val="en-US"/>
        </w:rPr>
      </w:pPr>
      <w:r w:rsidRPr="00F62D39">
        <w:rPr>
          <w:szCs w:val="24"/>
          <w:lang w:val="en-US"/>
        </w:rPr>
        <w:t xml:space="preserve">O </w:t>
      </w:r>
      <w:proofErr w:type="spellStart"/>
      <w:r w:rsidRPr="00F62D39">
        <w:rPr>
          <w:szCs w:val="24"/>
          <w:lang w:val="en-US"/>
        </w:rPr>
        <w:t>objectivo</w:t>
      </w:r>
      <w:proofErr w:type="spellEnd"/>
      <w:r w:rsidRPr="00F62D39">
        <w:rPr>
          <w:szCs w:val="24"/>
          <w:lang w:val="en-US"/>
        </w:rPr>
        <w:t xml:space="preserve"> </w:t>
      </w:r>
      <w:proofErr w:type="spellStart"/>
      <w:r w:rsidRPr="00F62D39">
        <w:rPr>
          <w:szCs w:val="24"/>
          <w:lang w:val="en-US"/>
        </w:rPr>
        <w:t>deste</w:t>
      </w:r>
      <w:proofErr w:type="spellEnd"/>
      <w:r w:rsidRPr="00F62D39">
        <w:rPr>
          <w:szCs w:val="24"/>
          <w:lang w:val="en-US"/>
        </w:rPr>
        <w:t xml:space="preserve"> </w:t>
      </w:r>
      <w:proofErr w:type="spellStart"/>
      <w:r w:rsidRPr="00F62D39">
        <w:rPr>
          <w:szCs w:val="24"/>
          <w:lang w:val="en-US"/>
        </w:rPr>
        <w:t>estudo</w:t>
      </w:r>
      <w:proofErr w:type="spellEnd"/>
      <w:r w:rsidRPr="00F62D39">
        <w:rPr>
          <w:szCs w:val="24"/>
          <w:lang w:val="en-US"/>
        </w:rPr>
        <w:t xml:space="preserve"> </w:t>
      </w:r>
      <w:proofErr w:type="spellStart"/>
      <w:r w:rsidRPr="00F62D39">
        <w:rPr>
          <w:szCs w:val="24"/>
          <w:lang w:val="en-US"/>
        </w:rPr>
        <w:t>foi</w:t>
      </w:r>
      <w:proofErr w:type="spellEnd"/>
      <w:r w:rsidRPr="00F62D39">
        <w:rPr>
          <w:szCs w:val="24"/>
          <w:lang w:val="en-US"/>
        </w:rPr>
        <w:t xml:space="preserve"> </w:t>
      </w:r>
      <w:proofErr w:type="spellStart"/>
      <w:r w:rsidRPr="00F62D39">
        <w:rPr>
          <w:szCs w:val="24"/>
          <w:lang w:val="en-US"/>
        </w:rPr>
        <w:t>avaliar</w:t>
      </w:r>
      <w:proofErr w:type="spellEnd"/>
      <w:r w:rsidRPr="00F62D39">
        <w:rPr>
          <w:szCs w:val="24"/>
          <w:lang w:val="en-US"/>
        </w:rPr>
        <w:t xml:space="preserve"> a </w:t>
      </w:r>
      <w:proofErr w:type="spellStart"/>
      <w:r w:rsidRPr="00F62D39">
        <w:rPr>
          <w:szCs w:val="24"/>
          <w:lang w:val="en-US"/>
        </w:rPr>
        <w:t>remoção</w:t>
      </w:r>
      <w:proofErr w:type="spellEnd"/>
      <w:r w:rsidRPr="00F62D39">
        <w:rPr>
          <w:szCs w:val="24"/>
          <w:lang w:val="en-US"/>
        </w:rPr>
        <w:t xml:space="preserve"> dos </w:t>
      </w:r>
      <w:proofErr w:type="spellStart"/>
      <w:r w:rsidRPr="00F62D39">
        <w:rPr>
          <w:szCs w:val="24"/>
          <w:lang w:val="en-US"/>
        </w:rPr>
        <w:t>parâmetros</w:t>
      </w:r>
      <w:proofErr w:type="spellEnd"/>
      <w:r w:rsidRPr="00F62D39">
        <w:rPr>
          <w:szCs w:val="24"/>
          <w:lang w:val="en-US"/>
        </w:rPr>
        <w:t xml:space="preserve"> de </w:t>
      </w:r>
      <w:proofErr w:type="spellStart"/>
      <w:r w:rsidRPr="00F62D39">
        <w:rPr>
          <w:szCs w:val="24"/>
          <w:lang w:val="en-US"/>
        </w:rPr>
        <w:t>controlo</w:t>
      </w:r>
      <w:proofErr w:type="spellEnd"/>
      <w:r w:rsidRPr="00F62D39">
        <w:rPr>
          <w:szCs w:val="24"/>
          <w:lang w:val="en-US"/>
        </w:rPr>
        <w:t xml:space="preserve"> de base e </w:t>
      </w:r>
      <w:proofErr w:type="spellStart"/>
      <w:r w:rsidRPr="00F62D39">
        <w:rPr>
          <w:szCs w:val="24"/>
          <w:lang w:val="en-US"/>
        </w:rPr>
        <w:t>contaminantes</w:t>
      </w:r>
      <w:proofErr w:type="spellEnd"/>
      <w:r w:rsidRPr="00F62D39">
        <w:rPr>
          <w:szCs w:val="24"/>
          <w:lang w:val="en-US"/>
        </w:rPr>
        <w:t xml:space="preserve"> das </w:t>
      </w:r>
      <w:proofErr w:type="spellStart"/>
      <w:r w:rsidRPr="00F62D39">
        <w:rPr>
          <w:szCs w:val="24"/>
          <w:lang w:val="en-US"/>
        </w:rPr>
        <w:t>águas</w:t>
      </w:r>
      <w:proofErr w:type="spellEnd"/>
      <w:r w:rsidRPr="00F62D39">
        <w:rPr>
          <w:szCs w:val="24"/>
          <w:lang w:val="en-US"/>
        </w:rPr>
        <w:t xml:space="preserve"> </w:t>
      </w:r>
      <w:proofErr w:type="spellStart"/>
      <w:r w:rsidRPr="00F62D39">
        <w:rPr>
          <w:szCs w:val="24"/>
          <w:lang w:val="en-US"/>
        </w:rPr>
        <w:t>residuais</w:t>
      </w:r>
      <w:proofErr w:type="spellEnd"/>
      <w:r w:rsidRPr="00F62D39">
        <w:rPr>
          <w:szCs w:val="24"/>
          <w:lang w:val="en-US"/>
        </w:rPr>
        <w:t xml:space="preserve"> </w:t>
      </w:r>
      <w:proofErr w:type="spellStart"/>
      <w:r w:rsidRPr="00F62D39">
        <w:rPr>
          <w:szCs w:val="24"/>
          <w:lang w:val="en-US"/>
        </w:rPr>
        <w:t>domésticas</w:t>
      </w:r>
      <w:proofErr w:type="spellEnd"/>
      <w:r w:rsidRPr="00F62D39">
        <w:rPr>
          <w:szCs w:val="24"/>
          <w:lang w:val="en-US"/>
        </w:rPr>
        <w:t xml:space="preserve"> com </w:t>
      </w:r>
      <w:proofErr w:type="spellStart"/>
      <w:r w:rsidRPr="00F62D39">
        <w:rPr>
          <w:szCs w:val="24"/>
          <w:lang w:val="en-US"/>
        </w:rPr>
        <w:t>fluxo</w:t>
      </w:r>
      <w:proofErr w:type="spellEnd"/>
      <w:r w:rsidRPr="00F62D39">
        <w:rPr>
          <w:szCs w:val="24"/>
          <w:lang w:val="en-US"/>
        </w:rPr>
        <w:t xml:space="preserve"> </w:t>
      </w:r>
      <w:proofErr w:type="spellStart"/>
      <w:r w:rsidRPr="00F62D39">
        <w:rPr>
          <w:szCs w:val="24"/>
          <w:lang w:val="en-US"/>
        </w:rPr>
        <w:t>alagados</w:t>
      </w:r>
      <w:proofErr w:type="spellEnd"/>
      <w:r w:rsidRPr="00F62D39">
        <w:rPr>
          <w:szCs w:val="24"/>
          <w:lang w:val="en-US"/>
        </w:rPr>
        <w:t xml:space="preserve"> </w:t>
      </w:r>
      <w:proofErr w:type="spellStart"/>
      <w:r w:rsidRPr="00F62D39">
        <w:rPr>
          <w:szCs w:val="24"/>
          <w:lang w:val="en-US"/>
        </w:rPr>
        <w:t>construídos</w:t>
      </w:r>
      <w:proofErr w:type="spellEnd"/>
      <w:r w:rsidRPr="00F62D39">
        <w:rPr>
          <w:szCs w:val="24"/>
          <w:lang w:val="en-US"/>
        </w:rPr>
        <w:t xml:space="preserve"> </w:t>
      </w:r>
      <w:proofErr w:type="spellStart"/>
      <w:r w:rsidRPr="00F62D39">
        <w:rPr>
          <w:szCs w:val="24"/>
          <w:lang w:val="en-US"/>
        </w:rPr>
        <w:t>subsuperficial</w:t>
      </w:r>
      <w:proofErr w:type="spellEnd"/>
      <w:r w:rsidRPr="00F62D39">
        <w:rPr>
          <w:szCs w:val="24"/>
          <w:lang w:val="en-US"/>
        </w:rPr>
        <w:t xml:space="preserve">, para o qual </w:t>
      </w:r>
      <w:proofErr w:type="spellStart"/>
      <w:r w:rsidRPr="00F62D39">
        <w:rPr>
          <w:szCs w:val="24"/>
          <w:lang w:val="en-US"/>
        </w:rPr>
        <w:t>foram</w:t>
      </w:r>
      <w:proofErr w:type="spellEnd"/>
      <w:r w:rsidRPr="00F62D39">
        <w:rPr>
          <w:szCs w:val="24"/>
          <w:lang w:val="en-US"/>
        </w:rPr>
        <w:t xml:space="preserve"> </w:t>
      </w:r>
      <w:proofErr w:type="spellStart"/>
      <w:r w:rsidRPr="00F62D39">
        <w:rPr>
          <w:szCs w:val="24"/>
          <w:lang w:val="en-US"/>
        </w:rPr>
        <w:t>utilizados</w:t>
      </w:r>
      <w:proofErr w:type="spellEnd"/>
      <w:r w:rsidRPr="00F62D39">
        <w:rPr>
          <w:szCs w:val="24"/>
          <w:lang w:val="en-US"/>
        </w:rPr>
        <w:t xml:space="preserve"> </w:t>
      </w:r>
      <w:proofErr w:type="spellStart"/>
      <w:r w:rsidRPr="00F62D39">
        <w:rPr>
          <w:szCs w:val="24"/>
          <w:lang w:val="en-US"/>
        </w:rPr>
        <w:t>dois</w:t>
      </w:r>
      <w:proofErr w:type="spellEnd"/>
      <w:r w:rsidRPr="00F62D39">
        <w:rPr>
          <w:szCs w:val="24"/>
          <w:lang w:val="en-US"/>
        </w:rPr>
        <w:t xml:space="preserve"> </w:t>
      </w:r>
      <w:proofErr w:type="spellStart"/>
      <w:r w:rsidRPr="00F62D39">
        <w:rPr>
          <w:szCs w:val="24"/>
          <w:lang w:val="en-US"/>
        </w:rPr>
        <w:t>meios</w:t>
      </w:r>
      <w:proofErr w:type="spellEnd"/>
      <w:r w:rsidRPr="00F62D39">
        <w:rPr>
          <w:szCs w:val="24"/>
          <w:lang w:val="en-US"/>
        </w:rPr>
        <w:t xml:space="preserve"> de </w:t>
      </w:r>
      <w:proofErr w:type="spellStart"/>
      <w:r w:rsidRPr="00F62D39">
        <w:rPr>
          <w:szCs w:val="24"/>
          <w:lang w:val="en-US"/>
        </w:rPr>
        <w:t>suporte</w:t>
      </w:r>
      <w:proofErr w:type="spellEnd"/>
      <w:r w:rsidRPr="00F62D39">
        <w:rPr>
          <w:szCs w:val="24"/>
          <w:lang w:val="en-US"/>
        </w:rPr>
        <w:t xml:space="preserve"> </w:t>
      </w:r>
      <w:proofErr w:type="spellStart"/>
      <w:r w:rsidRPr="00F62D39">
        <w:rPr>
          <w:szCs w:val="24"/>
          <w:lang w:val="en-US"/>
        </w:rPr>
        <w:t>diferentes</w:t>
      </w:r>
      <w:proofErr w:type="spellEnd"/>
      <w:r w:rsidRPr="00F62D39">
        <w:rPr>
          <w:szCs w:val="24"/>
          <w:lang w:val="en-US"/>
        </w:rPr>
        <w:t xml:space="preserve">: </w:t>
      </w:r>
      <w:proofErr w:type="spellStart"/>
      <w:r w:rsidRPr="00F62D39">
        <w:rPr>
          <w:szCs w:val="24"/>
          <w:lang w:val="en-US"/>
        </w:rPr>
        <w:t>borda</w:t>
      </w:r>
      <w:proofErr w:type="spellEnd"/>
      <w:r w:rsidRPr="00F62D39">
        <w:rPr>
          <w:szCs w:val="24"/>
          <w:lang w:val="en-US"/>
        </w:rPr>
        <w:t xml:space="preserve"> </w:t>
      </w:r>
      <w:proofErr w:type="spellStart"/>
      <w:r w:rsidRPr="00F62D39">
        <w:rPr>
          <w:szCs w:val="24"/>
          <w:lang w:val="en-US"/>
        </w:rPr>
        <w:t>redonda</w:t>
      </w:r>
      <w:proofErr w:type="spellEnd"/>
      <w:r w:rsidRPr="00F62D39">
        <w:rPr>
          <w:szCs w:val="24"/>
          <w:lang w:val="en-US"/>
        </w:rPr>
        <w:t xml:space="preserve"> </w:t>
      </w:r>
      <w:proofErr w:type="spellStart"/>
      <w:r w:rsidRPr="00F62D39">
        <w:rPr>
          <w:szCs w:val="24"/>
          <w:lang w:val="en-US"/>
        </w:rPr>
        <w:t>cascalho</w:t>
      </w:r>
      <w:proofErr w:type="spellEnd"/>
      <w:r w:rsidRPr="00F62D39">
        <w:rPr>
          <w:szCs w:val="24"/>
          <w:lang w:val="en-US"/>
        </w:rPr>
        <w:t xml:space="preserve"> e </w:t>
      </w:r>
      <w:proofErr w:type="spellStart"/>
      <w:r w:rsidRPr="00F62D39">
        <w:rPr>
          <w:szCs w:val="24"/>
          <w:lang w:val="en-US"/>
        </w:rPr>
        <w:t>brita</w:t>
      </w:r>
      <w:proofErr w:type="spellEnd"/>
      <w:r w:rsidRPr="00F62D39">
        <w:rPr>
          <w:szCs w:val="24"/>
          <w:lang w:val="en-US"/>
        </w:rPr>
        <w:t xml:space="preserve"> lacuna </w:t>
      </w:r>
      <w:proofErr w:type="spellStart"/>
      <w:r w:rsidRPr="00F62D39">
        <w:rPr>
          <w:szCs w:val="24"/>
          <w:lang w:val="en-US"/>
        </w:rPr>
        <w:t>sedimentar</w:t>
      </w:r>
      <w:proofErr w:type="spellEnd"/>
      <w:r w:rsidRPr="00F62D39">
        <w:rPr>
          <w:szCs w:val="24"/>
          <w:lang w:val="en-US"/>
        </w:rPr>
        <w:t xml:space="preserve"> </w:t>
      </w:r>
      <w:proofErr w:type="spellStart"/>
      <w:r w:rsidRPr="00F62D39">
        <w:rPr>
          <w:szCs w:val="24"/>
          <w:lang w:val="en-US"/>
        </w:rPr>
        <w:t>vegetação</w:t>
      </w:r>
      <w:proofErr w:type="spellEnd"/>
      <w:r w:rsidRPr="00F62D39">
        <w:rPr>
          <w:szCs w:val="24"/>
          <w:lang w:val="en-US"/>
        </w:rPr>
        <w:t xml:space="preserve"> </w:t>
      </w:r>
      <w:proofErr w:type="spellStart"/>
      <w:r w:rsidRPr="00F62D39">
        <w:rPr>
          <w:szCs w:val="24"/>
          <w:lang w:val="en-US"/>
        </w:rPr>
        <w:t>Sagittaria</w:t>
      </w:r>
      <w:proofErr w:type="spellEnd"/>
      <w:r w:rsidRPr="00F62D39">
        <w:rPr>
          <w:szCs w:val="24"/>
          <w:lang w:val="en-US"/>
        </w:rPr>
        <w:t xml:space="preserve"> </w:t>
      </w:r>
      <w:proofErr w:type="spellStart"/>
      <w:r w:rsidRPr="00F62D39">
        <w:rPr>
          <w:szCs w:val="24"/>
          <w:lang w:val="en-US"/>
        </w:rPr>
        <w:t>latifolia</w:t>
      </w:r>
      <w:proofErr w:type="spellEnd"/>
      <w:r w:rsidRPr="00F62D39">
        <w:rPr>
          <w:szCs w:val="24"/>
          <w:lang w:val="en-US"/>
        </w:rPr>
        <w:t xml:space="preserve"> (cauda de </w:t>
      </w:r>
      <w:proofErr w:type="spellStart"/>
      <w:r w:rsidRPr="00F62D39">
        <w:rPr>
          <w:szCs w:val="24"/>
          <w:lang w:val="en-US"/>
        </w:rPr>
        <w:t>andorinha</w:t>
      </w:r>
      <w:proofErr w:type="spellEnd"/>
      <w:r w:rsidRPr="00F62D39">
        <w:rPr>
          <w:szCs w:val="24"/>
          <w:lang w:val="en-US"/>
        </w:rPr>
        <w:t xml:space="preserve">) e com tempos de </w:t>
      </w:r>
      <w:proofErr w:type="spellStart"/>
      <w:r w:rsidRPr="00F62D39">
        <w:rPr>
          <w:szCs w:val="24"/>
          <w:lang w:val="en-US"/>
        </w:rPr>
        <w:t>retenção</w:t>
      </w:r>
      <w:proofErr w:type="spellEnd"/>
      <w:r w:rsidRPr="00F62D39">
        <w:rPr>
          <w:szCs w:val="24"/>
          <w:lang w:val="en-US"/>
        </w:rPr>
        <w:t xml:space="preserve"> de 4,8 </w:t>
      </w:r>
      <w:proofErr w:type="spellStart"/>
      <w:r w:rsidRPr="00F62D39">
        <w:rPr>
          <w:szCs w:val="24"/>
          <w:lang w:val="en-US"/>
        </w:rPr>
        <w:t>dias</w:t>
      </w:r>
      <w:proofErr w:type="spellEnd"/>
      <w:r w:rsidRPr="00F62D39">
        <w:rPr>
          <w:szCs w:val="24"/>
          <w:lang w:val="en-US"/>
        </w:rPr>
        <w:t xml:space="preserve"> e 4,9 </w:t>
      </w:r>
      <w:proofErr w:type="spellStart"/>
      <w:r w:rsidRPr="00F62D39">
        <w:rPr>
          <w:szCs w:val="24"/>
          <w:lang w:val="en-US"/>
        </w:rPr>
        <w:t>dias</w:t>
      </w:r>
      <w:proofErr w:type="spellEnd"/>
      <w:r w:rsidRPr="00F62D39">
        <w:rPr>
          <w:szCs w:val="24"/>
          <w:lang w:val="en-US"/>
        </w:rPr>
        <w:t xml:space="preserve">, </w:t>
      </w:r>
      <w:proofErr w:type="spellStart"/>
      <w:r w:rsidRPr="00F62D39">
        <w:rPr>
          <w:szCs w:val="24"/>
          <w:lang w:val="en-US"/>
        </w:rPr>
        <w:t>respectivamente</w:t>
      </w:r>
      <w:proofErr w:type="spellEnd"/>
      <w:r w:rsidRPr="00F62D39">
        <w:rPr>
          <w:szCs w:val="24"/>
          <w:lang w:val="en-US"/>
        </w:rPr>
        <w:t xml:space="preserve">. </w:t>
      </w:r>
      <w:proofErr w:type="spellStart"/>
      <w:r w:rsidRPr="00F62D39">
        <w:rPr>
          <w:szCs w:val="24"/>
          <w:lang w:val="en-US"/>
        </w:rPr>
        <w:t>Especificamente</w:t>
      </w:r>
      <w:proofErr w:type="spellEnd"/>
      <w:r w:rsidRPr="00F62D39">
        <w:rPr>
          <w:szCs w:val="24"/>
          <w:lang w:val="en-US"/>
        </w:rPr>
        <w:t xml:space="preserve">, </w:t>
      </w:r>
      <w:proofErr w:type="spellStart"/>
      <w:r w:rsidRPr="00F62D39">
        <w:rPr>
          <w:szCs w:val="24"/>
          <w:lang w:val="en-US"/>
        </w:rPr>
        <w:t>três</w:t>
      </w:r>
      <w:proofErr w:type="spellEnd"/>
      <w:r w:rsidRPr="00F62D39">
        <w:rPr>
          <w:szCs w:val="24"/>
          <w:lang w:val="en-US"/>
        </w:rPr>
        <w:t xml:space="preserve"> </w:t>
      </w:r>
      <w:proofErr w:type="spellStart"/>
      <w:r w:rsidRPr="00F62D39">
        <w:rPr>
          <w:szCs w:val="24"/>
          <w:lang w:val="en-US"/>
        </w:rPr>
        <w:t>vegetação</w:t>
      </w:r>
      <w:proofErr w:type="spellEnd"/>
      <w:r w:rsidRPr="00F62D39">
        <w:rPr>
          <w:szCs w:val="24"/>
          <w:lang w:val="en-US"/>
        </w:rPr>
        <w:t xml:space="preserve"> </w:t>
      </w:r>
      <w:proofErr w:type="spellStart"/>
      <w:r w:rsidRPr="00F62D39">
        <w:rPr>
          <w:szCs w:val="24"/>
          <w:lang w:val="en-US"/>
        </w:rPr>
        <w:t>húmida</w:t>
      </w:r>
      <w:proofErr w:type="spellEnd"/>
      <w:r w:rsidRPr="00F62D39">
        <w:rPr>
          <w:szCs w:val="24"/>
          <w:lang w:val="en-US"/>
        </w:rPr>
        <w:t xml:space="preserve"> e </w:t>
      </w:r>
      <w:proofErr w:type="spellStart"/>
      <w:r w:rsidRPr="00F62D39">
        <w:rPr>
          <w:szCs w:val="24"/>
          <w:lang w:val="en-US"/>
        </w:rPr>
        <w:t>borda</w:t>
      </w:r>
      <w:proofErr w:type="spellEnd"/>
      <w:r w:rsidRPr="00F62D39">
        <w:rPr>
          <w:szCs w:val="24"/>
          <w:lang w:val="en-US"/>
        </w:rPr>
        <w:t xml:space="preserve"> </w:t>
      </w:r>
      <w:proofErr w:type="spellStart"/>
      <w:r w:rsidRPr="00F62D39">
        <w:rPr>
          <w:szCs w:val="24"/>
          <w:lang w:val="en-US"/>
        </w:rPr>
        <w:t>redonda</w:t>
      </w:r>
      <w:proofErr w:type="spellEnd"/>
      <w:r w:rsidRPr="00F62D39">
        <w:rPr>
          <w:szCs w:val="24"/>
          <w:lang w:val="en-US"/>
        </w:rPr>
        <w:t xml:space="preserve"> </w:t>
      </w:r>
      <w:proofErr w:type="spellStart"/>
      <w:r w:rsidRPr="00F62D39">
        <w:rPr>
          <w:szCs w:val="24"/>
          <w:lang w:val="en-US"/>
        </w:rPr>
        <w:t>cascalho</w:t>
      </w:r>
      <w:proofErr w:type="spellEnd"/>
      <w:r w:rsidRPr="00F62D39">
        <w:rPr>
          <w:szCs w:val="24"/>
          <w:lang w:val="en-US"/>
        </w:rPr>
        <w:t xml:space="preserve"> (HACC), </w:t>
      </w:r>
      <w:proofErr w:type="spellStart"/>
      <w:r w:rsidRPr="00F62D39">
        <w:rPr>
          <w:szCs w:val="24"/>
          <w:lang w:val="en-US"/>
        </w:rPr>
        <w:t>três</w:t>
      </w:r>
      <w:proofErr w:type="spellEnd"/>
      <w:r w:rsidRPr="00F62D39">
        <w:rPr>
          <w:szCs w:val="24"/>
          <w:lang w:val="en-US"/>
        </w:rPr>
        <w:t xml:space="preserve"> </w:t>
      </w:r>
      <w:proofErr w:type="spellStart"/>
      <w:r w:rsidRPr="00F62D39">
        <w:rPr>
          <w:szCs w:val="24"/>
          <w:lang w:val="en-US"/>
        </w:rPr>
        <w:t>vegetação</w:t>
      </w:r>
      <w:proofErr w:type="spellEnd"/>
      <w:r w:rsidRPr="00F62D39">
        <w:rPr>
          <w:szCs w:val="24"/>
          <w:lang w:val="en-US"/>
        </w:rPr>
        <w:t xml:space="preserve"> e lacuna </w:t>
      </w:r>
      <w:proofErr w:type="spellStart"/>
      <w:r w:rsidRPr="00F62D39">
        <w:rPr>
          <w:szCs w:val="24"/>
          <w:lang w:val="en-US"/>
        </w:rPr>
        <w:t>cascalho</w:t>
      </w:r>
      <w:proofErr w:type="spellEnd"/>
      <w:r w:rsidRPr="00F62D39">
        <w:rPr>
          <w:szCs w:val="24"/>
          <w:lang w:val="en-US"/>
        </w:rPr>
        <w:t xml:space="preserve"> </w:t>
      </w:r>
      <w:proofErr w:type="spellStart"/>
      <w:r w:rsidRPr="00F62D39">
        <w:rPr>
          <w:szCs w:val="24"/>
          <w:lang w:val="en-US"/>
        </w:rPr>
        <w:t>sedimentar</w:t>
      </w:r>
      <w:proofErr w:type="spellEnd"/>
      <w:r w:rsidRPr="00F62D39">
        <w:rPr>
          <w:szCs w:val="24"/>
          <w:lang w:val="en-US"/>
        </w:rPr>
        <w:t xml:space="preserve"> (HABC) e </w:t>
      </w:r>
      <w:proofErr w:type="spellStart"/>
      <w:r w:rsidRPr="00F62D39">
        <w:rPr>
          <w:szCs w:val="24"/>
          <w:lang w:val="en-US"/>
        </w:rPr>
        <w:t>três</w:t>
      </w:r>
      <w:proofErr w:type="spellEnd"/>
      <w:r w:rsidRPr="00F62D39">
        <w:rPr>
          <w:szCs w:val="24"/>
          <w:lang w:val="en-US"/>
        </w:rPr>
        <w:t xml:space="preserve"> </w:t>
      </w:r>
      <w:proofErr w:type="spellStart"/>
      <w:r w:rsidRPr="00F62D39">
        <w:rPr>
          <w:szCs w:val="24"/>
          <w:lang w:val="en-US"/>
        </w:rPr>
        <w:t>controlos</w:t>
      </w:r>
      <w:proofErr w:type="spellEnd"/>
      <w:r w:rsidRPr="00F62D39">
        <w:rPr>
          <w:szCs w:val="24"/>
          <w:lang w:val="en-US"/>
        </w:rPr>
        <w:t xml:space="preserve"> zonas </w:t>
      </w:r>
      <w:proofErr w:type="spellStart"/>
      <w:r w:rsidRPr="00F62D39">
        <w:rPr>
          <w:szCs w:val="24"/>
          <w:lang w:val="en-US"/>
        </w:rPr>
        <w:t>húmidas</w:t>
      </w:r>
      <w:proofErr w:type="spellEnd"/>
      <w:r w:rsidRPr="00F62D39">
        <w:rPr>
          <w:szCs w:val="24"/>
          <w:lang w:val="en-US"/>
        </w:rPr>
        <w:t xml:space="preserve"> </w:t>
      </w:r>
      <w:proofErr w:type="spellStart"/>
      <w:r w:rsidRPr="00F62D39">
        <w:rPr>
          <w:szCs w:val="24"/>
          <w:lang w:val="en-US"/>
        </w:rPr>
        <w:t>sem</w:t>
      </w:r>
      <w:proofErr w:type="spellEnd"/>
      <w:r w:rsidRPr="00F62D39">
        <w:rPr>
          <w:szCs w:val="24"/>
          <w:lang w:val="en-US"/>
        </w:rPr>
        <w:t xml:space="preserve"> </w:t>
      </w:r>
      <w:proofErr w:type="spellStart"/>
      <w:r w:rsidRPr="00F62D39">
        <w:rPr>
          <w:szCs w:val="24"/>
          <w:lang w:val="en-US"/>
        </w:rPr>
        <w:t>vegetação</w:t>
      </w:r>
      <w:proofErr w:type="spellEnd"/>
      <w:r w:rsidRPr="00F62D39">
        <w:rPr>
          <w:szCs w:val="24"/>
          <w:lang w:val="en-US"/>
        </w:rPr>
        <w:t xml:space="preserve"> e </w:t>
      </w:r>
      <w:proofErr w:type="spellStart"/>
      <w:r w:rsidRPr="00F62D39">
        <w:rPr>
          <w:szCs w:val="24"/>
          <w:lang w:val="en-US"/>
        </w:rPr>
        <w:t>borda</w:t>
      </w:r>
      <w:proofErr w:type="spellEnd"/>
      <w:r w:rsidRPr="00F62D39">
        <w:rPr>
          <w:szCs w:val="24"/>
          <w:lang w:val="en-US"/>
        </w:rPr>
        <w:t xml:space="preserve"> </w:t>
      </w:r>
      <w:proofErr w:type="spellStart"/>
      <w:r w:rsidRPr="00F62D39">
        <w:rPr>
          <w:szCs w:val="24"/>
          <w:lang w:val="en-US"/>
        </w:rPr>
        <w:t>redonda</w:t>
      </w:r>
      <w:proofErr w:type="spellEnd"/>
      <w:r w:rsidRPr="00F62D39">
        <w:rPr>
          <w:szCs w:val="24"/>
          <w:lang w:val="en-US"/>
        </w:rPr>
        <w:t xml:space="preserve"> </w:t>
      </w:r>
      <w:proofErr w:type="spellStart"/>
      <w:r w:rsidRPr="00F62D39">
        <w:rPr>
          <w:szCs w:val="24"/>
          <w:lang w:val="en-US"/>
        </w:rPr>
        <w:t>cascalho</w:t>
      </w:r>
      <w:proofErr w:type="spellEnd"/>
      <w:r w:rsidRPr="00F62D39">
        <w:rPr>
          <w:szCs w:val="24"/>
          <w:lang w:val="en-US"/>
        </w:rPr>
        <w:t xml:space="preserve"> (HACS) e </w:t>
      </w:r>
      <w:proofErr w:type="spellStart"/>
      <w:r w:rsidRPr="00F62D39">
        <w:rPr>
          <w:szCs w:val="24"/>
          <w:lang w:val="en-US"/>
        </w:rPr>
        <w:t>três</w:t>
      </w:r>
      <w:proofErr w:type="spellEnd"/>
      <w:r w:rsidRPr="00F62D39">
        <w:rPr>
          <w:szCs w:val="24"/>
          <w:lang w:val="en-US"/>
        </w:rPr>
        <w:t xml:space="preserve"> </w:t>
      </w:r>
      <w:proofErr w:type="spellStart"/>
      <w:r w:rsidRPr="00F62D39">
        <w:rPr>
          <w:szCs w:val="24"/>
          <w:lang w:val="en-US"/>
        </w:rPr>
        <w:t>sem</w:t>
      </w:r>
      <w:proofErr w:type="spellEnd"/>
      <w:r w:rsidRPr="00F62D39">
        <w:rPr>
          <w:szCs w:val="24"/>
          <w:lang w:val="en-US"/>
        </w:rPr>
        <w:t xml:space="preserve"> </w:t>
      </w:r>
      <w:proofErr w:type="spellStart"/>
      <w:r w:rsidRPr="00F62D39">
        <w:rPr>
          <w:szCs w:val="24"/>
          <w:lang w:val="en-US"/>
        </w:rPr>
        <w:t>vegetação</w:t>
      </w:r>
      <w:proofErr w:type="spellEnd"/>
      <w:r w:rsidRPr="00F62D39">
        <w:rPr>
          <w:szCs w:val="24"/>
          <w:lang w:val="en-US"/>
        </w:rPr>
        <w:t xml:space="preserve"> e </w:t>
      </w:r>
      <w:proofErr w:type="spellStart"/>
      <w:r w:rsidRPr="00F62D39">
        <w:rPr>
          <w:szCs w:val="24"/>
          <w:lang w:val="en-US"/>
        </w:rPr>
        <w:t>alocados</w:t>
      </w:r>
      <w:proofErr w:type="spellEnd"/>
      <w:r w:rsidRPr="00F62D39">
        <w:rPr>
          <w:szCs w:val="24"/>
          <w:lang w:val="en-US"/>
        </w:rPr>
        <w:t xml:space="preserve"> </w:t>
      </w:r>
      <w:proofErr w:type="spellStart"/>
      <w:r w:rsidRPr="00F62D39">
        <w:rPr>
          <w:szCs w:val="24"/>
          <w:lang w:val="en-US"/>
        </w:rPr>
        <w:t>Cascalho</w:t>
      </w:r>
      <w:proofErr w:type="spellEnd"/>
      <w:r w:rsidRPr="00F62D39">
        <w:rPr>
          <w:szCs w:val="24"/>
          <w:lang w:val="en-US"/>
        </w:rPr>
        <w:t xml:space="preserve"> de </w:t>
      </w:r>
      <w:proofErr w:type="spellStart"/>
      <w:r w:rsidRPr="00F62D39">
        <w:rPr>
          <w:szCs w:val="24"/>
          <w:lang w:val="en-US"/>
        </w:rPr>
        <w:t>Brechas</w:t>
      </w:r>
      <w:proofErr w:type="spellEnd"/>
      <w:r w:rsidRPr="00F62D39">
        <w:rPr>
          <w:szCs w:val="24"/>
          <w:lang w:val="en-US"/>
        </w:rPr>
        <w:t xml:space="preserve"> </w:t>
      </w:r>
      <w:proofErr w:type="spellStart"/>
      <w:r w:rsidRPr="00F62D39">
        <w:rPr>
          <w:szCs w:val="24"/>
          <w:lang w:val="en-US"/>
        </w:rPr>
        <w:t>Sedimentares</w:t>
      </w:r>
      <w:proofErr w:type="spellEnd"/>
      <w:r w:rsidRPr="00F62D39">
        <w:rPr>
          <w:szCs w:val="24"/>
          <w:lang w:val="en-US"/>
        </w:rPr>
        <w:t xml:space="preserve"> (HABS). Para o </w:t>
      </w:r>
      <w:proofErr w:type="spellStart"/>
      <w:r w:rsidRPr="00F62D39">
        <w:rPr>
          <w:szCs w:val="24"/>
          <w:lang w:val="en-US"/>
        </w:rPr>
        <w:t>suporte</w:t>
      </w:r>
      <w:proofErr w:type="spellEnd"/>
      <w:r w:rsidRPr="00F62D39">
        <w:rPr>
          <w:szCs w:val="24"/>
          <w:lang w:val="en-US"/>
        </w:rPr>
        <w:t xml:space="preserve">, as </w:t>
      </w:r>
      <w:proofErr w:type="spellStart"/>
      <w:r w:rsidRPr="00F62D39">
        <w:rPr>
          <w:szCs w:val="24"/>
          <w:lang w:val="en-US"/>
        </w:rPr>
        <w:t>variáveis</w:t>
      </w:r>
      <w:proofErr w:type="spellEnd"/>
      <w:r w:rsidRPr="00F62D39">
        <w:rPr>
          <w:szCs w:val="24"/>
          <w:lang w:val="en-US"/>
        </w:rPr>
        <w:t xml:space="preserve"> ​​</w:t>
      </w:r>
      <w:proofErr w:type="spellStart"/>
      <w:r w:rsidRPr="00F62D39">
        <w:rPr>
          <w:szCs w:val="24"/>
          <w:lang w:val="en-US"/>
        </w:rPr>
        <w:t>foram</w:t>
      </w:r>
      <w:proofErr w:type="spellEnd"/>
      <w:r w:rsidRPr="00F62D39">
        <w:rPr>
          <w:szCs w:val="24"/>
          <w:lang w:val="en-US"/>
        </w:rPr>
        <w:t xml:space="preserve"> </w:t>
      </w:r>
      <w:proofErr w:type="spellStart"/>
      <w:r w:rsidRPr="00F62D39">
        <w:rPr>
          <w:szCs w:val="24"/>
          <w:lang w:val="en-US"/>
        </w:rPr>
        <w:t>determinadas</w:t>
      </w:r>
      <w:proofErr w:type="spellEnd"/>
      <w:r w:rsidRPr="00F62D39">
        <w:rPr>
          <w:szCs w:val="24"/>
          <w:lang w:val="en-US"/>
        </w:rPr>
        <w:t xml:space="preserve"> </w:t>
      </w:r>
      <w:proofErr w:type="spellStart"/>
      <w:r w:rsidRPr="00F62D39">
        <w:rPr>
          <w:szCs w:val="24"/>
          <w:lang w:val="en-US"/>
        </w:rPr>
        <w:t>como</w:t>
      </w:r>
      <w:proofErr w:type="spellEnd"/>
      <w:r w:rsidRPr="00F62D39">
        <w:rPr>
          <w:szCs w:val="24"/>
          <w:lang w:val="en-US"/>
        </w:rPr>
        <w:t xml:space="preserve"> </w:t>
      </w:r>
      <w:proofErr w:type="spellStart"/>
      <w:r w:rsidRPr="00F62D39">
        <w:rPr>
          <w:szCs w:val="24"/>
          <w:lang w:val="en-US"/>
        </w:rPr>
        <w:t>densidade</w:t>
      </w:r>
      <w:proofErr w:type="spellEnd"/>
      <w:r w:rsidRPr="00F62D39">
        <w:rPr>
          <w:szCs w:val="24"/>
          <w:lang w:val="en-US"/>
        </w:rPr>
        <w:t xml:space="preserve"> </w:t>
      </w:r>
      <w:proofErr w:type="spellStart"/>
      <w:r w:rsidRPr="00F62D39">
        <w:rPr>
          <w:szCs w:val="24"/>
          <w:lang w:val="en-US"/>
        </w:rPr>
        <w:t>aparente</w:t>
      </w:r>
      <w:proofErr w:type="spellEnd"/>
      <w:r w:rsidRPr="00F62D39">
        <w:rPr>
          <w:szCs w:val="24"/>
          <w:lang w:val="en-US"/>
        </w:rPr>
        <w:t xml:space="preserve"> e real, </w:t>
      </w:r>
      <w:proofErr w:type="spellStart"/>
      <w:r w:rsidRPr="00F62D39">
        <w:rPr>
          <w:szCs w:val="24"/>
          <w:lang w:val="en-US"/>
        </w:rPr>
        <w:t>bem</w:t>
      </w:r>
      <w:proofErr w:type="spellEnd"/>
      <w:r w:rsidRPr="00F62D39">
        <w:rPr>
          <w:szCs w:val="24"/>
          <w:lang w:val="en-US"/>
        </w:rPr>
        <w:t xml:space="preserve"> </w:t>
      </w:r>
      <w:proofErr w:type="spellStart"/>
      <w:r w:rsidRPr="00F62D39">
        <w:rPr>
          <w:szCs w:val="24"/>
          <w:lang w:val="en-US"/>
        </w:rPr>
        <w:t>como</w:t>
      </w:r>
      <w:proofErr w:type="spellEnd"/>
      <w:r w:rsidRPr="00F62D39">
        <w:rPr>
          <w:szCs w:val="24"/>
          <w:lang w:val="en-US"/>
        </w:rPr>
        <w:t xml:space="preserve"> </w:t>
      </w:r>
      <w:proofErr w:type="spellStart"/>
      <w:r w:rsidRPr="00F62D39">
        <w:rPr>
          <w:szCs w:val="24"/>
          <w:lang w:val="en-US"/>
        </w:rPr>
        <w:t>porosidade</w:t>
      </w:r>
      <w:proofErr w:type="spellEnd"/>
      <w:r w:rsidRPr="00F62D39">
        <w:rPr>
          <w:szCs w:val="24"/>
          <w:lang w:val="en-US"/>
        </w:rPr>
        <w:t xml:space="preserve"> e </w:t>
      </w:r>
      <w:proofErr w:type="spellStart"/>
      <w:r w:rsidRPr="00F62D39">
        <w:rPr>
          <w:szCs w:val="24"/>
          <w:lang w:val="en-US"/>
        </w:rPr>
        <w:t>condutividade</w:t>
      </w:r>
      <w:proofErr w:type="spellEnd"/>
      <w:r w:rsidRPr="00F62D39">
        <w:rPr>
          <w:szCs w:val="24"/>
          <w:lang w:val="en-US"/>
        </w:rPr>
        <w:t xml:space="preserve"> </w:t>
      </w:r>
      <w:proofErr w:type="spellStart"/>
      <w:r w:rsidRPr="00F62D39">
        <w:rPr>
          <w:szCs w:val="24"/>
          <w:lang w:val="en-US"/>
        </w:rPr>
        <w:t>elétrica</w:t>
      </w:r>
      <w:proofErr w:type="spellEnd"/>
      <w:r w:rsidRPr="00F62D39">
        <w:rPr>
          <w:szCs w:val="24"/>
          <w:lang w:val="en-US"/>
        </w:rPr>
        <w:t xml:space="preserve"> (N = 28). No </w:t>
      </w:r>
      <w:proofErr w:type="spellStart"/>
      <w:r w:rsidRPr="00F62D39">
        <w:rPr>
          <w:szCs w:val="24"/>
          <w:lang w:val="en-US"/>
        </w:rPr>
        <w:t>início</w:t>
      </w:r>
      <w:proofErr w:type="spellEnd"/>
      <w:r w:rsidRPr="00F62D39">
        <w:rPr>
          <w:szCs w:val="24"/>
          <w:lang w:val="en-US"/>
        </w:rPr>
        <w:t xml:space="preserve"> da </w:t>
      </w:r>
      <w:proofErr w:type="spellStart"/>
      <w:r w:rsidRPr="00F62D39">
        <w:rPr>
          <w:szCs w:val="24"/>
          <w:lang w:val="en-US"/>
        </w:rPr>
        <w:t>operação</w:t>
      </w:r>
      <w:proofErr w:type="spellEnd"/>
      <w:r w:rsidRPr="00F62D39">
        <w:rPr>
          <w:szCs w:val="24"/>
          <w:lang w:val="en-US"/>
        </w:rPr>
        <w:t xml:space="preserve"> de zonas </w:t>
      </w:r>
      <w:proofErr w:type="spellStart"/>
      <w:r w:rsidRPr="00F62D39">
        <w:rPr>
          <w:szCs w:val="24"/>
          <w:lang w:val="en-US"/>
        </w:rPr>
        <w:t>húmidas</w:t>
      </w:r>
      <w:proofErr w:type="spellEnd"/>
      <w:r w:rsidRPr="00F62D39">
        <w:rPr>
          <w:szCs w:val="24"/>
          <w:lang w:val="en-US"/>
        </w:rPr>
        <w:t xml:space="preserve"> </w:t>
      </w:r>
      <w:proofErr w:type="spellStart"/>
      <w:r w:rsidRPr="00F62D39">
        <w:rPr>
          <w:szCs w:val="24"/>
          <w:lang w:val="en-US"/>
        </w:rPr>
        <w:t>artificiais</w:t>
      </w:r>
      <w:proofErr w:type="spellEnd"/>
      <w:r w:rsidRPr="00F62D39">
        <w:rPr>
          <w:szCs w:val="24"/>
          <w:lang w:val="en-US"/>
        </w:rPr>
        <w:t xml:space="preserve">, </w:t>
      </w:r>
      <w:proofErr w:type="spellStart"/>
      <w:r w:rsidRPr="00F62D39">
        <w:rPr>
          <w:szCs w:val="24"/>
          <w:lang w:val="en-US"/>
        </w:rPr>
        <w:t>os</w:t>
      </w:r>
      <w:proofErr w:type="spellEnd"/>
      <w:r w:rsidRPr="00F62D39">
        <w:rPr>
          <w:szCs w:val="24"/>
          <w:lang w:val="en-US"/>
        </w:rPr>
        <w:t xml:space="preserve"> </w:t>
      </w:r>
      <w:proofErr w:type="spellStart"/>
      <w:r w:rsidRPr="00F62D39">
        <w:rPr>
          <w:szCs w:val="24"/>
          <w:lang w:val="en-US"/>
        </w:rPr>
        <w:t>meios</w:t>
      </w:r>
      <w:proofErr w:type="spellEnd"/>
      <w:r w:rsidRPr="00F62D39">
        <w:rPr>
          <w:szCs w:val="24"/>
          <w:lang w:val="en-US"/>
        </w:rPr>
        <w:t xml:space="preserve"> de </w:t>
      </w:r>
      <w:proofErr w:type="spellStart"/>
      <w:r w:rsidRPr="00F62D39">
        <w:rPr>
          <w:szCs w:val="24"/>
          <w:lang w:val="en-US"/>
        </w:rPr>
        <w:t>suporte</w:t>
      </w:r>
      <w:proofErr w:type="spellEnd"/>
      <w:r w:rsidRPr="00F62D39">
        <w:rPr>
          <w:szCs w:val="24"/>
          <w:lang w:val="en-US"/>
        </w:rPr>
        <w:t xml:space="preserve"> cantando </w:t>
      </w:r>
      <w:proofErr w:type="spellStart"/>
      <w:r w:rsidRPr="00F62D39">
        <w:rPr>
          <w:szCs w:val="24"/>
          <w:lang w:val="en-US"/>
        </w:rPr>
        <w:t>rodada</w:t>
      </w:r>
      <w:proofErr w:type="spellEnd"/>
      <w:r w:rsidRPr="00F62D39">
        <w:rPr>
          <w:szCs w:val="24"/>
          <w:lang w:val="en-US"/>
        </w:rPr>
        <w:t xml:space="preserve"> </w:t>
      </w:r>
      <w:proofErr w:type="spellStart"/>
      <w:r w:rsidRPr="00F62D39">
        <w:rPr>
          <w:szCs w:val="24"/>
          <w:lang w:val="en-US"/>
        </w:rPr>
        <w:t>forneceu</w:t>
      </w:r>
      <w:proofErr w:type="spellEnd"/>
      <w:r w:rsidRPr="00F62D39">
        <w:rPr>
          <w:szCs w:val="24"/>
          <w:lang w:val="en-US"/>
        </w:rPr>
        <w:t xml:space="preserve"> </w:t>
      </w:r>
      <w:proofErr w:type="spellStart"/>
      <w:r w:rsidRPr="00F62D39">
        <w:rPr>
          <w:szCs w:val="24"/>
          <w:lang w:val="en-US"/>
        </w:rPr>
        <w:t>os</w:t>
      </w:r>
      <w:proofErr w:type="spellEnd"/>
      <w:r w:rsidRPr="00F62D39">
        <w:rPr>
          <w:szCs w:val="24"/>
          <w:lang w:val="en-US"/>
        </w:rPr>
        <w:t xml:space="preserve"> </w:t>
      </w:r>
      <w:proofErr w:type="spellStart"/>
      <w:r w:rsidRPr="00F62D39">
        <w:rPr>
          <w:szCs w:val="24"/>
          <w:lang w:val="en-US"/>
        </w:rPr>
        <w:t>seguintes</w:t>
      </w:r>
      <w:proofErr w:type="spellEnd"/>
      <w:r w:rsidRPr="00F62D39">
        <w:rPr>
          <w:szCs w:val="24"/>
          <w:lang w:val="en-US"/>
        </w:rPr>
        <w:t xml:space="preserve"> </w:t>
      </w:r>
      <w:proofErr w:type="spellStart"/>
      <w:r w:rsidRPr="00F62D39">
        <w:rPr>
          <w:szCs w:val="24"/>
          <w:lang w:val="en-US"/>
        </w:rPr>
        <w:t>valores</w:t>
      </w:r>
      <w:proofErr w:type="spellEnd"/>
      <w:r w:rsidRPr="00F62D39">
        <w:rPr>
          <w:szCs w:val="24"/>
          <w:lang w:val="en-US"/>
        </w:rPr>
        <w:t xml:space="preserve">: </w:t>
      </w:r>
      <w:proofErr w:type="spellStart"/>
      <w:r w:rsidRPr="00F62D39">
        <w:rPr>
          <w:szCs w:val="24"/>
          <w:lang w:val="en-US"/>
        </w:rPr>
        <w:t>densidade</w:t>
      </w:r>
      <w:proofErr w:type="spellEnd"/>
      <w:r w:rsidRPr="00F62D39">
        <w:rPr>
          <w:szCs w:val="24"/>
          <w:lang w:val="en-US"/>
        </w:rPr>
        <w:t xml:space="preserve"> a </w:t>
      </w:r>
      <w:proofErr w:type="spellStart"/>
      <w:r w:rsidRPr="00F62D39">
        <w:rPr>
          <w:szCs w:val="24"/>
          <w:lang w:val="en-US"/>
        </w:rPr>
        <w:t>granel</w:t>
      </w:r>
      <w:proofErr w:type="spellEnd"/>
      <w:r w:rsidRPr="00F62D39">
        <w:rPr>
          <w:szCs w:val="24"/>
          <w:lang w:val="en-US"/>
        </w:rPr>
        <w:t xml:space="preserve"> de 1390,79 ± 54,36 kg m-3 (</w:t>
      </w:r>
      <w:proofErr w:type="spellStart"/>
      <w:r w:rsidRPr="00F62D39">
        <w:rPr>
          <w:szCs w:val="24"/>
          <w:lang w:val="en-US"/>
        </w:rPr>
        <w:t>média</w:t>
      </w:r>
      <w:proofErr w:type="spellEnd"/>
      <w:r w:rsidRPr="00F62D39">
        <w:rPr>
          <w:szCs w:val="24"/>
          <w:lang w:val="en-US"/>
        </w:rPr>
        <w:t xml:space="preserve"> ± SD), </w:t>
      </w:r>
      <w:proofErr w:type="spellStart"/>
      <w:r w:rsidRPr="00F62D39">
        <w:rPr>
          <w:szCs w:val="24"/>
          <w:lang w:val="en-US"/>
        </w:rPr>
        <w:t>uma</w:t>
      </w:r>
      <w:proofErr w:type="spellEnd"/>
      <w:r w:rsidRPr="00F62D39">
        <w:rPr>
          <w:szCs w:val="24"/>
          <w:lang w:val="en-US"/>
        </w:rPr>
        <w:t xml:space="preserve"> </w:t>
      </w:r>
      <w:proofErr w:type="spellStart"/>
      <w:r w:rsidRPr="00F62D39">
        <w:rPr>
          <w:szCs w:val="24"/>
          <w:lang w:val="en-US"/>
        </w:rPr>
        <w:t>densidade</w:t>
      </w:r>
      <w:proofErr w:type="spellEnd"/>
      <w:r w:rsidRPr="00F62D39">
        <w:rPr>
          <w:szCs w:val="24"/>
          <w:lang w:val="en-US"/>
        </w:rPr>
        <w:t xml:space="preserve"> </w:t>
      </w:r>
      <w:proofErr w:type="spellStart"/>
      <w:r w:rsidRPr="00F62D39">
        <w:rPr>
          <w:szCs w:val="24"/>
          <w:lang w:val="en-US"/>
        </w:rPr>
        <w:t>efectiva</w:t>
      </w:r>
      <w:proofErr w:type="spellEnd"/>
      <w:r w:rsidRPr="00F62D39">
        <w:rPr>
          <w:szCs w:val="24"/>
          <w:lang w:val="en-US"/>
        </w:rPr>
        <w:t xml:space="preserve"> de 2626,01 ± 75,43 kg m-3, </w:t>
      </w:r>
      <w:proofErr w:type="spellStart"/>
      <w:r w:rsidRPr="00F62D39">
        <w:rPr>
          <w:szCs w:val="24"/>
          <w:lang w:val="en-US"/>
        </w:rPr>
        <w:t>porosidade</w:t>
      </w:r>
      <w:proofErr w:type="spellEnd"/>
      <w:r w:rsidRPr="00F62D39">
        <w:rPr>
          <w:szCs w:val="24"/>
          <w:lang w:val="en-US"/>
        </w:rPr>
        <w:t xml:space="preserve"> 51,87 ± 3,90% e </w:t>
      </w:r>
      <w:proofErr w:type="spellStart"/>
      <w:r w:rsidRPr="00F62D39">
        <w:rPr>
          <w:szCs w:val="24"/>
          <w:lang w:val="en-US"/>
        </w:rPr>
        <w:t>condutividade</w:t>
      </w:r>
      <w:proofErr w:type="spellEnd"/>
      <w:r w:rsidRPr="00F62D39">
        <w:rPr>
          <w:szCs w:val="24"/>
          <w:lang w:val="en-US"/>
        </w:rPr>
        <w:t xml:space="preserve"> </w:t>
      </w:r>
      <w:proofErr w:type="spellStart"/>
      <w:r w:rsidRPr="00F62D39">
        <w:rPr>
          <w:szCs w:val="24"/>
          <w:lang w:val="en-US"/>
        </w:rPr>
        <w:t>elétrica</w:t>
      </w:r>
      <w:proofErr w:type="spellEnd"/>
      <w:r w:rsidRPr="00F62D39">
        <w:rPr>
          <w:szCs w:val="24"/>
          <w:lang w:val="en-US"/>
        </w:rPr>
        <w:t xml:space="preserve"> (CE) 125,46 ± 11,81 </w:t>
      </w:r>
      <w:proofErr w:type="spellStart"/>
      <w:r w:rsidRPr="00F62D39">
        <w:rPr>
          <w:szCs w:val="24"/>
          <w:lang w:val="en-US"/>
        </w:rPr>
        <w:t>dS</w:t>
      </w:r>
      <w:proofErr w:type="spellEnd"/>
      <w:r w:rsidRPr="00F62D39">
        <w:rPr>
          <w:szCs w:val="24"/>
          <w:lang w:val="en-US"/>
        </w:rPr>
        <w:t xml:space="preserve"> m-1. O </w:t>
      </w:r>
      <w:proofErr w:type="spellStart"/>
      <w:r w:rsidRPr="00F62D39">
        <w:rPr>
          <w:szCs w:val="24"/>
          <w:lang w:val="en-US"/>
        </w:rPr>
        <w:t>apoio</w:t>
      </w:r>
      <w:proofErr w:type="spellEnd"/>
      <w:r w:rsidRPr="00F62D39">
        <w:rPr>
          <w:szCs w:val="24"/>
          <w:lang w:val="en-US"/>
        </w:rPr>
        <w:t xml:space="preserve"> </w:t>
      </w:r>
      <w:proofErr w:type="spellStart"/>
      <w:r w:rsidRPr="00F62D39">
        <w:rPr>
          <w:szCs w:val="24"/>
          <w:lang w:val="en-US"/>
        </w:rPr>
        <w:t>médio</w:t>
      </w:r>
      <w:proofErr w:type="spellEnd"/>
      <w:r w:rsidRPr="00F62D39">
        <w:rPr>
          <w:szCs w:val="24"/>
          <w:lang w:val="en-US"/>
        </w:rPr>
        <w:t xml:space="preserve"> </w:t>
      </w:r>
      <w:proofErr w:type="spellStart"/>
      <w:r w:rsidRPr="00F62D39">
        <w:rPr>
          <w:szCs w:val="24"/>
          <w:lang w:val="en-US"/>
        </w:rPr>
        <w:t>hiato</w:t>
      </w:r>
      <w:proofErr w:type="spellEnd"/>
      <w:r w:rsidRPr="00F62D39">
        <w:rPr>
          <w:szCs w:val="24"/>
          <w:lang w:val="en-US"/>
        </w:rPr>
        <w:t xml:space="preserve"> </w:t>
      </w:r>
      <w:proofErr w:type="spellStart"/>
      <w:r w:rsidRPr="00F62D39">
        <w:rPr>
          <w:szCs w:val="24"/>
          <w:lang w:val="en-US"/>
        </w:rPr>
        <w:t>sedimentar</w:t>
      </w:r>
      <w:proofErr w:type="spellEnd"/>
      <w:r w:rsidRPr="00F62D39">
        <w:rPr>
          <w:szCs w:val="24"/>
          <w:lang w:val="en-US"/>
        </w:rPr>
        <w:t xml:space="preserve"> </w:t>
      </w:r>
      <w:proofErr w:type="spellStart"/>
      <w:r w:rsidRPr="00F62D39">
        <w:rPr>
          <w:szCs w:val="24"/>
          <w:lang w:val="en-US"/>
        </w:rPr>
        <w:t>mostrou</w:t>
      </w:r>
      <w:proofErr w:type="spellEnd"/>
      <w:r w:rsidRPr="00F62D39">
        <w:rPr>
          <w:szCs w:val="24"/>
          <w:lang w:val="en-US"/>
        </w:rPr>
        <w:t xml:space="preserve"> </w:t>
      </w:r>
      <w:proofErr w:type="spellStart"/>
      <w:r w:rsidRPr="00F62D39">
        <w:rPr>
          <w:szCs w:val="24"/>
          <w:lang w:val="en-US"/>
        </w:rPr>
        <w:t>uma</w:t>
      </w:r>
      <w:proofErr w:type="spellEnd"/>
      <w:r w:rsidRPr="00F62D39">
        <w:rPr>
          <w:szCs w:val="24"/>
          <w:lang w:val="en-US"/>
        </w:rPr>
        <w:t xml:space="preserve"> </w:t>
      </w:r>
      <w:proofErr w:type="spellStart"/>
      <w:r w:rsidRPr="00F62D39">
        <w:rPr>
          <w:szCs w:val="24"/>
          <w:lang w:val="en-US"/>
        </w:rPr>
        <w:t>densidade</w:t>
      </w:r>
      <w:proofErr w:type="spellEnd"/>
      <w:r w:rsidRPr="00F62D39">
        <w:rPr>
          <w:szCs w:val="24"/>
          <w:lang w:val="en-US"/>
        </w:rPr>
        <w:t xml:space="preserve"> a </w:t>
      </w:r>
      <w:proofErr w:type="spellStart"/>
      <w:r w:rsidRPr="00F62D39">
        <w:rPr>
          <w:szCs w:val="24"/>
          <w:lang w:val="en-US"/>
        </w:rPr>
        <w:t>granel</w:t>
      </w:r>
      <w:proofErr w:type="spellEnd"/>
      <w:r w:rsidRPr="00F62D39">
        <w:rPr>
          <w:szCs w:val="24"/>
          <w:lang w:val="en-US"/>
        </w:rPr>
        <w:t xml:space="preserve"> de 1415,63 ± 43,94 kg m-3 (</w:t>
      </w:r>
      <w:proofErr w:type="spellStart"/>
      <w:r w:rsidRPr="00F62D39">
        <w:rPr>
          <w:szCs w:val="24"/>
          <w:lang w:val="en-US"/>
        </w:rPr>
        <w:t>média</w:t>
      </w:r>
      <w:proofErr w:type="spellEnd"/>
      <w:r w:rsidRPr="00F62D39">
        <w:rPr>
          <w:szCs w:val="24"/>
          <w:lang w:val="en-US"/>
        </w:rPr>
        <w:t xml:space="preserve"> ± SD), </w:t>
      </w:r>
      <w:proofErr w:type="spellStart"/>
      <w:r w:rsidRPr="00F62D39">
        <w:rPr>
          <w:szCs w:val="24"/>
          <w:lang w:val="en-US"/>
        </w:rPr>
        <w:t>uma</w:t>
      </w:r>
      <w:proofErr w:type="spellEnd"/>
      <w:r w:rsidRPr="00F62D39">
        <w:rPr>
          <w:szCs w:val="24"/>
          <w:lang w:val="en-US"/>
        </w:rPr>
        <w:t xml:space="preserve"> </w:t>
      </w:r>
      <w:proofErr w:type="spellStart"/>
      <w:r w:rsidRPr="00F62D39">
        <w:rPr>
          <w:szCs w:val="24"/>
          <w:lang w:val="en-US"/>
        </w:rPr>
        <w:t>densidade</w:t>
      </w:r>
      <w:proofErr w:type="spellEnd"/>
      <w:r w:rsidRPr="00F62D39">
        <w:rPr>
          <w:szCs w:val="24"/>
          <w:lang w:val="en-US"/>
        </w:rPr>
        <w:t xml:space="preserve"> </w:t>
      </w:r>
      <w:proofErr w:type="spellStart"/>
      <w:r w:rsidRPr="00F62D39">
        <w:rPr>
          <w:szCs w:val="24"/>
          <w:lang w:val="en-US"/>
        </w:rPr>
        <w:t>efectiva</w:t>
      </w:r>
      <w:proofErr w:type="spellEnd"/>
      <w:r w:rsidRPr="00F62D39">
        <w:rPr>
          <w:szCs w:val="24"/>
          <w:lang w:val="en-US"/>
        </w:rPr>
        <w:t xml:space="preserve"> de 2678,16 ± 36,67 kg m-3, </w:t>
      </w:r>
      <w:proofErr w:type="spellStart"/>
      <w:r w:rsidRPr="00F62D39">
        <w:rPr>
          <w:szCs w:val="24"/>
          <w:lang w:val="en-US"/>
        </w:rPr>
        <w:t>porosidade</w:t>
      </w:r>
      <w:proofErr w:type="spellEnd"/>
      <w:r w:rsidRPr="00F62D39">
        <w:rPr>
          <w:szCs w:val="24"/>
          <w:lang w:val="en-US"/>
        </w:rPr>
        <w:t xml:space="preserve"> 52,86 ± 1,56% e CE 94,13 ± 3.58 </w:t>
      </w:r>
      <w:proofErr w:type="spellStart"/>
      <w:r w:rsidRPr="00F62D39">
        <w:rPr>
          <w:szCs w:val="24"/>
          <w:lang w:val="en-US"/>
        </w:rPr>
        <w:t>dS</w:t>
      </w:r>
      <w:proofErr w:type="spellEnd"/>
      <w:r w:rsidRPr="00F62D39">
        <w:rPr>
          <w:szCs w:val="24"/>
          <w:lang w:val="en-US"/>
        </w:rPr>
        <w:t xml:space="preserve"> m-</w:t>
      </w:r>
      <w:proofErr w:type="gramStart"/>
      <w:r w:rsidRPr="00F62D39">
        <w:rPr>
          <w:szCs w:val="24"/>
          <w:lang w:val="en-US"/>
        </w:rPr>
        <w:t>1 .</w:t>
      </w:r>
      <w:proofErr w:type="gramEnd"/>
      <w:r w:rsidRPr="00F62D39">
        <w:rPr>
          <w:szCs w:val="24"/>
          <w:lang w:val="en-US"/>
        </w:rPr>
        <w:t xml:space="preserve"> </w:t>
      </w:r>
      <w:proofErr w:type="spellStart"/>
      <w:r w:rsidRPr="00F62D39">
        <w:rPr>
          <w:szCs w:val="24"/>
          <w:lang w:val="en-US"/>
        </w:rPr>
        <w:t>Ao</w:t>
      </w:r>
      <w:proofErr w:type="spellEnd"/>
      <w:r w:rsidRPr="00F62D39">
        <w:rPr>
          <w:szCs w:val="24"/>
          <w:lang w:val="en-US"/>
        </w:rPr>
        <w:t xml:space="preserve"> final da </w:t>
      </w:r>
      <w:proofErr w:type="spellStart"/>
      <w:r w:rsidRPr="00F62D39">
        <w:rPr>
          <w:szCs w:val="24"/>
          <w:lang w:val="en-US"/>
        </w:rPr>
        <w:t>operação</w:t>
      </w:r>
      <w:proofErr w:type="spellEnd"/>
      <w:r w:rsidRPr="00F62D39">
        <w:rPr>
          <w:szCs w:val="24"/>
          <w:lang w:val="en-US"/>
        </w:rPr>
        <w:t xml:space="preserve">, o </w:t>
      </w:r>
      <w:proofErr w:type="spellStart"/>
      <w:r w:rsidRPr="00F62D39">
        <w:rPr>
          <w:szCs w:val="24"/>
          <w:lang w:val="en-US"/>
        </w:rPr>
        <w:t>suporte</w:t>
      </w:r>
      <w:proofErr w:type="spellEnd"/>
      <w:r w:rsidRPr="00F62D39">
        <w:rPr>
          <w:szCs w:val="24"/>
          <w:lang w:val="en-US"/>
        </w:rPr>
        <w:t xml:space="preserve"> de </w:t>
      </w:r>
      <w:proofErr w:type="spellStart"/>
      <w:r w:rsidRPr="00F62D39">
        <w:rPr>
          <w:szCs w:val="24"/>
          <w:lang w:val="en-US"/>
        </w:rPr>
        <w:t>borda</w:t>
      </w:r>
      <w:proofErr w:type="spellEnd"/>
      <w:r w:rsidRPr="00F62D39">
        <w:rPr>
          <w:szCs w:val="24"/>
          <w:lang w:val="en-US"/>
        </w:rPr>
        <w:t xml:space="preserve"> </w:t>
      </w:r>
      <w:proofErr w:type="spellStart"/>
      <w:r w:rsidRPr="00F62D39">
        <w:rPr>
          <w:szCs w:val="24"/>
          <w:lang w:val="en-US"/>
        </w:rPr>
        <w:t>arredondada</w:t>
      </w:r>
      <w:proofErr w:type="spellEnd"/>
      <w:r w:rsidRPr="00F62D39">
        <w:rPr>
          <w:szCs w:val="24"/>
          <w:lang w:val="en-US"/>
        </w:rPr>
        <w:t xml:space="preserve"> </w:t>
      </w:r>
      <w:proofErr w:type="spellStart"/>
      <w:r w:rsidRPr="00F62D39">
        <w:rPr>
          <w:szCs w:val="24"/>
          <w:lang w:val="en-US"/>
        </w:rPr>
        <w:t>mostrou</w:t>
      </w:r>
      <w:proofErr w:type="spellEnd"/>
      <w:r w:rsidRPr="00F62D39">
        <w:rPr>
          <w:szCs w:val="24"/>
          <w:lang w:val="en-US"/>
        </w:rPr>
        <w:t xml:space="preserve">-se </w:t>
      </w:r>
      <w:proofErr w:type="spellStart"/>
      <w:r w:rsidRPr="00F62D39">
        <w:rPr>
          <w:szCs w:val="24"/>
          <w:lang w:val="en-US"/>
        </w:rPr>
        <w:t>eficiente</w:t>
      </w:r>
      <w:proofErr w:type="spellEnd"/>
      <w:r w:rsidRPr="00F62D39">
        <w:rPr>
          <w:szCs w:val="24"/>
          <w:lang w:val="en-US"/>
        </w:rPr>
        <w:t xml:space="preserve"> com </w:t>
      </w:r>
      <w:proofErr w:type="spellStart"/>
      <w:r w:rsidRPr="00F62D39">
        <w:rPr>
          <w:szCs w:val="24"/>
          <w:lang w:val="en-US"/>
        </w:rPr>
        <w:t>apenas</w:t>
      </w:r>
      <w:proofErr w:type="spellEnd"/>
      <w:r w:rsidRPr="00F62D39">
        <w:rPr>
          <w:szCs w:val="24"/>
          <w:lang w:val="en-US"/>
        </w:rPr>
        <w:t xml:space="preserve"> 5% de </w:t>
      </w:r>
      <w:proofErr w:type="spellStart"/>
      <w:r w:rsidRPr="00F62D39">
        <w:rPr>
          <w:szCs w:val="24"/>
          <w:lang w:val="en-US"/>
        </w:rPr>
        <w:t>perda</w:t>
      </w:r>
      <w:proofErr w:type="spellEnd"/>
      <w:r w:rsidRPr="00F62D39">
        <w:rPr>
          <w:szCs w:val="24"/>
          <w:lang w:val="en-US"/>
        </w:rPr>
        <w:t xml:space="preserve"> de </w:t>
      </w:r>
      <w:proofErr w:type="spellStart"/>
      <w:r w:rsidRPr="00F62D39">
        <w:rPr>
          <w:szCs w:val="24"/>
          <w:lang w:val="en-US"/>
        </w:rPr>
        <w:t>porosidade</w:t>
      </w:r>
      <w:proofErr w:type="spellEnd"/>
      <w:r w:rsidRPr="00F62D39">
        <w:rPr>
          <w:szCs w:val="24"/>
          <w:lang w:val="en-US"/>
        </w:rPr>
        <w:t xml:space="preserve">, </w:t>
      </w:r>
      <w:proofErr w:type="spellStart"/>
      <w:r w:rsidRPr="00F62D39">
        <w:rPr>
          <w:szCs w:val="24"/>
          <w:lang w:val="en-US"/>
        </w:rPr>
        <w:t>enquanto</w:t>
      </w:r>
      <w:proofErr w:type="spellEnd"/>
      <w:r w:rsidRPr="00F62D39">
        <w:rPr>
          <w:szCs w:val="24"/>
          <w:lang w:val="en-US"/>
        </w:rPr>
        <w:t xml:space="preserve"> o gap </w:t>
      </w:r>
      <w:proofErr w:type="spellStart"/>
      <w:r w:rsidRPr="00F62D39">
        <w:rPr>
          <w:szCs w:val="24"/>
          <w:lang w:val="en-US"/>
        </w:rPr>
        <w:t>obteve</w:t>
      </w:r>
      <w:proofErr w:type="spellEnd"/>
      <w:r w:rsidRPr="00F62D39">
        <w:rPr>
          <w:szCs w:val="24"/>
          <w:lang w:val="en-US"/>
        </w:rPr>
        <w:t xml:space="preserve"> </w:t>
      </w:r>
      <w:proofErr w:type="spellStart"/>
      <w:r w:rsidRPr="00F62D39">
        <w:rPr>
          <w:szCs w:val="24"/>
          <w:lang w:val="en-US"/>
        </w:rPr>
        <w:t>uma</w:t>
      </w:r>
      <w:proofErr w:type="spellEnd"/>
      <w:r w:rsidRPr="00F62D39">
        <w:rPr>
          <w:szCs w:val="24"/>
          <w:lang w:val="en-US"/>
        </w:rPr>
        <w:t xml:space="preserve"> </w:t>
      </w:r>
      <w:proofErr w:type="spellStart"/>
      <w:r w:rsidRPr="00F62D39">
        <w:rPr>
          <w:szCs w:val="24"/>
          <w:lang w:val="en-US"/>
        </w:rPr>
        <w:t>perda</w:t>
      </w:r>
      <w:proofErr w:type="spellEnd"/>
      <w:r w:rsidRPr="00F62D39">
        <w:rPr>
          <w:szCs w:val="24"/>
          <w:lang w:val="en-US"/>
        </w:rPr>
        <w:t xml:space="preserve"> de 23%. </w:t>
      </w:r>
      <w:proofErr w:type="spellStart"/>
      <w:r w:rsidRPr="00F62D39">
        <w:rPr>
          <w:szCs w:val="24"/>
          <w:lang w:val="en-US"/>
        </w:rPr>
        <w:t>Em</w:t>
      </w:r>
      <w:proofErr w:type="spellEnd"/>
      <w:r w:rsidRPr="00F62D39">
        <w:rPr>
          <w:szCs w:val="24"/>
          <w:lang w:val="en-US"/>
        </w:rPr>
        <w:t xml:space="preserve"> </w:t>
      </w:r>
      <w:proofErr w:type="spellStart"/>
      <w:r w:rsidRPr="00F62D39">
        <w:rPr>
          <w:szCs w:val="24"/>
          <w:lang w:val="en-US"/>
        </w:rPr>
        <w:t>termos</w:t>
      </w:r>
      <w:proofErr w:type="spellEnd"/>
      <w:r w:rsidRPr="00F62D39">
        <w:rPr>
          <w:szCs w:val="24"/>
          <w:lang w:val="en-US"/>
        </w:rPr>
        <w:t xml:space="preserve"> de </w:t>
      </w:r>
      <w:proofErr w:type="spellStart"/>
      <w:r w:rsidRPr="00F62D39">
        <w:rPr>
          <w:szCs w:val="24"/>
          <w:lang w:val="en-US"/>
        </w:rPr>
        <w:t>qualidade</w:t>
      </w:r>
      <w:proofErr w:type="spellEnd"/>
      <w:r w:rsidRPr="00F62D39">
        <w:rPr>
          <w:szCs w:val="24"/>
          <w:lang w:val="en-US"/>
        </w:rPr>
        <w:t xml:space="preserve"> da </w:t>
      </w:r>
      <w:proofErr w:type="spellStart"/>
      <w:r w:rsidRPr="00F62D39">
        <w:rPr>
          <w:szCs w:val="24"/>
          <w:lang w:val="en-US"/>
        </w:rPr>
        <w:t>água</w:t>
      </w:r>
      <w:proofErr w:type="spellEnd"/>
      <w:r w:rsidRPr="00F62D39">
        <w:rPr>
          <w:szCs w:val="24"/>
          <w:lang w:val="en-US"/>
        </w:rPr>
        <w:t xml:space="preserve">, 160 </w:t>
      </w:r>
      <w:proofErr w:type="spellStart"/>
      <w:r w:rsidRPr="00F62D39">
        <w:rPr>
          <w:szCs w:val="24"/>
          <w:lang w:val="en-US"/>
        </w:rPr>
        <w:t>amostras</w:t>
      </w:r>
      <w:proofErr w:type="spellEnd"/>
      <w:r w:rsidRPr="00F62D39">
        <w:rPr>
          <w:szCs w:val="24"/>
          <w:lang w:val="en-US"/>
        </w:rPr>
        <w:t xml:space="preserve"> </w:t>
      </w:r>
      <w:proofErr w:type="spellStart"/>
      <w:r w:rsidRPr="00F62D39">
        <w:rPr>
          <w:szCs w:val="24"/>
          <w:lang w:val="en-US"/>
        </w:rPr>
        <w:t>compostas</w:t>
      </w:r>
      <w:proofErr w:type="spellEnd"/>
      <w:r w:rsidRPr="00F62D39">
        <w:rPr>
          <w:szCs w:val="24"/>
          <w:lang w:val="en-US"/>
        </w:rPr>
        <w:t xml:space="preserve"> </w:t>
      </w:r>
      <w:proofErr w:type="spellStart"/>
      <w:r w:rsidRPr="00F62D39">
        <w:rPr>
          <w:szCs w:val="24"/>
          <w:lang w:val="en-US"/>
        </w:rPr>
        <w:t>foram</w:t>
      </w:r>
      <w:proofErr w:type="spellEnd"/>
      <w:r w:rsidRPr="00F62D39">
        <w:rPr>
          <w:szCs w:val="24"/>
          <w:lang w:val="en-US"/>
        </w:rPr>
        <w:t xml:space="preserve"> </w:t>
      </w:r>
      <w:proofErr w:type="spellStart"/>
      <w:r w:rsidRPr="00F62D39">
        <w:rPr>
          <w:szCs w:val="24"/>
          <w:lang w:val="en-US"/>
        </w:rPr>
        <w:t>analisadas</w:t>
      </w:r>
      <w:proofErr w:type="spellEnd"/>
      <w:r w:rsidRPr="00F62D39">
        <w:rPr>
          <w:szCs w:val="24"/>
          <w:lang w:val="en-US"/>
        </w:rPr>
        <w:t xml:space="preserve"> para </w:t>
      </w:r>
      <w:proofErr w:type="spellStart"/>
      <w:r w:rsidRPr="00F62D39">
        <w:rPr>
          <w:szCs w:val="24"/>
          <w:lang w:val="en-US"/>
        </w:rPr>
        <w:t>os</w:t>
      </w:r>
      <w:proofErr w:type="spellEnd"/>
      <w:r w:rsidRPr="00F62D39">
        <w:rPr>
          <w:szCs w:val="24"/>
          <w:lang w:val="en-US"/>
        </w:rPr>
        <w:t xml:space="preserve"> </w:t>
      </w:r>
      <w:proofErr w:type="spellStart"/>
      <w:r w:rsidRPr="00F62D39">
        <w:rPr>
          <w:szCs w:val="24"/>
          <w:lang w:val="en-US"/>
        </w:rPr>
        <w:t>quatro</w:t>
      </w:r>
      <w:proofErr w:type="spellEnd"/>
      <w:r w:rsidRPr="00F62D39">
        <w:rPr>
          <w:szCs w:val="24"/>
          <w:lang w:val="en-US"/>
        </w:rPr>
        <w:t xml:space="preserve"> </w:t>
      </w:r>
      <w:proofErr w:type="spellStart"/>
      <w:r w:rsidRPr="00F62D39">
        <w:rPr>
          <w:szCs w:val="24"/>
          <w:lang w:val="en-US"/>
        </w:rPr>
        <w:t>tratamentos</w:t>
      </w:r>
      <w:proofErr w:type="spellEnd"/>
      <w:r w:rsidRPr="00F62D39">
        <w:rPr>
          <w:szCs w:val="24"/>
          <w:lang w:val="en-US"/>
        </w:rPr>
        <w:t xml:space="preserve"> de </w:t>
      </w:r>
      <w:proofErr w:type="spellStart"/>
      <w:r w:rsidRPr="00F62D39">
        <w:rPr>
          <w:szCs w:val="24"/>
          <w:lang w:val="en-US"/>
        </w:rPr>
        <w:t>terras</w:t>
      </w:r>
      <w:proofErr w:type="spellEnd"/>
      <w:r w:rsidRPr="00F62D39">
        <w:rPr>
          <w:szCs w:val="24"/>
          <w:lang w:val="en-US"/>
        </w:rPr>
        <w:t xml:space="preserve"> </w:t>
      </w:r>
      <w:proofErr w:type="spellStart"/>
      <w:r w:rsidRPr="00F62D39">
        <w:rPr>
          <w:szCs w:val="24"/>
          <w:lang w:val="en-US"/>
        </w:rPr>
        <w:t>húmidas</w:t>
      </w:r>
      <w:proofErr w:type="spellEnd"/>
      <w:r w:rsidRPr="00F62D39">
        <w:rPr>
          <w:szCs w:val="24"/>
          <w:lang w:val="en-US"/>
        </w:rPr>
        <w:t xml:space="preserve"> e 40 </w:t>
      </w:r>
      <w:proofErr w:type="spellStart"/>
      <w:r w:rsidRPr="00F62D39">
        <w:rPr>
          <w:szCs w:val="24"/>
          <w:lang w:val="en-US"/>
        </w:rPr>
        <w:t>amostras</w:t>
      </w:r>
      <w:proofErr w:type="spellEnd"/>
      <w:r w:rsidRPr="00F62D39">
        <w:rPr>
          <w:szCs w:val="24"/>
          <w:lang w:val="en-US"/>
        </w:rPr>
        <w:t xml:space="preserve"> simples no </w:t>
      </w:r>
      <w:proofErr w:type="spellStart"/>
      <w:r w:rsidRPr="00F62D39">
        <w:rPr>
          <w:szCs w:val="24"/>
          <w:lang w:val="en-US"/>
        </w:rPr>
        <w:t>tanque</w:t>
      </w:r>
      <w:proofErr w:type="spellEnd"/>
      <w:r w:rsidRPr="00F62D39">
        <w:rPr>
          <w:szCs w:val="24"/>
          <w:lang w:val="en-US"/>
        </w:rPr>
        <w:t xml:space="preserve"> de </w:t>
      </w:r>
      <w:proofErr w:type="spellStart"/>
      <w:r w:rsidRPr="00F62D39">
        <w:rPr>
          <w:szCs w:val="24"/>
          <w:lang w:val="en-US"/>
        </w:rPr>
        <w:t>distribuição</w:t>
      </w:r>
      <w:proofErr w:type="spellEnd"/>
      <w:r w:rsidRPr="00F62D39">
        <w:rPr>
          <w:szCs w:val="24"/>
          <w:lang w:val="en-US"/>
        </w:rPr>
        <w:t xml:space="preserve"> de </w:t>
      </w:r>
      <w:proofErr w:type="spellStart"/>
      <w:r w:rsidRPr="00F62D39">
        <w:rPr>
          <w:szCs w:val="24"/>
          <w:lang w:val="en-US"/>
        </w:rPr>
        <w:t>alimentos</w:t>
      </w:r>
      <w:proofErr w:type="spellEnd"/>
      <w:r w:rsidRPr="00F62D39">
        <w:rPr>
          <w:szCs w:val="24"/>
          <w:lang w:val="en-US"/>
        </w:rPr>
        <w:t xml:space="preserve"> (N = 40). </w:t>
      </w:r>
      <w:proofErr w:type="spellStart"/>
      <w:r w:rsidRPr="00F62D39">
        <w:rPr>
          <w:szCs w:val="24"/>
          <w:lang w:val="en-US"/>
        </w:rPr>
        <w:t>Após</w:t>
      </w:r>
      <w:proofErr w:type="spellEnd"/>
      <w:r w:rsidRPr="00F62D39">
        <w:rPr>
          <w:szCs w:val="24"/>
          <w:lang w:val="en-US"/>
        </w:rPr>
        <w:t xml:space="preserve"> o </w:t>
      </w:r>
      <w:proofErr w:type="spellStart"/>
      <w:r w:rsidRPr="00F62D39">
        <w:rPr>
          <w:szCs w:val="24"/>
          <w:lang w:val="en-US"/>
        </w:rPr>
        <w:t>primeiro</w:t>
      </w:r>
      <w:proofErr w:type="spellEnd"/>
      <w:r w:rsidRPr="00F62D39">
        <w:rPr>
          <w:szCs w:val="24"/>
          <w:lang w:val="en-US"/>
        </w:rPr>
        <w:t xml:space="preserve"> </w:t>
      </w:r>
      <w:proofErr w:type="spellStart"/>
      <w:r w:rsidRPr="00F62D39">
        <w:rPr>
          <w:szCs w:val="24"/>
          <w:lang w:val="en-US"/>
        </w:rPr>
        <w:t>ano</w:t>
      </w:r>
      <w:proofErr w:type="spellEnd"/>
      <w:r w:rsidRPr="00F62D39">
        <w:rPr>
          <w:szCs w:val="24"/>
          <w:lang w:val="en-US"/>
        </w:rPr>
        <w:t xml:space="preserve"> de </w:t>
      </w:r>
      <w:proofErr w:type="spellStart"/>
      <w:r w:rsidRPr="00F62D39">
        <w:rPr>
          <w:szCs w:val="24"/>
          <w:lang w:val="en-US"/>
        </w:rPr>
        <w:t>operação</w:t>
      </w:r>
      <w:proofErr w:type="spellEnd"/>
      <w:r w:rsidRPr="00F62D39">
        <w:rPr>
          <w:szCs w:val="24"/>
          <w:lang w:val="en-US"/>
        </w:rPr>
        <w:t xml:space="preserve">, </w:t>
      </w:r>
      <w:proofErr w:type="spellStart"/>
      <w:r w:rsidRPr="00F62D39">
        <w:rPr>
          <w:szCs w:val="24"/>
          <w:lang w:val="en-US"/>
        </w:rPr>
        <w:t>observou</w:t>
      </w:r>
      <w:proofErr w:type="spellEnd"/>
      <w:r w:rsidRPr="00F62D39">
        <w:rPr>
          <w:szCs w:val="24"/>
          <w:lang w:val="en-US"/>
        </w:rPr>
        <w:t xml:space="preserve">-se que </w:t>
      </w:r>
      <w:proofErr w:type="spellStart"/>
      <w:r w:rsidRPr="00F62D39">
        <w:rPr>
          <w:szCs w:val="24"/>
          <w:lang w:val="en-US"/>
        </w:rPr>
        <w:t>o</w:t>
      </w:r>
      <w:proofErr w:type="spellEnd"/>
      <w:r w:rsidRPr="00F62D39">
        <w:rPr>
          <w:szCs w:val="24"/>
          <w:lang w:val="en-US"/>
        </w:rPr>
        <w:t xml:space="preserve"> HACC é o </w:t>
      </w:r>
      <w:proofErr w:type="spellStart"/>
      <w:r w:rsidRPr="00F62D39">
        <w:rPr>
          <w:szCs w:val="24"/>
          <w:lang w:val="en-US"/>
        </w:rPr>
        <w:t>mais</w:t>
      </w:r>
      <w:proofErr w:type="spellEnd"/>
      <w:r w:rsidRPr="00F62D39">
        <w:rPr>
          <w:szCs w:val="24"/>
          <w:lang w:val="en-US"/>
        </w:rPr>
        <w:t xml:space="preserve"> </w:t>
      </w:r>
      <w:proofErr w:type="spellStart"/>
      <w:r w:rsidRPr="00F62D39">
        <w:rPr>
          <w:szCs w:val="24"/>
          <w:lang w:val="en-US"/>
        </w:rPr>
        <w:t>eficiente</w:t>
      </w:r>
      <w:proofErr w:type="spellEnd"/>
      <w:r w:rsidRPr="00F62D39">
        <w:rPr>
          <w:szCs w:val="24"/>
          <w:lang w:val="en-US"/>
        </w:rPr>
        <w:t xml:space="preserve"> </w:t>
      </w:r>
      <w:proofErr w:type="spellStart"/>
      <w:r w:rsidRPr="00F62D39">
        <w:rPr>
          <w:szCs w:val="24"/>
          <w:lang w:val="en-US"/>
        </w:rPr>
        <w:t>porque</w:t>
      </w:r>
      <w:proofErr w:type="spellEnd"/>
      <w:r w:rsidRPr="00F62D39">
        <w:rPr>
          <w:szCs w:val="24"/>
          <w:lang w:val="en-US"/>
        </w:rPr>
        <w:t xml:space="preserve"> a </w:t>
      </w:r>
      <w:proofErr w:type="spellStart"/>
      <w:r w:rsidRPr="00F62D39">
        <w:rPr>
          <w:szCs w:val="24"/>
          <w:lang w:val="en-US"/>
        </w:rPr>
        <w:t>remoção</w:t>
      </w:r>
      <w:proofErr w:type="spellEnd"/>
      <w:r w:rsidRPr="00F62D39">
        <w:rPr>
          <w:szCs w:val="24"/>
          <w:lang w:val="en-US"/>
        </w:rPr>
        <w:t xml:space="preserve"> </w:t>
      </w:r>
      <w:proofErr w:type="spellStart"/>
      <w:r w:rsidRPr="00F62D39">
        <w:rPr>
          <w:szCs w:val="24"/>
          <w:lang w:val="en-US"/>
        </w:rPr>
        <w:t>alcançado</w:t>
      </w:r>
      <w:proofErr w:type="spellEnd"/>
      <w:r w:rsidRPr="00F62D39">
        <w:rPr>
          <w:szCs w:val="24"/>
          <w:lang w:val="en-US"/>
        </w:rPr>
        <w:t xml:space="preserve"> </w:t>
      </w:r>
      <w:proofErr w:type="spellStart"/>
      <w:r w:rsidRPr="00F62D39">
        <w:rPr>
          <w:szCs w:val="24"/>
          <w:lang w:val="en-US"/>
        </w:rPr>
        <w:t>foi</w:t>
      </w:r>
      <w:proofErr w:type="spellEnd"/>
      <w:r w:rsidRPr="00F62D39">
        <w:rPr>
          <w:szCs w:val="24"/>
          <w:lang w:val="en-US"/>
        </w:rPr>
        <w:t xml:space="preserve"> 96,85% de TSS, DBO5 95,85%, 96,78% e 96,79% para o NT para PT. O </w:t>
      </w:r>
      <w:proofErr w:type="spellStart"/>
      <w:r w:rsidRPr="00F62D39">
        <w:rPr>
          <w:szCs w:val="24"/>
          <w:lang w:val="en-US"/>
        </w:rPr>
        <w:t>tratamento</w:t>
      </w:r>
      <w:proofErr w:type="spellEnd"/>
      <w:r w:rsidRPr="00F62D39">
        <w:rPr>
          <w:szCs w:val="24"/>
          <w:lang w:val="en-US"/>
        </w:rPr>
        <w:t xml:space="preserve"> com HABC, por outro </w:t>
      </w:r>
      <w:proofErr w:type="spellStart"/>
      <w:r w:rsidRPr="00F62D39">
        <w:rPr>
          <w:szCs w:val="24"/>
          <w:lang w:val="en-US"/>
        </w:rPr>
        <w:t>lado</w:t>
      </w:r>
      <w:proofErr w:type="spellEnd"/>
      <w:r w:rsidRPr="00F62D39">
        <w:rPr>
          <w:szCs w:val="24"/>
          <w:lang w:val="en-US"/>
        </w:rPr>
        <w:t xml:space="preserve">, </w:t>
      </w:r>
      <w:proofErr w:type="spellStart"/>
      <w:r w:rsidRPr="00F62D39">
        <w:rPr>
          <w:szCs w:val="24"/>
          <w:lang w:val="en-US"/>
        </w:rPr>
        <w:t>alcançou</w:t>
      </w:r>
      <w:proofErr w:type="spellEnd"/>
      <w:r w:rsidRPr="00F62D39">
        <w:rPr>
          <w:szCs w:val="24"/>
          <w:lang w:val="en-US"/>
        </w:rPr>
        <w:t xml:space="preserve"> </w:t>
      </w:r>
      <w:proofErr w:type="spellStart"/>
      <w:r w:rsidRPr="00F62D39">
        <w:rPr>
          <w:szCs w:val="24"/>
          <w:lang w:val="en-US"/>
        </w:rPr>
        <w:t>eficiências</w:t>
      </w:r>
      <w:proofErr w:type="spellEnd"/>
      <w:r w:rsidRPr="00F62D39">
        <w:rPr>
          <w:szCs w:val="24"/>
          <w:lang w:val="en-US"/>
        </w:rPr>
        <w:t xml:space="preserve"> de </w:t>
      </w:r>
      <w:proofErr w:type="spellStart"/>
      <w:r w:rsidRPr="00F62D39">
        <w:rPr>
          <w:szCs w:val="24"/>
          <w:lang w:val="en-US"/>
        </w:rPr>
        <w:t>remoção</w:t>
      </w:r>
      <w:proofErr w:type="spellEnd"/>
      <w:r w:rsidRPr="00F62D39">
        <w:rPr>
          <w:szCs w:val="24"/>
          <w:lang w:val="en-US"/>
        </w:rPr>
        <w:t xml:space="preserve"> de 95,52% para SST, 95,02% para DBO5, 95,45% para NT e 95,36% para PT. </w:t>
      </w:r>
      <w:proofErr w:type="spellStart"/>
      <w:r w:rsidRPr="00F62D39">
        <w:rPr>
          <w:szCs w:val="24"/>
          <w:lang w:val="en-US"/>
        </w:rPr>
        <w:t>Portanto</w:t>
      </w:r>
      <w:proofErr w:type="spellEnd"/>
      <w:r w:rsidRPr="00F62D39">
        <w:rPr>
          <w:szCs w:val="24"/>
          <w:lang w:val="en-US"/>
        </w:rPr>
        <w:t xml:space="preserve">, </w:t>
      </w:r>
      <w:proofErr w:type="spellStart"/>
      <w:r w:rsidRPr="00F62D39">
        <w:rPr>
          <w:szCs w:val="24"/>
          <w:lang w:val="en-US"/>
        </w:rPr>
        <w:t>considera</w:t>
      </w:r>
      <w:proofErr w:type="spellEnd"/>
      <w:r w:rsidRPr="00F62D39">
        <w:rPr>
          <w:szCs w:val="24"/>
          <w:lang w:val="en-US"/>
        </w:rPr>
        <w:t xml:space="preserve">-se que </w:t>
      </w:r>
      <w:proofErr w:type="spellStart"/>
      <w:r w:rsidRPr="00F62D39">
        <w:rPr>
          <w:szCs w:val="24"/>
          <w:lang w:val="en-US"/>
        </w:rPr>
        <w:t>existe</w:t>
      </w:r>
      <w:proofErr w:type="spellEnd"/>
      <w:r w:rsidRPr="00F62D39">
        <w:rPr>
          <w:szCs w:val="24"/>
          <w:lang w:val="en-US"/>
        </w:rPr>
        <w:t xml:space="preserve"> um </w:t>
      </w:r>
      <w:proofErr w:type="spellStart"/>
      <w:r w:rsidRPr="00F62D39">
        <w:rPr>
          <w:szCs w:val="24"/>
          <w:lang w:val="en-US"/>
        </w:rPr>
        <w:t>grande</w:t>
      </w:r>
      <w:proofErr w:type="spellEnd"/>
      <w:r w:rsidRPr="00F62D39">
        <w:rPr>
          <w:szCs w:val="24"/>
          <w:lang w:val="en-US"/>
        </w:rPr>
        <w:t xml:space="preserve"> </w:t>
      </w:r>
      <w:proofErr w:type="spellStart"/>
      <w:r w:rsidRPr="00F62D39">
        <w:rPr>
          <w:szCs w:val="24"/>
          <w:lang w:val="en-US"/>
        </w:rPr>
        <w:t>potencial</w:t>
      </w:r>
      <w:proofErr w:type="spellEnd"/>
      <w:r w:rsidRPr="00F62D39">
        <w:rPr>
          <w:szCs w:val="24"/>
          <w:lang w:val="en-US"/>
        </w:rPr>
        <w:t xml:space="preserve"> para </w:t>
      </w:r>
      <w:proofErr w:type="spellStart"/>
      <w:r w:rsidRPr="00F62D39">
        <w:rPr>
          <w:szCs w:val="24"/>
          <w:lang w:val="en-US"/>
        </w:rPr>
        <w:t>estes</w:t>
      </w:r>
      <w:proofErr w:type="spellEnd"/>
      <w:r w:rsidRPr="00F62D39">
        <w:rPr>
          <w:szCs w:val="24"/>
          <w:lang w:val="en-US"/>
        </w:rPr>
        <w:t xml:space="preserve"> </w:t>
      </w:r>
      <w:proofErr w:type="spellStart"/>
      <w:r w:rsidRPr="00F62D39">
        <w:rPr>
          <w:szCs w:val="24"/>
          <w:lang w:val="en-US"/>
        </w:rPr>
        <w:t>meios</w:t>
      </w:r>
      <w:proofErr w:type="spellEnd"/>
      <w:r w:rsidRPr="00F62D39">
        <w:rPr>
          <w:szCs w:val="24"/>
          <w:lang w:val="en-US"/>
        </w:rPr>
        <w:t xml:space="preserve"> de </w:t>
      </w:r>
      <w:proofErr w:type="spellStart"/>
      <w:r w:rsidRPr="00F62D39">
        <w:rPr>
          <w:szCs w:val="24"/>
          <w:lang w:val="en-US"/>
        </w:rPr>
        <w:t>apoio</w:t>
      </w:r>
      <w:proofErr w:type="spellEnd"/>
      <w:r w:rsidRPr="00F62D39">
        <w:rPr>
          <w:szCs w:val="24"/>
          <w:lang w:val="en-US"/>
        </w:rPr>
        <w:t xml:space="preserve"> </w:t>
      </w:r>
      <w:proofErr w:type="spellStart"/>
      <w:r w:rsidRPr="00F62D39">
        <w:rPr>
          <w:szCs w:val="24"/>
          <w:lang w:val="en-US"/>
        </w:rPr>
        <w:t>pode</w:t>
      </w:r>
      <w:proofErr w:type="spellEnd"/>
      <w:r w:rsidRPr="00F62D39">
        <w:rPr>
          <w:szCs w:val="24"/>
          <w:lang w:val="en-US"/>
        </w:rPr>
        <w:t xml:space="preserve"> ser </w:t>
      </w:r>
      <w:proofErr w:type="spellStart"/>
      <w:r w:rsidRPr="00F62D39">
        <w:rPr>
          <w:szCs w:val="24"/>
          <w:lang w:val="en-US"/>
        </w:rPr>
        <w:t>implementado</w:t>
      </w:r>
      <w:proofErr w:type="spellEnd"/>
      <w:r w:rsidRPr="00F62D39">
        <w:rPr>
          <w:szCs w:val="24"/>
          <w:lang w:val="en-US"/>
        </w:rPr>
        <w:t xml:space="preserve"> </w:t>
      </w:r>
      <w:proofErr w:type="spellStart"/>
      <w:r w:rsidRPr="00F62D39">
        <w:rPr>
          <w:szCs w:val="24"/>
          <w:lang w:val="en-US"/>
        </w:rPr>
        <w:t>em</w:t>
      </w:r>
      <w:proofErr w:type="spellEnd"/>
      <w:r w:rsidRPr="00F62D39">
        <w:rPr>
          <w:szCs w:val="24"/>
          <w:lang w:val="en-US"/>
        </w:rPr>
        <w:t xml:space="preserve"> HA no </w:t>
      </w:r>
      <w:proofErr w:type="spellStart"/>
      <w:r w:rsidRPr="00F62D39">
        <w:rPr>
          <w:szCs w:val="24"/>
          <w:lang w:val="en-US"/>
        </w:rPr>
        <w:t>sudeste</w:t>
      </w:r>
      <w:proofErr w:type="spellEnd"/>
      <w:r w:rsidRPr="00F62D39">
        <w:rPr>
          <w:szCs w:val="24"/>
          <w:lang w:val="en-US"/>
        </w:rPr>
        <w:t xml:space="preserve"> do México, que </w:t>
      </w:r>
      <w:proofErr w:type="spellStart"/>
      <w:r w:rsidRPr="00F62D39">
        <w:rPr>
          <w:szCs w:val="24"/>
          <w:lang w:val="en-US"/>
        </w:rPr>
        <w:t>os</w:t>
      </w:r>
      <w:proofErr w:type="spellEnd"/>
      <w:r w:rsidRPr="00F62D39">
        <w:rPr>
          <w:szCs w:val="24"/>
          <w:lang w:val="en-US"/>
        </w:rPr>
        <w:t xml:space="preserve"> custos de </w:t>
      </w:r>
      <w:proofErr w:type="spellStart"/>
      <w:r w:rsidRPr="00F62D39">
        <w:rPr>
          <w:szCs w:val="24"/>
          <w:lang w:val="en-US"/>
        </w:rPr>
        <w:t>construção</w:t>
      </w:r>
      <w:proofErr w:type="spellEnd"/>
      <w:r w:rsidRPr="00F62D39">
        <w:rPr>
          <w:szCs w:val="24"/>
          <w:lang w:val="en-US"/>
        </w:rPr>
        <w:t xml:space="preserve"> e </w:t>
      </w:r>
      <w:proofErr w:type="spellStart"/>
      <w:r w:rsidRPr="00F62D39">
        <w:rPr>
          <w:szCs w:val="24"/>
          <w:lang w:val="en-US"/>
        </w:rPr>
        <w:t>manutenção</w:t>
      </w:r>
      <w:proofErr w:type="spellEnd"/>
      <w:r w:rsidRPr="00F62D39">
        <w:rPr>
          <w:szCs w:val="24"/>
          <w:lang w:val="en-US"/>
        </w:rPr>
        <w:t xml:space="preserve"> </w:t>
      </w:r>
      <w:proofErr w:type="spellStart"/>
      <w:r w:rsidRPr="00F62D39">
        <w:rPr>
          <w:szCs w:val="24"/>
          <w:lang w:val="en-US"/>
        </w:rPr>
        <w:t>seria</w:t>
      </w:r>
      <w:proofErr w:type="spellEnd"/>
      <w:r w:rsidRPr="00F62D39">
        <w:rPr>
          <w:szCs w:val="24"/>
          <w:lang w:val="en-US"/>
        </w:rPr>
        <w:t xml:space="preserve"> </w:t>
      </w:r>
      <w:proofErr w:type="spellStart"/>
      <w:r w:rsidRPr="00F62D39">
        <w:rPr>
          <w:szCs w:val="24"/>
          <w:lang w:val="en-US"/>
        </w:rPr>
        <w:t>reduzido</w:t>
      </w:r>
      <w:proofErr w:type="spellEnd"/>
      <w:r w:rsidRPr="00F62D39">
        <w:rPr>
          <w:szCs w:val="24"/>
          <w:lang w:val="en-US"/>
        </w:rPr>
        <w:t xml:space="preserve">, </w:t>
      </w:r>
      <w:proofErr w:type="spellStart"/>
      <w:r w:rsidRPr="00F62D39">
        <w:rPr>
          <w:szCs w:val="24"/>
          <w:lang w:val="en-US"/>
        </w:rPr>
        <w:t>como</w:t>
      </w:r>
      <w:proofErr w:type="spellEnd"/>
      <w:r w:rsidRPr="00F62D39">
        <w:rPr>
          <w:szCs w:val="24"/>
          <w:lang w:val="en-US"/>
        </w:rPr>
        <w:t xml:space="preserve"> </w:t>
      </w:r>
      <w:proofErr w:type="spellStart"/>
      <w:r w:rsidRPr="00F62D39">
        <w:rPr>
          <w:szCs w:val="24"/>
          <w:lang w:val="en-US"/>
        </w:rPr>
        <w:lastRenderedPageBreak/>
        <w:t>atualmente</w:t>
      </w:r>
      <w:proofErr w:type="spellEnd"/>
      <w:r w:rsidRPr="00F62D39">
        <w:rPr>
          <w:szCs w:val="24"/>
          <w:lang w:val="en-US"/>
        </w:rPr>
        <w:t xml:space="preserve"> </w:t>
      </w:r>
      <w:proofErr w:type="spellStart"/>
      <w:r w:rsidRPr="00F62D39">
        <w:rPr>
          <w:szCs w:val="24"/>
          <w:lang w:val="en-US"/>
        </w:rPr>
        <w:t>utilizados</w:t>
      </w:r>
      <w:proofErr w:type="spellEnd"/>
      <w:r w:rsidRPr="00F62D39">
        <w:rPr>
          <w:szCs w:val="24"/>
          <w:lang w:val="en-US"/>
        </w:rPr>
        <w:t xml:space="preserve"> </w:t>
      </w:r>
      <w:proofErr w:type="spellStart"/>
      <w:r w:rsidRPr="00F62D39">
        <w:rPr>
          <w:szCs w:val="24"/>
          <w:lang w:val="en-US"/>
        </w:rPr>
        <w:t>não</w:t>
      </w:r>
      <w:proofErr w:type="spellEnd"/>
      <w:r w:rsidRPr="00F62D39">
        <w:rPr>
          <w:szCs w:val="24"/>
          <w:lang w:val="en-US"/>
        </w:rPr>
        <w:t xml:space="preserve"> </w:t>
      </w:r>
      <w:proofErr w:type="spellStart"/>
      <w:r w:rsidRPr="00F62D39">
        <w:rPr>
          <w:szCs w:val="24"/>
          <w:lang w:val="en-US"/>
        </w:rPr>
        <w:t>são</w:t>
      </w:r>
      <w:proofErr w:type="spellEnd"/>
      <w:r w:rsidRPr="00F62D39">
        <w:rPr>
          <w:szCs w:val="24"/>
          <w:lang w:val="en-US"/>
        </w:rPr>
        <w:t xml:space="preserve"> </w:t>
      </w:r>
      <w:proofErr w:type="spellStart"/>
      <w:r w:rsidRPr="00F62D39">
        <w:rPr>
          <w:szCs w:val="24"/>
          <w:lang w:val="en-US"/>
        </w:rPr>
        <w:t>nativas</w:t>
      </w:r>
      <w:proofErr w:type="spellEnd"/>
      <w:r w:rsidRPr="00F62D39">
        <w:rPr>
          <w:szCs w:val="24"/>
          <w:lang w:val="en-US"/>
        </w:rPr>
        <w:t xml:space="preserve"> da </w:t>
      </w:r>
      <w:proofErr w:type="spellStart"/>
      <w:r w:rsidRPr="00F62D39">
        <w:rPr>
          <w:szCs w:val="24"/>
          <w:lang w:val="en-US"/>
        </w:rPr>
        <w:t>região</w:t>
      </w:r>
      <w:proofErr w:type="spellEnd"/>
      <w:r w:rsidRPr="00F62D39">
        <w:rPr>
          <w:szCs w:val="24"/>
          <w:lang w:val="en-US"/>
        </w:rPr>
        <w:t xml:space="preserve">, </w:t>
      </w:r>
      <w:proofErr w:type="spellStart"/>
      <w:r w:rsidRPr="00F62D39">
        <w:rPr>
          <w:szCs w:val="24"/>
          <w:lang w:val="en-US"/>
        </w:rPr>
        <w:t>apresentam</w:t>
      </w:r>
      <w:proofErr w:type="spellEnd"/>
      <w:r w:rsidRPr="00F62D39">
        <w:rPr>
          <w:szCs w:val="24"/>
          <w:lang w:val="en-US"/>
        </w:rPr>
        <w:t xml:space="preserve"> </w:t>
      </w:r>
      <w:proofErr w:type="spellStart"/>
      <w:r w:rsidRPr="00F62D39">
        <w:rPr>
          <w:szCs w:val="24"/>
          <w:lang w:val="en-US"/>
        </w:rPr>
        <w:t>erosão</w:t>
      </w:r>
      <w:proofErr w:type="spellEnd"/>
      <w:r w:rsidRPr="00F62D39">
        <w:rPr>
          <w:szCs w:val="24"/>
          <w:lang w:val="en-US"/>
        </w:rPr>
        <w:t xml:space="preserve"> e </w:t>
      </w:r>
      <w:proofErr w:type="spellStart"/>
      <w:r w:rsidRPr="00F62D39">
        <w:rPr>
          <w:szCs w:val="24"/>
          <w:lang w:val="en-US"/>
        </w:rPr>
        <w:t>atrito</w:t>
      </w:r>
      <w:proofErr w:type="spellEnd"/>
      <w:r w:rsidRPr="00F62D39">
        <w:rPr>
          <w:szCs w:val="24"/>
          <w:lang w:val="en-US"/>
        </w:rPr>
        <w:t xml:space="preserve">, e </w:t>
      </w:r>
      <w:proofErr w:type="spellStart"/>
      <w:r w:rsidRPr="00F62D39">
        <w:rPr>
          <w:szCs w:val="24"/>
          <w:lang w:val="en-US"/>
        </w:rPr>
        <w:t>não</w:t>
      </w:r>
      <w:proofErr w:type="spellEnd"/>
      <w:r w:rsidRPr="00F62D39">
        <w:rPr>
          <w:szCs w:val="24"/>
          <w:lang w:val="en-US"/>
        </w:rPr>
        <w:t xml:space="preserve"> </w:t>
      </w:r>
      <w:proofErr w:type="spellStart"/>
      <w:r w:rsidRPr="00F62D39">
        <w:rPr>
          <w:szCs w:val="24"/>
          <w:lang w:val="en-US"/>
        </w:rPr>
        <w:t>permitem</w:t>
      </w:r>
      <w:proofErr w:type="spellEnd"/>
      <w:r w:rsidRPr="00F62D39">
        <w:rPr>
          <w:szCs w:val="24"/>
          <w:lang w:val="en-US"/>
        </w:rPr>
        <w:t xml:space="preserve"> um </w:t>
      </w:r>
      <w:proofErr w:type="spellStart"/>
      <w:r w:rsidRPr="00F62D39">
        <w:rPr>
          <w:szCs w:val="24"/>
          <w:lang w:val="en-US"/>
        </w:rPr>
        <w:t>crescimento</w:t>
      </w:r>
      <w:proofErr w:type="spellEnd"/>
      <w:r w:rsidRPr="00F62D39">
        <w:rPr>
          <w:szCs w:val="24"/>
          <w:lang w:val="en-US"/>
        </w:rPr>
        <w:t xml:space="preserve"> </w:t>
      </w:r>
      <w:proofErr w:type="spellStart"/>
      <w:r w:rsidRPr="00F62D39">
        <w:rPr>
          <w:szCs w:val="24"/>
          <w:lang w:val="en-US"/>
        </w:rPr>
        <w:t>adequado</w:t>
      </w:r>
      <w:proofErr w:type="spellEnd"/>
      <w:r w:rsidRPr="00F62D39">
        <w:rPr>
          <w:szCs w:val="24"/>
          <w:lang w:val="en-US"/>
        </w:rPr>
        <w:t xml:space="preserve"> do </w:t>
      </w:r>
      <w:proofErr w:type="spellStart"/>
      <w:r w:rsidRPr="00F62D39">
        <w:rPr>
          <w:szCs w:val="24"/>
          <w:lang w:val="en-US"/>
        </w:rPr>
        <w:t>biofilme</w:t>
      </w:r>
      <w:proofErr w:type="spellEnd"/>
      <w:r w:rsidRPr="00F62D39">
        <w:rPr>
          <w:szCs w:val="24"/>
          <w:lang w:val="en-US"/>
        </w:rPr>
        <w:t xml:space="preserve"> e da </w:t>
      </w:r>
      <w:proofErr w:type="spellStart"/>
      <w:r w:rsidRPr="00F62D39">
        <w:rPr>
          <w:szCs w:val="24"/>
          <w:lang w:val="en-US"/>
        </w:rPr>
        <w:t>vegetação</w:t>
      </w:r>
      <w:proofErr w:type="spellEnd"/>
      <w:r w:rsidRPr="00F62D39">
        <w:rPr>
          <w:szCs w:val="24"/>
          <w:lang w:val="en-US"/>
        </w:rPr>
        <w:t xml:space="preserve">, </w:t>
      </w:r>
      <w:proofErr w:type="spellStart"/>
      <w:r w:rsidRPr="00F62D39">
        <w:rPr>
          <w:szCs w:val="24"/>
          <w:lang w:val="en-US"/>
        </w:rPr>
        <w:t>portanto</w:t>
      </w:r>
      <w:proofErr w:type="spellEnd"/>
      <w:r w:rsidRPr="00F62D39">
        <w:rPr>
          <w:szCs w:val="24"/>
          <w:lang w:val="en-US"/>
        </w:rPr>
        <w:t xml:space="preserve">, </w:t>
      </w:r>
      <w:proofErr w:type="spellStart"/>
      <w:r w:rsidRPr="00F62D39">
        <w:rPr>
          <w:szCs w:val="24"/>
          <w:lang w:val="en-US"/>
        </w:rPr>
        <w:t>têm</w:t>
      </w:r>
      <w:proofErr w:type="spellEnd"/>
      <w:r w:rsidRPr="00F62D39">
        <w:rPr>
          <w:szCs w:val="24"/>
          <w:lang w:val="en-US"/>
        </w:rPr>
        <w:t xml:space="preserve"> </w:t>
      </w:r>
      <w:proofErr w:type="spellStart"/>
      <w:r w:rsidRPr="00F62D39">
        <w:rPr>
          <w:szCs w:val="24"/>
          <w:lang w:val="en-US"/>
        </w:rPr>
        <w:t>baixa</w:t>
      </w:r>
      <w:proofErr w:type="spellEnd"/>
      <w:r w:rsidRPr="00F62D39">
        <w:rPr>
          <w:szCs w:val="24"/>
          <w:lang w:val="en-US"/>
        </w:rPr>
        <w:t xml:space="preserve"> </w:t>
      </w:r>
      <w:proofErr w:type="spellStart"/>
      <w:r w:rsidRPr="00F62D39">
        <w:rPr>
          <w:szCs w:val="24"/>
          <w:lang w:val="en-US"/>
        </w:rPr>
        <w:t>eficiência</w:t>
      </w:r>
      <w:proofErr w:type="spellEnd"/>
      <w:r w:rsidRPr="00F62D39">
        <w:rPr>
          <w:szCs w:val="24"/>
          <w:lang w:val="en-US"/>
        </w:rPr>
        <w:t>.</w:t>
      </w:r>
    </w:p>
    <w:p w14:paraId="5C7CED1D" w14:textId="6AD96E4F" w:rsidR="00F62D39" w:rsidRDefault="00F62D39" w:rsidP="00F62D39">
      <w:pPr>
        <w:spacing w:after="0" w:line="360" w:lineRule="auto"/>
        <w:jc w:val="both"/>
        <w:rPr>
          <w:szCs w:val="24"/>
          <w:lang w:val="en-US"/>
        </w:rPr>
      </w:pPr>
      <w:proofErr w:type="spellStart"/>
      <w:r w:rsidRPr="00F62D39">
        <w:rPr>
          <w:rFonts w:ascii="Calibri" w:eastAsia="Times New Roman" w:hAnsi="Calibri"/>
          <w:b/>
          <w:color w:val="000000"/>
          <w:sz w:val="28"/>
          <w:szCs w:val="28"/>
          <w:lang w:val="en-US" w:eastAsia="es-ES"/>
        </w:rPr>
        <w:t>Palavras-chave</w:t>
      </w:r>
      <w:proofErr w:type="spellEnd"/>
      <w:r w:rsidRPr="00F62D39">
        <w:rPr>
          <w:rFonts w:ascii="Calibri" w:eastAsia="Times New Roman" w:hAnsi="Calibri"/>
          <w:b/>
          <w:color w:val="000000"/>
          <w:sz w:val="28"/>
          <w:szCs w:val="28"/>
          <w:lang w:val="en-US" w:eastAsia="es-ES"/>
        </w:rPr>
        <w:t>:</w:t>
      </w:r>
      <w:r w:rsidRPr="00F62D39">
        <w:rPr>
          <w:szCs w:val="24"/>
          <w:lang w:val="en-US"/>
        </w:rPr>
        <w:t xml:space="preserve"> </w:t>
      </w:r>
      <w:proofErr w:type="spellStart"/>
      <w:r w:rsidRPr="00F62D39">
        <w:rPr>
          <w:szCs w:val="24"/>
          <w:lang w:val="en-US"/>
        </w:rPr>
        <w:t>água</w:t>
      </w:r>
      <w:proofErr w:type="spellEnd"/>
      <w:r w:rsidRPr="00F62D39">
        <w:rPr>
          <w:szCs w:val="24"/>
          <w:lang w:val="en-US"/>
        </w:rPr>
        <w:t xml:space="preserve"> residual, </w:t>
      </w:r>
      <w:proofErr w:type="spellStart"/>
      <w:r w:rsidRPr="00F62D39">
        <w:rPr>
          <w:szCs w:val="24"/>
          <w:lang w:val="en-US"/>
        </w:rPr>
        <w:t>eficiência</w:t>
      </w:r>
      <w:proofErr w:type="spellEnd"/>
      <w:r w:rsidRPr="00F62D39">
        <w:rPr>
          <w:szCs w:val="24"/>
          <w:lang w:val="en-US"/>
        </w:rPr>
        <w:t xml:space="preserve"> de </w:t>
      </w:r>
      <w:proofErr w:type="spellStart"/>
      <w:r w:rsidRPr="00F62D39">
        <w:rPr>
          <w:szCs w:val="24"/>
          <w:lang w:val="en-US"/>
        </w:rPr>
        <w:t>remoção</w:t>
      </w:r>
      <w:proofErr w:type="spellEnd"/>
      <w:r w:rsidRPr="00F62D39">
        <w:rPr>
          <w:szCs w:val="24"/>
          <w:lang w:val="en-US"/>
        </w:rPr>
        <w:t xml:space="preserve">, </w:t>
      </w:r>
      <w:proofErr w:type="spellStart"/>
      <w:r w:rsidRPr="00F62D39">
        <w:rPr>
          <w:szCs w:val="24"/>
          <w:lang w:val="en-US"/>
        </w:rPr>
        <w:t>alagamento</w:t>
      </w:r>
      <w:proofErr w:type="spellEnd"/>
      <w:r w:rsidRPr="00F62D39">
        <w:rPr>
          <w:szCs w:val="24"/>
          <w:lang w:val="en-US"/>
        </w:rPr>
        <w:t xml:space="preserve"> de </w:t>
      </w:r>
      <w:proofErr w:type="spellStart"/>
      <w:r w:rsidRPr="00F62D39">
        <w:rPr>
          <w:szCs w:val="24"/>
          <w:lang w:val="en-US"/>
        </w:rPr>
        <w:t>fluxo</w:t>
      </w:r>
      <w:proofErr w:type="spellEnd"/>
      <w:r w:rsidRPr="00F62D39">
        <w:rPr>
          <w:szCs w:val="24"/>
          <w:lang w:val="en-US"/>
        </w:rPr>
        <w:t xml:space="preserve"> artificial </w:t>
      </w:r>
      <w:proofErr w:type="spellStart"/>
      <w:r w:rsidRPr="00F62D39">
        <w:rPr>
          <w:szCs w:val="24"/>
          <w:lang w:val="en-US"/>
        </w:rPr>
        <w:t>subsuperficial</w:t>
      </w:r>
      <w:proofErr w:type="spellEnd"/>
      <w:r w:rsidRPr="00F62D39">
        <w:rPr>
          <w:szCs w:val="24"/>
          <w:lang w:val="en-US"/>
        </w:rPr>
        <w:t xml:space="preserve"> e </w:t>
      </w:r>
      <w:proofErr w:type="spellStart"/>
      <w:r w:rsidRPr="00F62D39">
        <w:rPr>
          <w:szCs w:val="24"/>
          <w:lang w:val="en-US"/>
        </w:rPr>
        <w:t>meio</w:t>
      </w:r>
      <w:proofErr w:type="spellEnd"/>
      <w:r w:rsidRPr="00F62D39">
        <w:rPr>
          <w:szCs w:val="24"/>
          <w:lang w:val="en-US"/>
        </w:rPr>
        <w:t xml:space="preserve"> de </w:t>
      </w:r>
      <w:proofErr w:type="spellStart"/>
      <w:r w:rsidRPr="00F62D39">
        <w:rPr>
          <w:szCs w:val="24"/>
          <w:lang w:val="en-US"/>
        </w:rPr>
        <w:t>suporte</w:t>
      </w:r>
      <w:proofErr w:type="spellEnd"/>
      <w:r w:rsidRPr="00F62D39">
        <w:rPr>
          <w:szCs w:val="24"/>
          <w:lang w:val="en-US"/>
        </w:rPr>
        <w:t>.</w:t>
      </w:r>
    </w:p>
    <w:p w14:paraId="6F5D60E3" w14:textId="3357A25A" w:rsidR="00F62D39" w:rsidRPr="00D21CC4" w:rsidRDefault="00F62D39" w:rsidP="00F62D39">
      <w:pPr>
        <w:shd w:val="clear" w:color="auto" w:fill="FFFFFF"/>
        <w:spacing w:before="100" w:beforeAutospacing="1" w:line="360" w:lineRule="auto"/>
        <w:jc w:val="both"/>
        <w:rPr>
          <w:rFonts w:ascii="Arial" w:hAnsi="Arial" w:cs="Arial"/>
        </w:rPr>
      </w:pPr>
      <w:r w:rsidRPr="006B31F4">
        <w:rPr>
          <w:b/>
        </w:rPr>
        <w:t>Fecha recepción:</w:t>
      </w:r>
      <w:r w:rsidRPr="006B31F4">
        <w:t xml:space="preserve"> </w:t>
      </w:r>
      <w:proofErr w:type="gramStart"/>
      <w:r>
        <w:t>Agosto</w:t>
      </w:r>
      <w:proofErr w:type="gramEnd"/>
      <w:r>
        <w:t xml:space="preserve"> 2018</w:t>
      </w:r>
      <w:r w:rsidRPr="006B31F4">
        <w:t xml:space="preserve">                                     </w:t>
      </w:r>
      <w:r w:rsidRPr="006B31F4">
        <w:rPr>
          <w:b/>
        </w:rPr>
        <w:t>Fecha aceptación:</w:t>
      </w:r>
      <w:r w:rsidRPr="006B31F4">
        <w:t xml:space="preserve"> </w:t>
      </w:r>
      <w:r>
        <w:t>Diciembre 2018</w:t>
      </w:r>
      <w:r>
        <w:rPr>
          <w:color w:val="000000"/>
        </w:rPr>
        <w:br/>
      </w:r>
      <w:r w:rsidR="008335D7">
        <w:pict w14:anchorId="4AD52E48">
          <v:rect id="_x0000_i1026" style="width:446.5pt;height:1.5pt" o:hralign="center" o:hrstd="t" o:hr="t" fillcolor="#a0a0a0" stroked="f"/>
        </w:pict>
      </w:r>
    </w:p>
    <w:p w14:paraId="1A758B7C" w14:textId="77777777" w:rsidR="003B33F5" w:rsidRPr="009E794C" w:rsidRDefault="003B33F5" w:rsidP="000B0879">
      <w:pPr>
        <w:spacing w:after="0" w:line="360" w:lineRule="auto"/>
        <w:jc w:val="both"/>
        <w:rPr>
          <w:szCs w:val="24"/>
          <w:lang w:val="en-US"/>
        </w:rPr>
      </w:pPr>
    </w:p>
    <w:p w14:paraId="2A74DCF4" w14:textId="77777777" w:rsidR="001610DD" w:rsidRPr="007365BE" w:rsidRDefault="008A4305" w:rsidP="007365BE">
      <w:pPr>
        <w:pStyle w:val="Ttulo1"/>
        <w:rPr>
          <w:rFonts w:ascii="Calibri" w:eastAsia="Times New Roman" w:hAnsi="Calibri"/>
          <w:color w:val="000000"/>
          <w:sz w:val="28"/>
          <w:szCs w:val="28"/>
          <w:lang w:val="es-ES" w:eastAsia="es-ES"/>
        </w:rPr>
      </w:pPr>
      <w:r w:rsidRPr="007365BE">
        <w:rPr>
          <w:rFonts w:ascii="Calibri" w:eastAsia="Times New Roman" w:hAnsi="Calibri"/>
          <w:color w:val="000000"/>
          <w:sz w:val="28"/>
          <w:szCs w:val="28"/>
          <w:lang w:val="es-ES" w:eastAsia="es-ES"/>
        </w:rPr>
        <w:t>Introducción</w:t>
      </w:r>
      <w:r w:rsidR="004145BF" w:rsidRPr="007365BE">
        <w:rPr>
          <w:rFonts w:ascii="Calibri" w:eastAsia="Times New Roman" w:hAnsi="Calibri"/>
          <w:color w:val="000000"/>
          <w:sz w:val="28"/>
          <w:szCs w:val="28"/>
          <w:lang w:val="es-ES" w:eastAsia="es-ES"/>
        </w:rPr>
        <w:t xml:space="preserve"> </w:t>
      </w:r>
    </w:p>
    <w:p w14:paraId="604D4C5D" w14:textId="77777777" w:rsidR="00883805" w:rsidRPr="00F91E02" w:rsidRDefault="00D653CC" w:rsidP="00433597">
      <w:pPr>
        <w:spacing w:after="0" w:line="360" w:lineRule="auto"/>
        <w:ind w:firstLine="709"/>
        <w:jc w:val="both"/>
        <w:rPr>
          <w:szCs w:val="24"/>
        </w:rPr>
      </w:pPr>
      <w:r>
        <w:rPr>
          <w:szCs w:val="24"/>
        </w:rPr>
        <w:t>Las</w:t>
      </w:r>
      <w:r w:rsidR="00224913" w:rsidRPr="00224913">
        <w:rPr>
          <w:szCs w:val="24"/>
        </w:rPr>
        <w:t xml:space="preserve"> agua</w:t>
      </w:r>
      <w:r>
        <w:rPr>
          <w:szCs w:val="24"/>
        </w:rPr>
        <w:t>s</w:t>
      </w:r>
      <w:r w:rsidR="00224913" w:rsidRPr="00224913">
        <w:rPr>
          <w:szCs w:val="24"/>
        </w:rPr>
        <w:t xml:space="preserve"> residual</w:t>
      </w:r>
      <w:r>
        <w:rPr>
          <w:szCs w:val="24"/>
        </w:rPr>
        <w:t>es</w:t>
      </w:r>
      <w:r w:rsidR="00224913" w:rsidRPr="00224913">
        <w:rPr>
          <w:szCs w:val="24"/>
        </w:rPr>
        <w:t xml:space="preserve"> </w:t>
      </w:r>
      <w:r w:rsidR="00A201D6">
        <w:rPr>
          <w:szCs w:val="24"/>
        </w:rPr>
        <w:t>son</w:t>
      </w:r>
      <w:r w:rsidR="00EF04EC">
        <w:rPr>
          <w:szCs w:val="24"/>
        </w:rPr>
        <w:t xml:space="preserve"> un</w:t>
      </w:r>
      <w:r w:rsidR="00A201D6">
        <w:rPr>
          <w:szCs w:val="24"/>
        </w:rPr>
        <w:t xml:space="preserve"> </w:t>
      </w:r>
      <w:r w:rsidR="00224913" w:rsidRPr="00224913">
        <w:rPr>
          <w:szCs w:val="24"/>
        </w:rPr>
        <w:t xml:space="preserve">problema </w:t>
      </w:r>
      <w:r w:rsidR="00473433">
        <w:rPr>
          <w:szCs w:val="24"/>
        </w:rPr>
        <w:t>que afecta a muchos ecosistemas</w:t>
      </w:r>
      <w:r w:rsidR="003B33F5">
        <w:rPr>
          <w:szCs w:val="24"/>
        </w:rPr>
        <w:t xml:space="preserve"> terrestres y acuáticos</w:t>
      </w:r>
      <w:r w:rsidR="00844845">
        <w:rPr>
          <w:szCs w:val="24"/>
        </w:rPr>
        <w:t xml:space="preserve"> cuando </w:t>
      </w:r>
      <w:r w:rsidR="0049044C">
        <w:rPr>
          <w:szCs w:val="24"/>
        </w:rPr>
        <w:t>so</w:t>
      </w:r>
      <w:r w:rsidR="00EF04EC">
        <w:rPr>
          <w:szCs w:val="24"/>
        </w:rPr>
        <w:t>n</w:t>
      </w:r>
      <w:r w:rsidR="00274E86">
        <w:rPr>
          <w:szCs w:val="24"/>
        </w:rPr>
        <w:t xml:space="preserve"> </w:t>
      </w:r>
      <w:r w:rsidR="00224913" w:rsidRPr="00224913">
        <w:rPr>
          <w:szCs w:val="24"/>
        </w:rPr>
        <w:t>depositada</w:t>
      </w:r>
      <w:r w:rsidR="00EF04EC">
        <w:rPr>
          <w:szCs w:val="24"/>
        </w:rPr>
        <w:t>s</w:t>
      </w:r>
      <w:r w:rsidR="00224913" w:rsidRPr="00224913">
        <w:rPr>
          <w:szCs w:val="24"/>
        </w:rPr>
        <w:t xml:space="preserve"> </w:t>
      </w:r>
      <w:r w:rsidR="00844845" w:rsidRPr="00224913">
        <w:rPr>
          <w:szCs w:val="24"/>
        </w:rPr>
        <w:t xml:space="preserve">sin ningún </w:t>
      </w:r>
      <w:r w:rsidR="00844845">
        <w:rPr>
          <w:szCs w:val="24"/>
        </w:rPr>
        <w:t xml:space="preserve">tipo de </w:t>
      </w:r>
      <w:r w:rsidR="00844845" w:rsidRPr="00224913">
        <w:rPr>
          <w:szCs w:val="24"/>
        </w:rPr>
        <w:t>tratamiento previo</w:t>
      </w:r>
      <w:r w:rsidR="00224913" w:rsidRPr="00D629F6">
        <w:rPr>
          <w:szCs w:val="24"/>
        </w:rPr>
        <w:t>,</w:t>
      </w:r>
      <w:r w:rsidR="00B80471">
        <w:rPr>
          <w:szCs w:val="24"/>
        </w:rPr>
        <w:t xml:space="preserve"> lo </w:t>
      </w:r>
      <w:r w:rsidR="007E775F">
        <w:rPr>
          <w:szCs w:val="24"/>
        </w:rPr>
        <w:t xml:space="preserve">que </w:t>
      </w:r>
      <w:r w:rsidR="00EF04EC">
        <w:rPr>
          <w:szCs w:val="24"/>
        </w:rPr>
        <w:t xml:space="preserve">afecta de manera directa </w:t>
      </w:r>
      <w:r w:rsidR="00844845">
        <w:rPr>
          <w:szCs w:val="24"/>
        </w:rPr>
        <w:t xml:space="preserve">en </w:t>
      </w:r>
      <w:r w:rsidR="00EF04EC">
        <w:rPr>
          <w:szCs w:val="24"/>
        </w:rPr>
        <w:t>la</w:t>
      </w:r>
      <w:r w:rsidR="00EA5A08">
        <w:rPr>
          <w:szCs w:val="24"/>
        </w:rPr>
        <w:t xml:space="preserve"> autodepuración</w:t>
      </w:r>
      <w:r w:rsidR="00EF04EC">
        <w:rPr>
          <w:szCs w:val="24"/>
        </w:rPr>
        <w:t xml:space="preserve"> de los</w:t>
      </w:r>
      <w:r w:rsidR="00224913" w:rsidRPr="00224913">
        <w:rPr>
          <w:szCs w:val="24"/>
        </w:rPr>
        <w:t xml:space="preserve"> cue</w:t>
      </w:r>
      <w:r w:rsidR="00B80471">
        <w:rPr>
          <w:szCs w:val="24"/>
        </w:rPr>
        <w:t>rpo</w:t>
      </w:r>
      <w:r w:rsidR="003B33F5">
        <w:rPr>
          <w:szCs w:val="24"/>
        </w:rPr>
        <w:t>s</w:t>
      </w:r>
      <w:r w:rsidR="00B80471">
        <w:rPr>
          <w:szCs w:val="24"/>
        </w:rPr>
        <w:t xml:space="preserve"> de agua</w:t>
      </w:r>
      <w:r w:rsidR="001B2C27">
        <w:rPr>
          <w:szCs w:val="24"/>
        </w:rPr>
        <w:t>.</w:t>
      </w:r>
      <w:r w:rsidR="00473433">
        <w:rPr>
          <w:szCs w:val="24"/>
        </w:rPr>
        <w:t xml:space="preserve"> </w:t>
      </w:r>
      <w:r w:rsidR="002035F7">
        <w:rPr>
          <w:szCs w:val="24"/>
        </w:rPr>
        <w:t>P</w:t>
      </w:r>
      <w:r w:rsidR="00473433">
        <w:rPr>
          <w:szCs w:val="24"/>
        </w:rPr>
        <w:t xml:space="preserve">or </w:t>
      </w:r>
      <w:r w:rsidR="002035F7">
        <w:rPr>
          <w:szCs w:val="24"/>
        </w:rPr>
        <w:t>el</w:t>
      </w:r>
      <w:r w:rsidR="00473433">
        <w:rPr>
          <w:szCs w:val="24"/>
        </w:rPr>
        <w:t>lo</w:t>
      </w:r>
      <w:r w:rsidR="00844845">
        <w:rPr>
          <w:szCs w:val="24"/>
        </w:rPr>
        <w:t>,</w:t>
      </w:r>
      <w:r w:rsidR="00473433">
        <w:rPr>
          <w:szCs w:val="24"/>
        </w:rPr>
        <w:t xml:space="preserve"> se ha</w:t>
      </w:r>
      <w:r w:rsidR="00B80471">
        <w:rPr>
          <w:szCs w:val="24"/>
        </w:rPr>
        <w:t xml:space="preserve"> </w:t>
      </w:r>
      <w:r w:rsidR="00014316">
        <w:rPr>
          <w:szCs w:val="24"/>
        </w:rPr>
        <w:t>planteado</w:t>
      </w:r>
      <w:r w:rsidR="00B80471">
        <w:rPr>
          <w:szCs w:val="24"/>
        </w:rPr>
        <w:t xml:space="preserve"> la </w:t>
      </w:r>
      <w:r w:rsidR="00224913" w:rsidRPr="00224913">
        <w:rPr>
          <w:szCs w:val="24"/>
        </w:rPr>
        <w:t xml:space="preserve">necesidad </w:t>
      </w:r>
      <w:r w:rsidR="00D36354">
        <w:rPr>
          <w:szCs w:val="24"/>
        </w:rPr>
        <w:t xml:space="preserve">de </w:t>
      </w:r>
      <w:r w:rsidR="00224913" w:rsidRPr="00224913">
        <w:rPr>
          <w:szCs w:val="24"/>
        </w:rPr>
        <w:t xml:space="preserve">implementar tecnologías que no sean agresivas </w:t>
      </w:r>
      <w:r w:rsidR="007B58F6">
        <w:rPr>
          <w:szCs w:val="24"/>
        </w:rPr>
        <w:t>con</w:t>
      </w:r>
      <w:r w:rsidR="00844845">
        <w:rPr>
          <w:szCs w:val="24"/>
        </w:rPr>
        <w:t xml:space="preserve"> e</w:t>
      </w:r>
      <w:r w:rsidR="00224913" w:rsidRPr="00224913">
        <w:rPr>
          <w:szCs w:val="24"/>
        </w:rPr>
        <w:t xml:space="preserve">l medio </w:t>
      </w:r>
      <w:r w:rsidR="00224913" w:rsidRPr="00F91E02">
        <w:rPr>
          <w:szCs w:val="24"/>
        </w:rPr>
        <w:t>am</w:t>
      </w:r>
      <w:r w:rsidR="00B80471" w:rsidRPr="00F91E02">
        <w:rPr>
          <w:szCs w:val="24"/>
        </w:rPr>
        <w:t>biente y que sean económicamente viables</w:t>
      </w:r>
      <w:r w:rsidR="006D47D4" w:rsidRPr="00F91E02">
        <w:rPr>
          <w:szCs w:val="24"/>
        </w:rPr>
        <w:t xml:space="preserve"> (</w:t>
      </w:r>
      <w:r w:rsidR="00844845">
        <w:rPr>
          <w:szCs w:val="24"/>
        </w:rPr>
        <w:t>Comisión Nacional del Agua [</w:t>
      </w:r>
      <w:r w:rsidR="00844845" w:rsidRPr="00F91E02">
        <w:rPr>
          <w:szCs w:val="24"/>
        </w:rPr>
        <w:t>Conagua</w:t>
      </w:r>
      <w:r w:rsidR="00844845">
        <w:rPr>
          <w:szCs w:val="24"/>
        </w:rPr>
        <w:t>]</w:t>
      </w:r>
      <w:r w:rsidR="00844845" w:rsidRPr="00F91E02">
        <w:rPr>
          <w:szCs w:val="24"/>
        </w:rPr>
        <w:t>, 2016</w:t>
      </w:r>
      <w:r w:rsidR="00844845">
        <w:rPr>
          <w:szCs w:val="24"/>
        </w:rPr>
        <w:t xml:space="preserve">a; </w:t>
      </w:r>
      <w:proofErr w:type="spellStart"/>
      <w:r w:rsidR="00FF6AA0" w:rsidRPr="00F91E02">
        <w:rPr>
          <w:szCs w:val="24"/>
        </w:rPr>
        <w:t>Vymazal</w:t>
      </w:r>
      <w:proofErr w:type="spellEnd"/>
      <w:r w:rsidR="009A2779" w:rsidRPr="00F91E02">
        <w:rPr>
          <w:szCs w:val="24"/>
        </w:rPr>
        <w:t>,</w:t>
      </w:r>
      <w:r w:rsidR="00D629F6" w:rsidRPr="00F91E02">
        <w:rPr>
          <w:szCs w:val="24"/>
        </w:rPr>
        <w:t xml:space="preserve"> 2014</w:t>
      </w:r>
      <w:r w:rsidR="00702B9C" w:rsidRPr="00F91E02">
        <w:rPr>
          <w:szCs w:val="24"/>
        </w:rPr>
        <w:t>)</w:t>
      </w:r>
      <w:r w:rsidR="00B80471" w:rsidRPr="00F91E02">
        <w:rPr>
          <w:szCs w:val="24"/>
        </w:rPr>
        <w:t xml:space="preserve">. </w:t>
      </w:r>
    </w:p>
    <w:p w14:paraId="10776FD1" w14:textId="77777777" w:rsidR="008C3B15" w:rsidRPr="00F91E02" w:rsidRDefault="00844845" w:rsidP="00433597">
      <w:pPr>
        <w:spacing w:after="0" w:line="360" w:lineRule="auto"/>
        <w:ind w:firstLine="709"/>
        <w:jc w:val="both"/>
        <w:rPr>
          <w:szCs w:val="24"/>
        </w:rPr>
      </w:pPr>
      <w:r>
        <w:rPr>
          <w:szCs w:val="24"/>
        </w:rPr>
        <w:t>En tal sentido, l</w:t>
      </w:r>
      <w:r w:rsidR="00177387" w:rsidRPr="00F91E02">
        <w:rPr>
          <w:szCs w:val="24"/>
        </w:rPr>
        <w:t xml:space="preserve">os </w:t>
      </w:r>
      <w:r w:rsidR="006D47D4" w:rsidRPr="00F91E02">
        <w:rPr>
          <w:szCs w:val="24"/>
        </w:rPr>
        <w:t>humedales artificiales</w:t>
      </w:r>
      <w:r w:rsidR="00473433" w:rsidRPr="00F91E02">
        <w:rPr>
          <w:szCs w:val="24"/>
        </w:rPr>
        <w:t xml:space="preserve"> (HA)</w:t>
      </w:r>
      <w:r w:rsidR="006D47D4" w:rsidRPr="00F91E02">
        <w:rPr>
          <w:szCs w:val="24"/>
        </w:rPr>
        <w:t xml:space="preserve"> </w:t>
      </w:r>
      <w:r w:rsidR="003B33F5" w:rsidRPr="00F91E02">
        <w:rPr>
          <w:szCs w:val="24"/>
        </w:rPr>
        <w:t>son una excelente alternativa en el tratamiento del agua residual doméstica</w:t>
      </w:r>
      <w:r>
        <w:rPr>
          <w:szCs w:val="24"/>
        </w:rPr>
        <w:t>, pues</w:t>
      </w:r>
      <w:r w:rsidR="003B33F5" w:rsidRPr="00F91E02">
        <w:rPr>
          <w:szCs w:val="24"/>
        </w:rPr>
        <w:t xml:space="preserve"> como</w:t>
      </w:r>
      <w:r w:rsidR="00D822D3" w:rsidRPr="00F91E02">
        <w:rPr>
          <w:szCs w:val="24"/>
        </w:rPr>
        <w:t xml:space="preserve"> tecnología </w:t>
      </w:r>
      <w:r w:rsidR="00473433" w:rsidRPr="00F91E02">
        <w:rPr>
          <w:szCs w:val="24"/>
        </w:rPr>
        <w:t>natural</w:t>
      </w:r>
      <w:r w:rsidR="003B33F5" w:rsidRPr="00F91E02">
        <w:rPr>
          <w:szCs w:val="24"/>
        </w:rPr>
        <w:t xml:space="preserve"> </w:t>
      </w:r>
      <w:r w:rsidR="00A15621">
        <w:rPr>
          <w:szCs w:val="24"/>
        </w:rPr>
        <w:t>resulta</w:t>
      </w:r>
      <w:r w:rsidR="00473433" w:rsidRPr="00F91E02">
        <w:rPr>
          <w:szCs w:val="24"/>
        </w:rPr>
        <w:t xml:space="preserve"> </w:t>
      </w:r>
      <w:r w:rsidR="002C480D" w:rsidRPr="00F91E02">
        <w:rPr>
          <w:szCs w:val="24"/>
        </w:rPr>
        <w:t>de bajo costo</w:t>
      </w:r>
      <w:r w:rsidR="00473433" w:rsidRPr="00F91E02">
        <w:rPr>
          <w:szCs w:val="24"/>
        </w:rPr>
        <w:t xml:space="preserve"> operativo y </w:t>
      </w:r>
      <w:r w:rsidR="00A15621">
        <w:rPr>
          <w:szCs w:val="24"/>
        </w:rPr>
        <w:t xml:space="preserve">de </w:t>
      </w:r>
      <w:r w:rsidR="003B33F5" w:rsidRPr="00F91E02">
        <w:rPr>
          <w:szCs w:val="24"/>
        </w:rPr>
        <w:t>fácil</w:t>
      </w:r>
      <w:r w:rsidR="00473433" w:rsidRPr="00F91E02">
        <w:rPr>
          <w:szCs w:val="24"/>
        </w:rPr>
        <w:t xml:space="preserve"> mantenimiento</w:t>
      </w:r>
      <w:r w:rsidR="007B58F6">
        <w:rPr>
          <w:szCs w:val="24"/>
        </w:rPr>
        <w:t>,</w:t>
      </w:r>
      <w:r w:rsidR="00473433" w:rsidRPr="00F91E02">
        <w:rPr>
          <w:szCs w:val="24"/>
        </w:rPr>
        <w:t xml:space="preserve"> con </w:t>
      </w:r>
      <w:r w:rsidR="002C480D" w:rsidRPr="00F91E02">
        <w:rPr>
          <w:szCs w:val="24"/>
        </w:rPr>
        <w:t>mínimo</w:t>
      </w:r>
      <w:r w:rsidR="00177387" w:rsidRPr="00F91E02">
        <w:rPr>
          <w:szCs w:val="24"/>
        </w:rPr>
        <w:t>s</w:t>
      </w:r>
      <w:r w:rsidR="002C480D" w:rsidRPr="00F91E02">
        <w:rPr>
          <w:szCs w:val="24"/>
        </w:rPr>
        <w:t xml:space="preserve"> </w:t>
      </w:r>
      <w:r w:rsidR="00057CD0" w:rsidRPr="00F91E02">
        <w:rPr>
          <w:szCs w:val="24"/>
        </w:rPr>
        <w:t>requerimiento</w:t>
      </w:r>
      <w:r w:rsidR="00177387" w:rsidRPr="00F91E02">
        <w:rPr>
          <w:szCs w:val="24"/>
        </w:rPr>
        <w:t>s de per</w:t>
      </w:r>
      <w:r w:rsidR="00473433" w:rsidRPr="00F91E02">
        <w:rPr>
          <w:szCs w:val="24"/>
        </w:rPr>
        <w:t>sonal</w:t>
      </w:r>
      <w:r w:rsidR="00177387" w:rsidRPr="00F91E02">
        <w:rPr>
          <w:szCs w:val="24"/>
        </w:rPr>
        <w:t xml:space="preserve"> </w:t>
      </w:r>
      <w:r w:rsidR="00057CD0" w:rsidRPr="00F91E02">
        <w:rPr>
          <w:szCs w:val="24"/>
        </w:rPr>
        <w:t>(</w:t>
      </w:r>
      <w:proofErr w:type="spellStart"/>
      <w:r w:rsidR="005E5A2E" w:rsidRPr="00F91E02">
        <w:t>Crites</w:t>
      </w:r>
      <w:proofErr w:type="spellEnd"/>
      <w:r w:rsidR="009A2779" w:rsidRPr="00F91E02">
        <w:t>,</w:t>
      </w:r>
      <w:r w:rsidR="005E5A2E" w:rsidRPr="00F91E02">
        <w:t xml:space="preserve"> </w:t>
      </w:r>
      <w:proofErr w:type="spellStart"/>
      <w:r w:rsidR="009A2779" w:rsidRPr="002B5313">
        <w:t>Middlebrooks</w:t>
      </w:r>
      <w:proofErr w:type="spellEnd"/>
      <w:r w:rsidR="009A2779" w:rsidRPr="002B5313">
        <w:t xml:space="preserve"> </w:t>
      </w:r>
      <w:r>
        <w:t>y</w:t>
      </w:r>
      <w:r w:rsidR="009A2779" w:rsidRPr="002B5313">
        <w:t xml:space="preserve"> </w:t>
      </w:r>
      <w:proofErr w:type="spellStart"/>
      <w:r w:rsidR="009A2779" w:rsidRPr="002B5313">
        <w:t>Bastian</w:t>
      </w:r>
      <w:proofErr w:type="spellEnd"/>
      <w:r w:rsidR="005E5A2E" w:rsidRPr="002B5313">
        <w:t>,</w:t>
      </w:r>
      <w:r w:rsidR="005E5A2E" w:rsidRPr="00F91E02">
        <w:t xml:space="preserve"> 2014</w:t>
      </w:r>
      <w:r w:rsidR="00057CD0" w:rsidRPr="00F91E02">
        <w:rPr>
          <w:szCs w:val="24"/>
        </w:rPr>
        <w:t>)</w:t>
      </w:r>
      <w:r w:rsidR="00473433" w:rsidRPr="00F91E02">
        <w:rPr>
          <w:szCs w:val="24"/>
        </w:rPr>
        <w:t>.</w:t>
      </w:r>
      <w:r w:rsidR="002C480D" w:rsidRPr="00F91E02">
        <w:rPr>
          <w:szCs w:val="24"/>
        </w:rPr>
        <w:t xml:space="preserve"> </w:t>
      </w:r>
      <w:r w:rsidR="00473433" w:rsidRPr="00F91E02">
        <w:rPr>
          <w:szCs w:val="24"/>
        </w:rPr>
        <w:t xml:space="preserve">En </w:t>
      </w:r>
      <w:r w:rsidR="003B33F5" w:rsidRPr="00F91E02">
        <w:rPr>
          <w:szCs w:val="24"/>
        </w:rPr>
        <w:t>estos sistemas</w:t>
      </w:r>
      <w:r>
        <w:rPr>
          <w:szCs w:val="24"/>
        </w:rPr>
        <w:t>,</w:t>
      </w:r>
      <w:r w:rsidR="002C480D" w:rsidRPr="00F91E02">
        <w:rPr>
          <w:szCs w:val="24"/>
        </w:rPr>
        <w:t xml:space="preserve"> el tratamiento ocurre por</w:t>
      </w:r>
      <w:r w:rsidR="00177387" w:rsidRPr="00F91E02">
        <w:rPr>
          <w:szCs w:val="24"/>
        </w:rPr>
        <w:t xml:space="preserve"> un proceso natural</w:t>
      </w:r>
      <w:r w:rsidR="002C480D" w:rsidRPr="00F91E02">
        <w:rPr>
          <w:szCs w:val="24"/>
        </w:rPr>
        <w:t xml:space="preserve"> </w:t>
      </w:r>
      <w:r w:rsidR="00177387" w:rsidRPr="00F91E02">
        <w:rPr>
          <w:szCs w:val="24"/>
        </w:rPr>
        <w:t>llamado</w:t>
      </w:r>
      <w:r w:rsidR="00057CD0" w:rsidRPr="00F91E02">
        <w:rPr>
          <w:szCs w:val="24"/>
        </w:rPr>
        <w:t xml:space="preserve"> </w:t>
      </w:r>
      <w:proofErr w:type="spellStart"/>
      <w:r w:rsidR="003B33F5" w:rsidRPr="00844845">
        <w:rPr>
          <w:i/>
          <w:szCs w:val="24"/>
        </w:rPr>
        <w:t>fitodepuración</w:t>
      </w:r>
      <w:proofErr w:type="spellEnd"/>
      <w:r>
        <w:rPr>
          <w:szCs w:val="24"/>
        </w:rPr>
        <w:t>, el cual</w:t>
      </w:r>
      <w:r w:rsidR="00224913" w:rsidRPr="00F91E02">
        <w:rPr>
          <w:szCs w:val="24"/>
        </w:rPr>
        <w:t xml:space="preserve"> consiste </w:t>
      </w:r>
      <w:r w:rsidR="007B58F6">
        <w:rPr>
          <w:szCs w:val="24"/>
        </w:rPr>
        <w:t xml:space="preserve">en </w:t>
      </w:r>
      <w:r>
        <w:rPr>
          <w:szCs w:val="24"/>
        </w:rPr>
        <w:t xml:space="preserve">desarrollar </w:t>
      </w:r>
      <w:r w:rsidR="00224913" w:rsidRPr="00F91E02">
        <w:rPr>
          <w:szCs w:val="24"/>
        </w:rPr>
        <w:t>un cultivo de</w:t>
      </w:r>
      <w:r w:rsidR="00177387" w:rsidRPr="00F91E02">
        <w:rPr>
          <w:szCs w:val="24"/>
        </w:rPr>
        <w:t xml:space="preserve"> plantas</w:t>
      </w:r>
      <w:r w:rsidR="00224913" w:rsidRPr="00F91E02">
        <w:rPr>
          <w:szCs w:val="24"/>
        </w:rPr>
        <w:t xml:space="preserve"> </w:t>
      </w:r>
      <w:proofErr w:type="spellStart"/>
      <w:r w:rsidR="00473433" w:rsidRPr="00F91E02">
        <w:rPr>
          <w:szCs w:val="24"/>
        </w:rPr>
        <w:t>macrófitas</w:t>
      </w:r>
      <w:proofErr w:type="spellEnd"/>
      <w:r w:rsidR="00224913" w:rsidRPr="00F91E02">
        <w:rPr>
          <w:szCs w:val="24"/>
        </w:rPr>
        <w:t xml:space="preserve"> </w:t>
      </w:r>
      <w:r w:rsidR="00177387" w:rsidRPr="00F91E02">
        <w:rPr>
          <w:szCs w:val="24"/>
        </w:rPr>
        <w:t xml:space="preserve">sobre un </w:t>
      </w:r>
      <w:r w:rsidR="00473433" w:rsidRPr="00F91E02">
        <w:rPr>
          <w:szCs w:val="24"/>
        </w:rPr>
        <w:t>medio de soporte</w:t>
      </w:r>
      <w:r w:rsidR="00224913" w:rsidRPr="00F91E02">
        <w:rPr>
          <w:szCs w:val="24"/>
        </w:rPr>
        <w:t xml:space="preserve"> </w:t>
      </w:r>
      <w:r w:rsidR="006E293D" w:rsidRPr="00F91E02">
        <w:rPr>
          <w:szCs w:val="24"/>
        </w:rPr>
        <w:t>dentro de un volumen de control</w:t>
      </w:r>
      <w:r w:rsidR="003B33F5" w:rsidRPr="00F91E02">
        <w:rPr>
          <w:szCs w:val="24"/>
        </w:rPr>
        <w:t>,</w:t>
      </w:r>
      <w:r w:rsidR="006E293D" w:rsidRPr="00F91E02">
        <w:rPr>
          <w:szCs w:val="24"/>
        </w:rPr>
        <w:t xml:space="preserve"> </w:t>
      </w:r>
      <w:r w:rsidR="00473433" w:rsidRPr="00F91E02">
        <w:rPr>
          <w:szCs w:val="24"/>
        </w:rPr>
        <w:t xml:space="preserve">donde </w:t>
      </w:r>
      <w:r w:rsidR="006E293D" w:rsidRPr="00F91E02">
        <w:rPr>
          <w:szCs w:val="24"/>
        </w:rPr>
        <w:t>ocurre</w:t>
      </w:r>
      <w:r>
        <w:rPr>
          <w:szCs w:val="24"/>
        </w:rPr>
        <w:t>n diversas</w:t>
      </w:r>
      <w:r w:rsidR="00224913" w:rsidRPr="00F91E02">
        <w:rPr>
          <w:szCs w:val="24"/>
        </w:rPr>
        <w:t xml:space="preserve"> </w:t>
      </w:r>
      <w:r w:rsidR="00473433" w:rsidRPr="00F91E02">
        <w:rPr>
          <w:szCs w:val="24"/>
        </w:rPr>
        <w:t>reac</w:t>
      </w:r>
      <w:r w:rsidR="00224913" w:rsidRPr="00F91E02">
        <w:rPr>
          <w:szCs w:val="24"/>
        </w:rPr>
        <w:t>ciones físicas, químicas y biológicas a través de las cuales</w:t>
      </w:r>
      <w:r w:rsidR="00177387" w:rsidRPr="00F91E02">
        <w:rPr>
          <w:szCs w:val="24"/>
        </w:rPr>
        <w:t xml:space="preserve"> el agua residual</w:t>
      </w:r>
      <w:r w:rsidR="00224913" w:rsidRPr="00F91E02">
        <w:rPr>
          <w:szCs w:val="24"/>
        </w:rPr>
        <w:t xml:space="preserve"> es d</w:t>
      </w:r>
      <w:r w:rsidR="00177387" w:rsidRPr="00F91E02">
        <w:rPr>
          <w:szCs w:val="24"/>
        </w:rPr>
        <w:t>epurada progresiva</w:t>
      </w:r>
      <w:r w:rsidR="007E775F" w:rsidRPr="00F91E02">
        <w:rPr>
          <w:szCs w:val="24"/>
        </w:rPr>
        <w:t>mente</w:t>
      </w:r>
      <w:r w:rsidR="00177387" w:rsidRPr="00F91E02">
        <w:rPr>
          <w:szCs w:val="24"/>
        </w:rPr>
        <w:t xml:space="preserve"> </w:t>
      </w:r>
      <w:r w:rsidR="00224913" w:rsidRPr="00F91E02">
        <w:rPr>
          <w:szCs w:val="24"/>
        </w:rPr>
        <w:t>(Delgadillo</w:t>
      </w:r>
      <w:r w:rsidR="009A2779" w:rsidRPr="00F91E02">
        <w:rPr>
          <w:szCs w:val="24"/>
        </w:rPr>
        <w:t>,</w:t>
      </w:r>
      <w:r w:rsidR="00224913" w:rsidRPr="00F91E02">
        <w:rPr>
          <w:szCs w:val="24"/>
        </w:rPr>
        <w:t xml:space="preserve"> </w:t>
      </w:r>
      <w:r w:rsidR="009A2779" w:rsidRPr="002B5313">
        <w:rPr>
          <w:szCs w:val="24"/>
        </w:rPr>
        <w:t>Camacho, Pérez y Andrade</w:t>
      </w:r>
      <w:r w:rsidR="00224913" w:rsidRPr="002B5313">
        <w:rPr>
          <w:szCs w:val="24"/>
        </w:rPr>
        <w:t>,</w:t>
      </w:r>
      <w:r w:rsidR="00224913" w:rsidRPr="00F91E02">
        <w:rPr>
          <w:szCs w:val="24"/>
        </w:rPr>
        <w:t xml:space="preserve"> 2010</w:t>
      </w:r>
      <w:r w:rsidR="001B165D">
        <w:rPr>
          <w:szCs w:val="24"/>
        </w:rPr>
        <w:t xml:space="preserve">), o también </w:t>
      </w:r>
      <w:r w:rsidR="003B33F5" w:rsidRPr="00F91E02">
        <w:rPr>
          <w:szCs w:val="24"/>
        </w:rPr>
        <w:t xml:space="preserve">dentro de los humedales </w:t>
      </w:r>
      <w:r w:rsidR="001B165D">
        <w:rPr>
          <w:szCs w:val="24"/>
        </w:rPr>
        <w:t xml:space="preserve">donde </w:t>
      </w:r>
      <w:r w:rsidR="006E293D" w:rsidRPr="00F91E02">
        <w:rPr>
          <w:szCs w:val="24"/>
        </w:rPr>
        <w:t xml:space="preserve">la remoción de contaminantes </w:t>
      </w:r>
      <w:r w:rsidR="001B165D">
        <w:rPr>
          <w:szCs w:val="24"/>
        </w:rPr>
        <w:t xml:space="preserve">se consigue </w:t>
      </w:r>
      <w:r w:rsidR="006E293D" w:rsidRPr="00F91E02">
        <w:rPr>
          <w:szCs w:val="24"/>
        </w:rPr>
        <w:t>por</w:t>
      </w:r>
      <w:r w:rsidR="00224913" w:rsidRPr="00F91E02">
        <w:rPr>
          <w:szCs w:val="24"/>
        </w:rPr>
        <w:t xml:space="preserve"> sedimentac</w:t>
      </w:r>
      <w:r w:rsidR="006E293D" w:rsidRPr="00F91E02">
        <w:rPr>
          <w:szCs w:val="24"/>
        </w:rPr>
        <w:t xml:space="preserve">ión, absorción y metabolismo </w:t>
      </w:r>
      <w:r w:rsidR="003B33F5" w:rsidRPr="00F91E02">
        <w:rPr>
          <w:szCs w:val="24"/>
        </w:rPr>
        <w:t>bacteriano</w:t>
      </w:r>
      <w:r w:rsidR="00224913" w:rsidRPr="00F91E02">
        <w:rPr>
          <w:szCs w:val="24"/>
        </w:rPr>
        <w:t xml:space="preserve"> (</w:t>
      </w:r>
      <w:r w:rsidR="00733370">
        <w:rPr>
          <w:szCs w:val="24"/>
        </w:rPr>
        <w:t>Llagas</w:t>
      </w:r>
      <w:r w:rsidR="00224913" w:rsidRPr="00F91E02">
        <w:rPr>
          <w:szCs w:val="24"/>
        </w:rPr>
        <w:t xml:space="preserve"> </w:t>
      </w:r>
      <w:r w:rsidR="009A2779" w:rsidRPr="00F91E02">
        <w:rPr>
          <w:szCs w:val="24"/>
        </w:rPr>
        <w:t xml:space="preserve">y </w:t>
      </w:r>
      <w:r w:rsidR="009A2779" w:rsidRPr="00F91E02">
        <w:rPr>
          <w:noProof/>
          <w:szCs w:val="24"/>
        </w:rPr>
        <w:t>Gómez</w:t>
      </w:r>
      <w:r w:rsidR="00E76641">
        <w:rPr>
          <w:szCs w:val="24"/>
        </w:rPr>
        <w:t>, 2006).</w:t>
      </w:r>
    </w:p>
    <w:p w14:paraId="51096B35" w14:textId="77777777" w:rsidR="00B80471" w:rsidRPr="00F91E02" w:rsidRDefault="007F019A" w:rsidP="00433597">
      <w:pPr>
        <w:spacing w:after="0" w:line="360" w:lineRule="auto"/>
        <w:ind w:firstLine="709"/>
        <w:jc w:val="both"/>
        <w:rPr>
          <w:szCs w:val="24"/>
        </w:rPr>
      </w:pPr>
      <w:r w:rsidRPr="00F91E02">
        <w:rPr>
          <w:szCs w:val="24"/>
        </w:rPr>
        <w:t xml:space="preserve">En los </w:t>
      </w:r>
      <w:r w:rsidR="006E293D" w:rsidRPr="00F91E02">
        <w:rPr>
          <w:szCs w:val="24"/>
        </w:rPr>
        <w:t>HA</w:t>
      </w:r>
      <w:r w:rsidR="00224913" w:rsidRPr="00F91E02">
        <w:rPr>
          <w:szCs w:val="24"/>
        </w:rPr>
        <w:t xml:space="preserve"> se </w:t>
      </w:r>
      <w:r w:rsidR="006E293D" w:rsidRPr="00F91E02">
        <w:rPr>
          <w:szCs w:val="24"/>
        </w:rPr>
        <w:t>han utilizado</w:t>
      </w:r>
      <w:r w:rsidR="00224913" w:rsidRPr="00F91E02">
        <w:rPr>
          <w:szCs w:val="24"/>
        </w:rPr>
        <w:t xml:space="preserve"> diferentes especies de plantas, las cuales son la base del proceso, ya que estas son capaces de degradar, absorber y asimilar en sus tejidos </w:t>
      </w:r>
      <w:r w:rsidRPr="00F91E02">
        <w:rPr>
          <w:szCs w:val="24"/>
        </w:rPr>
        <w:t xml:space="preserve">la </w:t>
      </w:r>
      <w:r w:rsidR="00224913" w:rsidRPr="00F91E02">
        <w:rPr>
          <w:szCs w:val="24"/>
        </w:rPr>
        <w:t xml:space="preserve">materia orgánica y </w:t>
      </w:r>
      <w:r w:rsidR="003A4B97" w:rsidRPr="00F91E02">
        <w:rPr>
          <w:szCs w:val="24"/>
        </w:rPr>
        <w:t xml:space="preserve">los </w:t>
      </w:r>
      <w:r w:rsidR="00224913" w:rsidRPr="00F91E02">
        <w:rPr>
          <w:szCs w:val="24"/>
        </w:rPr>
        <w:t>nutriente</w:t>
      </w:r>
      <w:r w:rsidRPr="00F91E02">
        <w:rPr>
          <w:szCs w:val="24"/>
        </w:rPr>
        <w:t>s</w:t>
      </w:r>
      <w:r w:rsidR="00224913" w:rsidRPr="00F91E02">
        <w:rPr>
          <w:szCs w:val="24"/>
        </w:rPr>
        <w:t>, además de que</w:t>
      </w:r>
      <w:r w:rsidR="003A4B97" w:rsidRPr="00F91E02">
        <w:rPr>
          <w:szCs w:val="24"/>
        </w:rPr>
        <w:t xml:space="preserve"> el medio de soporte</w:t>
      </w:r>
      <w:r w:rsidR="007E775F" w:rsidRPr="00F91E02">
        <w:rPr>
          <w:szCs w:val="24"/>
        </w:rPr>
        <w:t xml:space="preserve"> proporciona</w:t>
      </w:r>
      <w:r w:rsidR="00224913" w:rsidRPr="00F91E02">
        <w:rPr>
          <w:szCs w:val="24"/>
        </w:rPr>
        <w:t xml:space="preserve"> una extensa superficie donde se faci</w:t>
      </w:r>
      <w:r w:rsidR="003A4B97" w:rsidRPr="00F91E02">
        <w:rPr>
          <w:szCs w:val="24"/>
        </w:rPr>
        <w:t>lita el crecimiento bacteriano,</w:t>
      </w:r>
      <w:r w:rsidR="00224913" w:rsidRPr="00F91E02">
        <w:rPr>
          <w:szCs w:val="24"/>
        </w:rPr>
        <w:t xml:space="preserve"> </w:t>
      </w:r>
      <w:r w:rsidR="001B165D">
        <w:rPr>
          <w:szCs w:val="24"/>
        </w:rPr>
        <w:t>lo que facilita la retención de</w:t>
      </w:r>
      <w:r w:rsidR="00F06048" w:rsidRPr="00F91E02">
        <w:rPr>
          <w:szCs w:val="24"/>
        </w:rPr>
        <w:t xml:space="preserve"> los</w:t>
      </w:r>
      <w:r w:rsidR="00224913" w:rsidRPr="00F91E02">
        <w:rPr>
          <w:szCs w:val="24"/>
        </w:rPr>
        <w:t xml:space="preserve"> </w:t>
      </w:r>
      <w:r w:rsidR="00224913" w:rsidRPr="00F91E02">
        <w:rPr>
          <w:szCs w:val="24"/>
        </w:rPr>
        <w:lastRenderedPageBreak/>
        <w:t xml:space="preserve">sólidos en suspensión, ya que también </w:t>
      </w:r>
      <w:r w:rsidR="001B165D" w:rsidRPr="00F91E02">
        <w:rPr>
          <w:szCs w:val="24"/>
        </w:rPr>
        <w:t xml:space="preserve">funcionan </w:t>
      </w:r>
      <w:r w:rsidR="00224913" w:rsidRPr="00F91E02">
        <w:rPr>
          <w:szCs w:val="24"/>
        </w:rPr>
        <w:t>como un medio filtrante (</w:t>
      </w:r>
      <w:proofErr w:type="spellStart"/>
      <w:r w:rsidR="00BE2D13" w:rsidRPr="00F91E02">
        <w:rPr>
          <w:szCs w:val="24"/>
        </w:rPr>
        <w:t>Upadhyay</w:t>
      </w:r>
      <w:proofErr w:type="spellEnd"/>
      <w:r w:rsidR="009A2779" w:rsidRPr="00F91E02">
        <w:rPr>
          <w:szCs w:val="24"/>
        </w:rPr>
        <w:t>,</w:t>
      </w:r>
      <w:r w:rsidR="00224913" w:rsidRPr="00F91E02">
        <w:rPr>
          <w:szCs w:val="24"/>
        </w:rPr>
        <w:t xml:space="preserve"> </w:t>
      </w:r>
      <w:proofErr w:type="spellStart"/>
      <w:r w:rsidR="009A2779" w:rsidRPr="00F91E02">
        <w:rPr>
          <w:iCs/>
          <w:szCs w:val="24"/>
        </w:rPr>
        <w:t>Bankoti</w:t>
      </w:r>
      <w:proofErr w:type="spellEnd"/>
      <w:r w:rsidR="009A2779" w:rsidRPr="00F91E02">
        <w:rPr>
          <w:iCs/>
          <w:szCs w:val="24"/>
        </w:rPr>
        <w:t xml:space="preserve"> </w:t>
      </w:r>
      <w:r w:rsidR="001B165D">
        <w:rPr>
          <w:iCs/>
          <w:szCs w:val="24"/>
        </w:rPr>
        <w:t>y</w:t>
      </w:r>
      <w:r w:rsidR="009A2779" w:rsidRPr="00F91E02">
        <w:rPr>
          <w:iCs/>
          <w:szCs w:val="24"/>
        </w:rPr>
        <w:t xml:space="preserve"> Rai</w:t>
      </w:r>
      <w:r w:rsidR="00224913" w:rsidRPr="00F91E02">
        <w:rPr>
          <w:i/>
          <w:iCs/>
          <w:szCs w:val="24"/>
        </w:rPr>
        <w:t xml:space="preserve">, </w:t>
      </w:r>
      <w:r w:rsidR="00BE2D13" w:rsidRPr="00F91E02">
        <w:rPr>
          <w:szCs w:val="24"/>
        </w:rPr>
        <w:t>2016</w:t>
      </w:r>
      <w:r w:rsidR="00224913" w:rsidRPr="00F91E02">
        <w:rPr>
          <w:szCs w:val="24"/>
        </w:rPr>
        <w:t xml:space="preserve">). </w:t>
      </w:r>
    </w:p>
    <w:p w14:paraId="7162B8A0" w14:textId="77777777" w:rsidR="00250E36" w:rsidRDefault="00250E36" w:rsidP="00433597">
      <w:pPr>
        <w:spacing w:after="0" w:line="360" w:lineRule="auto"/>
        <w:ind w:firstLine="709"/>
        <w:jc w:val="both"/>
        <w:rPr>
          <w:szCs w:val="24"/>
        </w:rPr>
      </w:pPr>
      <w:r w:rsidRPr="00F91E02">
        <w:rPr>
          <w:szCs w:val="24"/>
        </w:rPr>
        <w:t>Los humedales artificiales de flujo subsuperficial (HAFS) son sistemas de tratamiento de aguas residuales cuyo diseño tradicional permite remover entre 40</w:t>
      </w:r>
      <w:r w:rsidR="001B165D">
        <w:rPr>
          <w:szCs w:val="24"/>
        </w:rPr>
        <w:t xml:space="preserve"> </w:t>
      </w:r>
      <w:r w:rsidR="008D5AED" w:rsidRPr="00F91E02">
        <w:rPr>
          <w:szCs w:val="24"/>
        </w:rPr>
        <w:t>%</w:t>
      </w:r>
      <w:r w:rsidRPr="00F91E02">
        <w:rPr>
          <w:szCs w:val="24"/>
        </w:rPr>
        <w:t xml:space="preserve"> y 60</w:t>
      </w:r>
      <w:r w:rsidR="001B165D">
        <w:rPr>
          <w:szCs w:val="24"/>
        </w:rPr>
        <w:t xml:space="preserve"> </w:t>
      </w:r>
      <w:r w:rsidRPr="00F91E02">
        <w:rPr>
          <w:szCs w:val="24"/>
        </w:rPr>
        <w:t>% del fósforo total presente</w:t>
      </w:r>
      <w:r w:rsidR="00AF6362">
        <w:rPr>
          <w:szCs w:val="24"/>
        </w:rPr>
        <w:t>.</w:t>
      </w:r>
      <w:r w:rsidR="004B50DB" w:rsidRPr="00F91E02">
        <w:rPr>
          <w:szCs w:val="24"/>
        </w:rPr>
        <w:t xml:space="preserve"> </w:t>
      </w:r>
      <w:r w:rsidR="002035F7">
        <w:rPr>
          <w:szCs w:val="24"/>
        </w:rPr>
        <w:t>A</w:t>
      </w:r>
      <w:r w:rsidR="004B50DB" w:rsidRPr="00F91E02">
        <w:rPr>
          <w:szCs w:val="24"/>
        </w:rPr>
        <w:t>proximadamente</w:t>
      </w:r>
      <w:r w:rsidR="001B165D">
        <w:rPr>
          <w:szCs w:val="24"/>
        </w:rPr>
        <w:t>,</w:t>
      </w:r>
      <w:r w:rsidR="004B50DB" w:rsidRPr="00F91E02">
        <w:rPr>
          <w:szCs w:val="24"/>
        </w:rPr>
        <w:t xml:space="preserve"> </w:t>
      </w:r>
      <w:r w:rsidRPr="00F91E02">
        <w:rPr>
          <w:szCs w:val="24"/>
        </w:rPr>
        <w:t>90</w:t>
      </w:r>
      <w:r w:rsidR="001B165D">
        <w:rPr>
          <w:szCs w:val="24"/>
        </w:rPr>
        <w:t xml:space="preserve"> </w:t>
      </w:r>
      <w:r w:rsidRPr="00F91E02">
        <w:rPr>
          <w:szCs w:val="24"/>
        </w:rPr>
        <w:t xml:space="preserve">% de la remoción </w:t>
      </w:r>
      <w:r w:rsidR="001B165D">
        <w:rPr>
          <w:szCs w:val="24"/>
        </w:rPr>
        <w:t>se debe</w:t>
      </w:r>
      <w:r w:rsidRPr="00F91E02">
        <w:rPr>
          <w:szCs w:val="24"/>
        </w:rPr>
        <w:t xml:space="preserve"> a procesos de adsorción que ocurren en el medio filtrante</w:t>
      </w:r>
      <w:r w:rsidR="001B165D">
        <w:rPr>
          <w:szCs w:val="24"/>
        </w:rPr>
        <w:t>, mientras que</w:t>
      </w:r>
      <w:r w:rsidRPr="00F91E02">
        <w:rPr>
          <w:szCs w:val="24"/>
        </w:rPr>
        <w:t xml:space="preserve"> </w:t>
      </w:r>
      <w:r w:rsidR="001B165D">
        <w:rPr>
          <w:szCs w:val="24"/>
        </w:rPr>
        <w:t xml:space="preserve">el restante </w:t>
      </w:r>
      <w:r w:rsidRPr="00F91E02">
        <w:rPr>
          <w:szCs w:val="24"/>
        </w:rPr>
        <w:t>10</w:t>
      </w:r>
      <w:r w:rsidR="001B165D">
        <w:rPr>
          <w:szCs w:val="24"/>
        </w:rPr>
        <w:t xml:space="preserve"> </w:t>
      </w:r>
      <w:r w:rsidRPr="00F91E02">
        <w:rPr>
          <w:szCs w:val="24"/>
        </w:rPr>
        <w:t xml:space="preserve">% </w:t>
      </w:r>
      <w:r w:rsidR="001B165D">
        <w:rPr>
          <w:szCs w:val="24"/>
        </w:rPr>
        <w:t xml:space="preserve">sucede gracias al trabajo de </w:t>
      </w:r>
      <w:r w:rsidRPr="00F91E02">
        <w:rPr>
          <w:szCs w:val="24"/>
        </w:rPr>
        <w:t>las plantas vasculares y los</w:t>
      </w:r>
      <w:r w:rsidR="00844845">
        <w:rPr>
          <w:szCs w:val="24"/>
        </w:rPr>
        <w:t xml:space="preserve"> </w:t>
      </w:r>
      <w:r w:rsidR="004B50DB" w:rsidRPr="00F91E02">
        <w:rPr>
          <w:szCs w:val="24"/>
        </w:rPr>
        <w:t>microorganismos</w:t>
      </w:r>
      <w:r w:rsidR="008B6897">
        <w:rPr>
          <w:szCs w:val="24"/>
        </w:rPr>
        <w:t>.</w:t>
      </w:r>
      <w:r w:rsidR="004B50DB" w:rsidRPr="00F91E02">
        <w:rPr>
          <w:szCs w:val="24"/>
        </w:rPr>
        <w:t xml:space="preserve"> Luna y Ramírez (2004) </w:t>
      </w:r>
      <w:r w:rsidR="001B165D">
        <w:rPr>
          <w:szCs w:val="24"/>
        </w:rPr>
        <w:t>han probado</w:t>
      </w:r>
      <w:r w:rsidR="004B50DB" w:rsidRPr="00F91E02">
        <w:rPr>
          <w:szCs w:val="24"/>
        </w:rPr>
        <w:t xml:space="preserve"> medios de soporte alternativos para la</w:t>
      </w:r>
      <w:r w:rsidR="004B50DB">
        <w:rPr>
          <w:szCs w:val="24"/>
        </w:rPr>
        <w:t xml:space="preserve"> remoción de fósforo en HA, de los cuales los medios CAS y PIECA removieron hasta 92</w:t>
      </w:r>
      <w:r w:rsidR="001B165D">
        <w:rPr>
          <w:szCs w:val="24"/>
        </w:rPr>
        <w:t xml:space="preserve"> </w:t>
      </w:r>
      <w:r w:rsidR="004B50DB">
        <w:rPr>
          <w:szCs w:val="24"/>
        </w:rPr>
        <w:t>%, EVOL 48</w:t>
      </w:r>
      <w:r w:rsidR="001B165D">
        <w:rPr>
          <w:szCs w:val="24"/>
        </w:rPr>
        <w:t xml:space="preserve"> </w:t>
      </w:r>
      <w:r w:rsidR="004B50DB">
        <w:rPr>
          <w:szCs w:val="24"/>
        </w:rPr>
        <w:t xml:space="preserve">% y la gravilla </w:t>
      </w:r>
      <w:r w:rsidR="001B165D">
        <w:rPr>
          <w:szCs w:val="24"/>
        </w:rPr>
        <w:t xml:space="preserve">en </w:t>
      </w:r>
      <w:r w:rsidR="004B50DB">
        <w:rPr>
          <w:szCs w:val="24"/>
        </w:rPr>
        <w:t>42</w:t>
      </w:r>
      <w:r w:rsidR="001B165D">
        <w:rPr>
          <w:szCs w:val="24"/>
        </w:rPr>
        <w:t xml:space="preserve"> </w:t>
      </w:r>
      <w:r w:rsidR="004B50DB">
        <w:rPr>
          <w:szCs w:val="24"/>
        </w:rPr>
        <w:t>%.</w:t>
      </w:r>
    </w:p>
    <w:p w14:paraId="7351D34C" w14:textId="77777777" w:rsidR="001B165D" w:rsidRDefault="001B165D" w:rsidP="00433597">
      <w:pPr>
        <w:spacing w:after="0" w:line="360" w:lineRule="auto"/>
        <w:ind w:firstLine="709"/>
        <w:jc w:val="both"/>
        <w:rPr>
          <w:szCs w:val="24"/>
        </w:rPr>
      </w:pPr>
      <w:r>
        <w:rPr>
          <w:szCs w:val="24"/>
        </w:rPr>
        <w:t>Explicado lo anterior, se puede indicar que en e</w:t>
      </w:r>
      <w:r w:rsidR="00F06048">
        <w:rPr>
          <w:szCs w:val="24"/>
        </w:rPr>
        <w:t>sta investigación</w:t>
      </w:r>
      <w:r w:rsidR="00224913" w:rsidRPr="00224913">
        <w:rPr>
          <w:szCs w:val="24"/>
        </w:rPr>
        <w:t xml:space="preserve"> </w:t>
      </w:r>
      <w:r>
        <w:rPr>
          <w:szCs w:val="24"/>
        </w:rPr>
        <w:t xml:space="preserve">se </w:t>
      </w:r>
      <w:r w:rsidR="00186BC9">
        <w:rPr>
          <w:szCs w:val="24"/>
        </w:rPr>
        <w:t>utiliza</w:t>
      </w:r>
      <w:r>
        <w:rPr>
          <w:szCs w:val="24"/>
        </w:rPr>
        <w:t>n</w:t>
      </w:r>
      <w:r w:rsidR="00224913" w:rsidRPr="00224913">
        <w:rPr>
          <w:szCs w:val="24"/>
        </w:rPr>
        <w:t xml:space="preserve"> </w:t>
      </w:r>
      <w:r>
        <w:rPr>
          <w:szCs w:val="24"/>
        </w:rPr>
        <w:t xml:space="preserve">los </w:t>
      </w:r>
      <w:r w:rsidR="00F06048">
        <w:rPr>
          <w:szCs w:val="24"/>
        </w:rPr>
        <w:t xml:space="preserve">HAFS </w:t>
      </w:r>
      <w:r w:rsidR="00186BC9">
        <w:rPr>
          <w:szCs w:val="24"/>
        </w:rPr>
        <w:t xml:space="preserve">para evaluar el efecto de </w:t>
      </w:r>
      <w:r w:rsidR="00F06048">
        <w:rPr>
          <w:szCs w:val="24"/>
        </w:rPr>
        <w:t>d</w:t>
      </w:r>
      <w:r w:rsidR="00186BC9">
        <w:rPr>
          <w:szCs w:val="24"/>
        </w:rPr>
        <w:t>os</w:t>
      </w:r>
      <w:r w:rsidR="00CD75C7">
        <w:rPr>
          <w:szCs w:val="24"/>
        </w:rPr>
        <w:t xml:space="preserve"> medios de soporte </w:t>
      </w:r>
      <w:r w:rsidR="004B50DB">
        <w:rPr>
          <w:szCs w:val="24"/>
        </w:rPr>
        <w:t xml:space="preserve">naturales </w:t>
      </w:r>
      <w:r>
        <w:rPr>
          <w:szCs w:val="24"/>
        </w:rPr>
        <w:t>en el</w:t>
      </w:r>
      <w:r w:rsidR="004B50DB">
        <w:rPr>
          <w:szCs w:val="24"/>
        </w:rPr>
        <w:t xml:space="preserve"> sureste de México</w:t>
      </w:r>
      <w:r w:rsidR="007B58F6">
        <w:rPr>
          <w:szCs w:val="24"/>
        </w:rPr>
        <w:t>, es decir,</w:t>
      </w:r>
      <w:r w:rsidR="004B50DB">
        <w:rPr>
          <w:szCs w:val="24"/>
        </w:rPr>
        <w:t xml:space="preserve"> </w:t>
      </w:r>
      <w:r w:rsidR="00CD75C7">
        <w:rPr>
          <w:szCs w:val="24"/>
        </w:rPr>
        <w:t>canto r</w:t>
      </w:r>
      <w:r w:rsidR="00542D1E">
        <w:rPr>
          <w:szCs w:val="24"/>
        </w:rPr>
        <w:t>edondo</w:t>
      </w:r>
      <w:r w:rsidR="00186BC9">
        <w:rPr>
          <w:szCs w:val="24"/>
        </w:rPr>
        <w:t xml:space="preserve"> y brecha sedimentaria </w:t>
      </w:r>
      <w:r w:rsidR="00477B15">
        <w:rPr>
          <w:szCs w:val="24"/>
        </w:rPr>
        <w:t xml:space="preserve">con </w:t>
      </w:r>
      <w:r w:rsidR="00224913" w:rsidRPr="00224913">
        <w:rPr>
          <w:szCs w:val="24"/>
        </w:rPr>
        <w:t>vegetación</w:t>
      </w:r>
      <w:r w:rsidR="00477B15">
        <w:rPr>
          <w:szCs w:val="24"/>
        </w:rPr>
        <w:t xml:space="preserve"> de</w:t>
      </w:r>
      <w:r w:rsidR="00477B15" w:rsidRPr="00477B15">
        <w:rPr>
          <w:i/>
        </w:rPr>
        <w:t xml:space="preserve"> </w:t>
      </w:r>
      <w:proofErr w:type="spellStart"/>
      <w:r w:rsidR="00477B15" w:rsidRPr="00477B15">
        <w:rPr>
          <w:i/>
          <w:szCs w:val="24"/>
        </w:rPr>
        <w:t>Sagittaria</w:t>
      </w:r>
      <w:proofErr w:type="spellEnd"/>
      <w:r w:rsidR="00477B15" w:rsidRPr="00477B15">
        <w:rPr>
          <w:i/>
          <w:szCs w:val="24"/>
        </w:rPr>
        <w:t xml:space="preserve"> latifolia</w:t>
      </w:r>
      <w:r w:rsidR="00224913" w:rsidRPr="00224913">
        <w:rPr>
          <w:szCs w:val="24"/>
        </w:rPr>
        <w:t xml:space="preserve"> </w:t>
      </w:r>
      <w:r w:rsidR="009A2BCA" w:rsidRPr="000842AD">
        <w:rPr>
          <w:szCs w:val="24"/>
        </w:rPr>
        <w:t>(cola de golondrina)</w:t>
      </w:r>
      <w:r w:rsidR="009A2BCA">
        <w:rPr>
          <w:szCs w:val="24"/>
        </w:rPr>
        <w:t xml:space="preserve"> </w:t>
      </w:r>
      <w:r>
        <w:rPr>
          <w:szCs w:val="24"/>
        </w:rPr>
        <w:t>para remover</w:t>
      </w:r>
      <w:r w:rsidR="00186BC9">
        <w:rPr>
          <w:szCs w:val="24"/>
        </w:rPr>
        <w:t xml:space="preserve"> contaminantes básicos</w:t>
      </w:r>
      <w:r w:rsidR="00224913" w:rsidRPr="00224913">
        <w:rPr>
          <w:szCs w:val="24"/>
        </w:rPr>
        <w:t xml:space="preserve"> de aguas</w:t>
      </w:r>
      <w:r w:rsidR="00477B15">
        <w:rPr>
          <w:szCs w:val="24"/>
        </w:rPr>
        <w:t xml:space="preserve"> residuales doméstica</w:t>
      </w:r>
      <w:r w:rsidR="00AF6362">
        <w:rPr>
          <w:szCs w:val="24"/>
        </w:rPr>
        <w:t>.</w:t>
      </w:r>
      <w:r w:rsidR="004B50DB">
        <w:rPr>
          <w:szCs w:val="24"/>
        </w:rPr>
        <w:t xml:space="preserve"> </w:t>
      </w:r>
    </w:p>
    <w:p w14:paraId="25241082" w14:textId="77777777" w:rsidR="0050744B" w:rsidRDefault="001B165D" w:rsidP="0062490B">
      <w:pPr>
        <w:spacing w:after="0" w:line="360" w:lineRule="auto"/>
        <w:ind w:firstLine="709"/>
        <w:jc w:val="both"/>
        <w:rPr>
          <w:szCs w:val="24"/>
        </w:rPr>
      </w:pPr>
      <w:r>
        <w:rPr>
          <w:szCs w:val="24"/>
        </w:rPr>
        <w:t>Vale acotar que e</w:t>
      </w:r>
      <w:r w:rsidR="004B50DB">
        <w:rPr>
          <w:szCs w:val="24"/>
        </w:rPr>
        <w:t xml:space="preserve">n la región se presenta un problema </w:t>
      </w:r>
      <w:r>
        <w:rPr>
          <w:szCs w:val="24"/>
        </w:rPr>
        <w:t xml:space="preserve">al seleccionar y emplear </w:t>
      </w:r>
      <w:r w:rsidR="004B50DB">
        <w:rPr>
          <w:szCs w:val="24"/>
        </w:rPr>
        <w:t xml:space="preserve">los medios de soporte, pues los HA </w:t>
      </w:r>
      <w:r w:rsidR="008F7843">
        <w:rPr>
          <w:szCs w:val="24"/>
        </w:rPr>
        <w:t xml:space="preserve">instalados </w:t>
      </w:r>
      <w:r w:rsidR="004B50DB">
        <w:rPr>
          <w:szCs w:val="24"/>
        </w:rPr>
        <w:t>que han utilizado arcillas regionales se han colmatado antes de lo previsto en su diseño</w:t>
      </w:r>
      <w:r w:rsidR="0062490B">
        <w:rPr>
          <w:szCs w:val="24"/>
        </w:rPr>
        <w:t xml:space="preserve">; esto significa que si se trajeran </w:t>
      </w:r>
      <w:r w:rsidR="004B50DB">
        <w:rPr>
          <w:szCs w:val="24"/>
        </w:rPr>
        <w:t xml:space="preserve">materiales de soporte </w:t>
      </w:r>
      <w:r w:rsidR="008F7843">
        <w:rPr>
          <w:szCs w:val="24"/>
        </w:rPr>
        <w:t xml:space="preserve">de otra región </w:t>
      </w:r>
      <w:r>
        <w:rPr>
          <w:szCs w:val="24"/>
        </w:rPr>
        <w:t>(</w:t>
      </w:r>
      <w:r w:rsidR="004B50DB">
        <w:rPr>
          <w:szCs w:val="24"/>
        </w:rPr>
        <w:t>como el tezontle</w:t>
      </w:r>
      <w:r>
        <w:rPr>
          <w:szCs w:val="24"/>
        </w:rPr>
        <w:t>)</w:t>
      </w:r>
      <w:r w:rsidR="004B50DB">
        <w:rPr>
          <w:szCs w:val="24"/>
        </w:rPr>
        <w:t xml:space="preserve"> </w:t>
      </w:r>
      <w:r w:rsidR="0062490B">
        <w:rPr>
          <w:szCs w:val="24"/>
        </w:rPr>
        <w:t xml:space="preserve">se </w:t>
      </w:r>
      <w:r w:rsidR="004B50DB">
        <w:rPr>
          <w:szCs w:val="24"/>
        </w:rPr>
        <w:t>incrementa</w:t>
      </w:r>
      <w:r w:rsidR="0062490B">
        <w:rPr>
          <w:szCs w:val="24"/>
        </w:rPr>
        <w:t>rían</w:t>
      </w:r>
      <w:r w:rsidR="004B50DB">
        <w:rPr>
          <w:szCs w:val="24"/>
        </w:rPr>
        <w:t xml:space="preserve"> significativamente los costos de construcción y operación </w:t>
      </w:r>
      <w:r w:rsidR="008F7843">
        <w:rPr>
          <w:szCs w:val="24"/>
        </w:rPr>
        <w:t>en las plantas de tratamiento de aguas residuales vía HA</w:t>
      </w:r>
      <w:r w:rsidR="0062490B">
        <w:rPr>
          <w:szCs w:val="24"/>
        </w:rPr>
        <w:t>.</w:t>
      </w:r>
      <w:r w:rsidR="00A403EC">
        <w:rPr>
          <w:szCs w:val="24"/>
        </w:rPr>
        <w:t xml:space="preserve"> </w:t>
      </w:r>
      <w:r w:rsidR="0062490B">
        <w:rPr>
          <w:szCs w:val="24"/>
        </w:rPr>
        <w:t>Por ello,</w:t>
      </w:r>
      <w:r w:rsidR="00A403EC">
        <w:rPr>
          <w:szCs w:val="24"/>
        </w:rPr>
        <w:t xml:space="preserve"> estos materiales de soporte (canto redondo y brecha sedimentaria) pueden ser eficientes y bajar los costos de construcción y operación de los HA de la región</w:t>
      </w:r>
      <w:r w:rsidR="00224913" w:rsidRPr="00224913">
        <w:rPr>
          <w:szCs w:val="24"/>
        </w:rPr>
        <w:t>.</w:t>
      </w:r>
    </w:p>
    <w:p w14:paraId="739A157A" w14:textId="77777777" w:rsidR="001B165D" w:rsidRDefault="001B165D" w:rsidP="00433597">
      <w:pPr>
        <w:spacing w:after="0" w:line="360" w:lineRule="auto"/>
        <w:ind w:firstLine="709"/>
        <w:jc w:val="both"/>
        <w:rPr>
          <w:szCs w:val="24"/>
        </w:rPr>
      </w:pPr>
    </w:p>
    <w:p w14:paraId="7936E9BF" w14:textId="77777777" w:rsidR="00107350" w:rsidRPr="007365BE" w:rsidRDefault="004145BF" w:rsidP="007365BE">
      <w:pPr>
        <w:pStyle w:val="Ttulo1"/>
        <w:rPr>
          <w:rFonts w:ascii="Calibri" w:eastAsia="Times New Roman" w:hAnsi="Calibri"/>
          <w:color w:val="000000"/>
          <w:sz w:val="28"/>
          <w:szCs w:val="28"/>
          <w:lang w:val="es-ES" w:eastAsia="es-ES"/>
        </w:rPr>
      </w:pPr>
      <w:r w:rsidRPr="007365BE">
        <w:rPr>
          <w:rFonts w:ascii="Calibri" w:eastAsia="Times New Roman" w:hAnsi="Calibri"/>
          <w:color w:val="000000"/>
          <w:sz w:val="28"/>
          <w:szCs w:val="28"/>
          <w:lang w:val="es-ES" w:eastAsia="es-ES"/>
        </w:rPr>
        <w:t>Materiales y método</w:t>
      </w:r>
    </w:p>
    <w:p w14:paraId="4AB22B1D" w14:textId="77777777" w:rsidR="0062490B" w:rsidRPr="00B24282" w:rsidRDefault="00F06048" w:rsidP="00B24282">
      <w:pPr>
        <w:pStyle w:val="Ttulo2"/>
      </w:pPr>
      <w:r w:rsidRPr="00B24282">
        <w:t xml:space="preserve">Humedales </w:t>
      </w:r>
      <w:r w:rsidR="00107350" w:rsidRPr="00B24282">
        <w:t>artificiales</w:t>
      </w:r>
    </w:p>
    <w:p w14:paraId="302CD293" w14:textId="71C91339" w:rsidR="00C16F5E" w:rsidRDefault="00EE0105" w:rsidP="0062490B">
      <w:pPr>
        <w:spacing w:after="0" w:line="360" w:lineRule="auto"/>
        <w:ind w:firstLine="708"/>
        <w:jc w:val="both"/>
      </w:pPr>
      <w:r>
        <w:t>L</w:t>
      </w:r>
      <w:r w:rsidR="0058153C">
        <w:t>as</w:t>
      </w:r>
      <w:r w:rsidR="00107350" w:rsidRPr="00107350">
        <w:t xml:space="preserve"> unidades experimentales</w:t>
      </w:r>
      <w:r w:rsidR="002A2E26">
        <w:t xml:space="preserve"> </w:t>
      </w:r>
      <w:r w:rsidR="00F06048">
        <w:t xml:space="preserve">de HAFS </w:t>
      </w:r>
      <w:r w:rsidR="0058153C">
        <w:t xml:space="preserve">se </w:t>
      </w:r>
      <w:r w:rsidR="004A4A77">
        <w:t xml:space="preserve">montaron con base </w:t>
      </w:r>
      <w:r w:rsidR="0062490B">
        <w:t>en el</w:t>
      </w:r>
      <w:r w:rsidR="004A4A77">
        <w:t xml:space="preserve"> diseño de </w:t>
      </w:r>
      <w:r w:rsidR="004A4A77" w:rsidRPr="00CF52B4">
        <w:t>López</w:t>
      </w:r>
      <w:r w:rsidR="007B58F6">
        <w:t xml:space="preserve"> </w:t>
      </w:r>
      <w:r w:rsidR="007B58F6" w:rsidRPr="007B58F6">
        <w:rPr>
          <w:i/>
        </w:rPr>
        <w:t>et al.</w:t>
      </w:r>
      <w:r w:rsidR="00CF52B4" w:rsidRPr="00CF52B4">
        <w:rPr>
          <w:i/>
        </w:rPr>
        <w:t xml:space="preserve"> </w:t>
      </w:r>
      <w:r w:rsidR="002B1270">
        <w:t>(</w:t>
      </w:r>
      <w:r w:rsidR="00B550F7">
        <w:t>2014</w:t>
      </w:r>
      <w:r w:rsidR="00C65D63">
        <w:t xml:space="preserve">). </w:t>
      </w:r>
      <w:r w:rsidR="007B58F6">
        <w:t>Asimismo, s</w:t>
      </w:r>
      <w:r w:rsidR="00C65D63">
        <w:t>e utilizaron</w:t>
      </w:r>
      <w:r w:rsidR="00337B96">
        <w:t xml:space="preserve"> doc</w:t>
      </w:r>
      <w:r w:rsidR="00107350" w:rsidRPr="00107350">
        <w:t xml:space="preserve">e </w:t>
      </w:r>
      <w:r w:rsidR="00F06048">
        <w:t>HAFS</w:t>
      </w:r>
      <w:r w:rsidR="00107350" w:rsidRPr="00107350">
        <w:t xml:space="preserve"> rectangulares d</w:t>
      </w:r>
      <w:r w:rsidR="0058153C">
        <w:t>e acero al carbón calibre 10,</w:t>
      </w:r>
      <w:r w:rsidR="00107350" w:rsidRPr="00107350">
        <w:t xml:space="preserve"> </w:t>
      </w:r>
      <w:r w:rsidR="0058153C">
        <w:t>con</w:t>
      </w:r>
      <w:r w:rsidR="00107350" w:rsidRPr="00107350">
        <w:t xml:space="preserve"> dimensiones de 1.2 </w:t>
      </w:r>
      <w:r w:rsidR="00F06048">
        <w:t>m</w:t>
      </w:r>
      <w:r w:rsidR="00107350" w:rsidRPr="00107350">
        <w:t xml:space="preserve"> de ancho,</w:t>
      </w:r>
      <w:r w:rsidR="00C16F5E">
        <w:t xml:space="preserve"> 2.50 m de largo y 1.00 m </w:t>
      </w:r>
      <w:r w:rsidR="007B58F6">
        <w:t xml:space="preserve">de </w:t>
      </w:r>
      <w:r w:rsidR="00C16F5E">
        <w:t>alto,</w:t>
      </w:r>
      <w:r w:rsidR="00107350" w:rsidRPr="00107350">
        <w:t xml:space="preserve"> con una capacidad volumétrica individual de 1.5 m</w:t>
      </w:r>
      <w:r w:rsidR="00107350" w:rsidRPr="00831BE2">
        <w:rPr>
          <w:vertAlign w:val="superscript"/>
        </w:rPr>
        <w:t>3</w:t>
      </w:r>
      <w:r w:rsidR="002A2E26">
        <w:t xml:space="preserve">, con un </w:t>
      </w:r>
      <w:r w:rsidR="00107350" w:rsidRPr="00107350">
        <w:t xml:space="preserve">tirante hidráulico </w:t>
      </w:r>
      <w:r w:rsidR="002A2E26">
        <w:t xml:space="preserve">de 0.5 m </w:t>
      </w:r>
      <w:r w:rsidR="00705E34">
        <w:t xml:space="preserve">de </w:t>
      </w:r>
      <w:r w:rsidR="002A2E26">
        <w:t>profundidad</w:t>
      </w:r>
      <w:r w:rsidR="00107350" w:rsidRPr="00107350">
        <w:t xml:space="preserve"> </w:t>
      </w:r>
      <w:r w:rsidR="00705E34">
        <w:t>y 0.5 m como bordo libre</w:t>
      </w:r>
      <w:r w:rsidR="00107350" w:rsidRPr="00107350">
        <w:t>.</w:t>
      </w:r>
      <w:r w:rsidR="00726878">
        <w:t xml:space="preserve"> </w:t>
      </w:r>
      <w:r w:rsidR="00C16F5E">
        <w:t xml:space="preserve">La pailería interna y </w:t>
      </w:r>
      <w:r w:rsidR="0062490B">
        <w:t xml:space="preserve">los </w:t>
      </w:r>
      <w:r w:rsidR="00C16F5E">
        <w:t xml:space="preserve">accesorios instalados </w:t>
      </w:r>
      <w:r w:rsidR="007B58F6">
        <w:t xml:space="preserve">fueron </w:t>
      </w:r>
      <w:r w:rsidR="00C16F5E">
        <w:t>de PVC</w:t>
      </w:r>
      <w:r w:rsidR="0062490B">
        <w:t xml:space="preserve"> (</w:t>
      </w:r>
      <w:r w:rsidR="001A14A1">
        <w:t>f</w:t>
      </w:r>
      <w:r w:rsidR="007627C2">
        <w:t>igura</w:t>
      </w:r>
      <w:r w:rsidR="008D010E" w:rsidRPr="008D010E">
        <w:t xml:space="preserve"> 1</w:t>
      </w:r>
      <w:r w:rsidR="0062490B">
        <w:t>)</w:t>
      </w:r>
      <w:r w:rsidR="00B475CD">
        <w:t>.</w:t>
      </w:r>
      <w:r w:rsidR="00ED5B3E">
        <w:t xml:space="preserve"> </w:t>
      </w:r>
      <w:r w:rsidR="00B475CD">
        <w:t>El agua residual</w:t>
      </w:r>
      <w:r w:rsidR="00C70177">
        <w:t xml:space="preserve"> que alimentaba a los HA</w:t>
      </w:r>
      <w:r w:rsidR="00B475CD">
        <w:t xml:space="preserve"> </w:t>
      </w:r>
      <w:r w:rsidR="00ED5B3E">
        <w:t>se abastecía</w:t>
      </w:r>
      <w:r w:rsidR="00B475CD">
        <w:t xml:space="preserve"> por</w:t>
      </w:r>
      <w:r w:rsidR="00ED5B3E">
        <w:t xml:space="preserve"> </w:t>
      </w:r>
      <w:r w:rsidR="00726878">
        <w:t xml:space="preserve">tanques de distribución </w:t>
      </w:r>
      <w:r w:rsidR="00B475CD">
        <w:t xml:space="preserve">con </w:t>
      </w:r>
      <w:r w:rsidR="007E445C">
        <w:t>capacidad de 200 litros</w:t>
      </w:r>
      <w:r w:rsidR="0062490B">
        <w:t>,</w:t>
      </w:r>
      <w:r w:rsidR="007E445C">
        <w:t xml:space="preserve"> y</w:t>
      </w:r>
      <w:r w:rsidR="00A81FD7">
        <w:t xml:space="preserve"> eran llenados </w:t>
      </w:r>
      <w:r w:rsidR="00C16F5E">
        <w:t>por bombeo</w:t>
      </w:r>
      <w:r w:rsidR="00B475CD">
        <w:t xml:space="preserve"> </w:t>
      </w:r>
      <w:r w:rsidR="00FF00C1">
        <w:t xml:space="preserve">del </w:t>
      </w:r>
      <w:r w:rsidR="00D57A98">
        <w:t>cárcamo concentrado</w:t>
      </w:r>
      <w:r w:rsidR="003F6C28">
        <w:t xml:space="preserve"> </w:t>
      </w:r>
      <w:r w:rsidR="00C70177">
        <w:t>de la D</w:t>
      </w:r>
      <w:r w:rsidR="008911FB">
        <w:t xml:space="preserve">ivisión </w:t>
      </w:r>
      <w:r w:rsidR="008911FB">
        <w:lastRenderedPageBreak/>
        <w:t>Académica d</w:t>
      </w:r>
      <w:r w:rsidR="00E16614">
        <w:t>e</w:t>
      </w:r>
      <w:r w:rsidR="00FF00C1">
        <w:t xml:space="preserve"> </w:t>
      </w:r>
      <w:r w:rsidR="00E16614">
        <w:t xml:space="preserve">Ciencias Biológicas </w:t>
      </w:r>
      <w:r w:rsidR="008C7600">
        <w:t xml:space="preserve">de la Universidad Juárez Autónoma de Tabasco (UJAT) </w:t>
      </w:r>
      <w:r w:rsidR="00E16614" w:rsidRPr="0062490B">
        <w:rPr>
          <w:szCs w:val="24"/>
        </w:rPr>
        <w:t>(</w:t>
      </w:r>
      <w:r w:rsidR="0062490B">
        <w:rPr>
          <w:szCs w:val="24"/>
        </w:rPr>
        <w:t xml:space="preserve">17º 59’ </w:t>
      </w:r>
      <w:r w:rsidR="00DB0C95" w:rsidRPr="0062490B">
        <w:rPr>
          <w:szCs w:val="24"/>
        </w:rPr>
        <w:t>26” N y 17</w:t>
      </w:r>
      <w:r w:rsidR="0062490B">
        <w:rPr>
          <w:szCs w:val="24"/>
        </w:rPr>
        <w:t xml:space="preserve">º 59’ </w:t>
      </w:r>
      <w:r w:rsidR="00DB0C95" w:rsidRPr="0062490B">
        <w:rPr>
          <w:szCs w:val="24"/>
        </w:rPr>
        <w:t>17” O</w:t>
      </w:r>
      <w:r w:rsidR="00E16614" w:rsidRPr="0062490B">
        <w:rPr>
          <w:szCs w:val="24"/>
        </w:rPr>
        <w:t>)</w:t>
      </w:r>
      <w:r w:rsidR="006F726E" w:rsidRPr="0062490B">
        <w:rPr>
          <w:szCs w:val="24"/>
        </w:rPr>
        <w:t>.</w:t>
      </w:r>
      <w:r w:rsidR="00844845" w:rsidRPr="0062490B">
        <w:rPr>
          <w:szCs w:val="24"/>
        </w:rPr>
        <w:t xml:space="preserve"> </w:t>
      </w:r>
      <w:r w:rsidR="00245368">
        <w:t>A c</w:t>
      </w:r>
      <w:r w:rsidR="006F726E">
        <w:t xml:space="preserve">ada HA </w:t>
      </w:r>
      <w:r w:rsidR="00245368">
        <w:t xml:space="preserve">se le suministró un </w:t>
      </w:r>
      <w:r w:rsidR="006F726E">
        <w:t>caudal</w:t>
      </w:r>
      <w:r w:rsidR="0062490B">
        <w:t xml:space="preserve"> de 160 L/día para</w:t>
      </w:r>
      <w:r w:rsidR="00245368">
        <w:t xml:space="preserve"> tratar</w:t>
      </w:r>
      <w:r w:rsidR="008F2AF1">
        <w:t>.</w:t>
      </w:r>
    </w:p>
    <w:p w14:paraId="49F37847" w14:textId="77777777" w:rsidR="00F62D39" w:rsidRDefault="00F62D39" w:rsidP="0062490B">
      <w:pPr>
        <w:spacing w:after="0" w:line="360" w:lineRule="auto"/>
        <w:ind w:firstLine="708"/>
        <w:jc w:val="both"/>
      </w:pPr>
    </w:p>
    <w:p w14:paraId="42971F7A" w14:textId="77777777" w:rsidR="0062490B" w:rsidRDefault="0062490B" w:rsidP="000B0879">
      <w:pPr>
        <w:spacing w:after="0" w:line="360" w:lineRule="auto"/>
        <w:jc w:val="center"/>
        <w:rPr>
          <w:b/>
        </w:rPr>
      </w:pPr>
    </w:p>
    <w:p w14:paraId="3A9F6F80" w14:textId="77777777" w:rsidR="009035C2" w:rsidRDefault="006F7386" w:rsidP="000B0879">
      <w:pPr>
        <w:spacing w:after="0" w:line="360" w:lineRule="auto"/>
        <w:jc w:val="center"/>
      </w:pPr>
      <w:r w:rsidRPr="003E2D3E">
        <w:rPr>
          <w:b/>
        </w:rPr>
        <w:t xml:space="preserve">Figura </w:t>
      </w:r>
      <w:r w:rsidR="004C4F71" w:rsidRPr="003E2D3E">
        <w:rPr>
          <w:b/>
        </w:rPr>
        <w:fldChar w:fldCharType="begin"/>
      </w:r>
      <w:r w:rsidRPr="003E2D3E">
        <w:rPr>
          <w:b/>
        </w:rPr>
        <w:instrText xml:space="preserve"> SEQ Figura \* ARABIC </w:instrText>
      </w:r>
      <w:r w:rsidR="004C4F71" w:rsidRPr="003E2D3E">
        <w:rPr>
          <w:b/>
        </w:rPr>
        <w:fldChar w:fldCharType="separate"/>
      </w:r>
      <w:r w:rsidR="0093459D" w:rsidRPr="003E2D3E">
        <w:rPr>
          <w:b/>
        </w:rPr>
        <w:t>1</w:t>
      </w:r>
      <w:r w:rsidR="004C4F71" w:rsidRPr="003E2D3E">
        <w:rPr>
          <w:b/>
        </w:rPr>
        <w:fldChar w:fldCharType="end"/>
      </w:r>
      <w:r w:rsidR="003E2D3E" w:rsidRPr="003E2D3E">
        <w:rPr>
          <w:b/>
        </w:rPr>
        <w:t>.</w:t>
      </w:r>
      <w:r w:rsidR="008F7843" w:rsidRPr="003E2D3E">
        <w:t xml:space="preserve"> Diseño de</w:t>
      </w:r>
      <w:r w:rsidRPr="003E2D3E">
        <w:t xml:space="preserve"> </w:t>
      </w:r>
      <w:r w:rsidR="0062490B" w:rsidRPr="003E2D3E">
        <w:t xml:space="preserve">humedal artificial </w:t>
      </w:r>
      <w:r w:rsidR="003E2D3E" w:rsidRPr="003E2D3E">
        <w:t>de flujo subsuperficial</w:t>
      </w:r>
    </w:p>
    <w:p w14:paraId="118555B9" w14:textId="76132030" w:rsidR="0045032C" w:rsidRDefault="00527057" w:rsidP="000B0879">
      <w:pPr>
        <w:spacing w:after="0" w:line="360" w:lineRule="auto"/>
        <w:jc w:val="center"/>
        <w:rPr>
          <w:noProof/>
          <w:szCs w:val="24"/>
          <w:lang w:eastAsia="es-MX"/>
        </w:rPr>
      </w:pPr>
      <w:r w:rsidRPr="00E11B4D">
        <w:rPr>
          <w:noProof/>
          <w:lang w:eastAsia="es-MX"/>
        </w:rPr>
        <w:drawing>
          <wp:inline distT="0" distB="0" distL="0" distR="0" wp14:anchorId="656F44BC" wp14:editId="45C6C8D3">
            <wp:extent cx="3505200" cy="28956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l="1347" r="28674"/>
                    <a:stretch>
                      <a:fillRect/>
                    </a:stretch>
                  </pic:blipFill>
                  <pic:spPr bwMode="auto">
                    <a:xfrm>
                      <a:off x="0" y="0"/>
                      <a:ext cx="3505200" cy="2895600"/>
                    </a:xfrm>
                    <a:prstGeom prst="rect">
                      <a:avLst/>
                    </a:prstGeom>
                    <a:noFill/>
                    <a:ln>
                      <a:noFill/>
                    </a:ln>
                  </pic:spPr>
                </pic:pic>
              </a:graphicData>
            </a:graphic>
          </wp:inline>
        </w:drawing>
      </w:r>
    </w:p>
    <w:p w14:paraId="433653FA" w14:textId="77777777" w:rsidR="006436CE" w:rsidRPr="003E2D3E" w:rsidRDefault="006436CE" w:rsidP="000B0879">
      <w:pPr>
        <w:spacing w:after="0" w:line="360" w:lineRule="auto"/>
        <w:jc w:val="center"/>
        <w:rPr>
          <w:szCs w:val="24"/>
        </w:rPr>
      </w:pPr>
      <w:r w:rsidRPr="003E2D3E">
        <w:rPr>
          <w:noProof/>
          <w:szCs w:val="24"/>
          <w:lang w:eastAsia="es-MX"/>
        </w:rPr>
        <w:t xml:space="preserve">Fuente: </w:t>
      </w:r>
      <w:r w:rsidR="003E2D3E" w:rsidRPr="003E2D3E">
        <w:rPr>
          <w:szCs w:val="24"/>
        </w:rPr>
        <w:t xml:space="preserve">López </w:t>
      </w:r>
      <w:r w:rsidR="003E2D3E" w:rsidRPr="003E2D3E">
        <w:rPr>
          <w:i/>
          <w:szCs w:val="24"/>
        </w:rPr>
        <w:t>et al.</w:t>
      </w:r>
      <w:r w:rsidR="003E2D3E" w:rsidRPr="003E2D3E">
        <w:rPr>
          <w:szCs w:val="24"/>
        </w:rPr>
        <w:t xml:space="preserve"> (2014)</w:t>
      </w:r>
    </w:p>
    <w:p w14:paraId="16407963" w14:textId="77777777" w:rsidR="0062490B" w:rsidRDefault="004B1E14" w:rsidP="00B24282">
      <w:pPr>
        <w:pStyle w:val="Ttulo2"/>
      </w:pPr>
      <w:r w:rsidRPr="00C63E73">
        <w:t>M</w:t>
      </w:r>
      <w:r w:rsidR="00F66447" w:rsidRPr="00C63E73">
        <w:t>edio de soporte</w:t>
      </w:r>
    </w:p>
    <w:p w14:paraId="427D7D18" w14:textId="77777777" w:rsidR="00C16F5E" w:rsidRDefault="004B1E14" w:rsidP="000E563F">
      <w:pPr>
        <w:spacing w:after="0" w:line="360" w:lineRule="auto"/>
        <w:ind w:firstLine="709"/>
        <w:jc w:val="both"/>
        <w:rPr>
          <w:noProof/>
          <w:lang w:eastAsia="es-MX"/>
        </w:rPr>
      </w:pPr>
      <w:r>
        <w:t>Se eligieron dos materiales pétreos</w:t>
      </w:r>
      <w:r w:rsidR="00071A0C">
        <w:t xml:space="preserve"> </w:t>
      </w:r>
      <w:r>
        <w:t>de diferente origen metamórfico</w:t>
      </w:r>
      <w:r w:rsidR="001A14A1">
        <w:t xml:space="preserve"> </w:t>
      </w:r>
      <w:r w:rsidR="0062490B">
        <w:t>(</w:t>
      </w:r>
      <w:r w:rsidR="001A14A1">
        <w:t>figura 2</w:t>
      </w:r>
      <w:r w:rsidR="0062490B">
        <w:t>)</w:t>
      </w:r>
      <w:r>
        <w:t xml:space="preserve">: </w:t>
      </w:r>
      <w:r w:rsidR="00CD75C7">
        <w:t xml:space="preserve">canto </w:t>
      </w:r>
      <w:r w:rsidR="00542D1E">
        <w:t>redondo</w:t>
      </w:r>
      <w:r w:rsidR="004C2B43">
        <w:t xml:space="preserve"> (</w:t>
      </w:r>
      <w:r w:rsidR="00656F87">
        <w:t>can</w:t>
      </w:r>
      <w:r w:rsidR="004C2B43">
        <w:t>)</w:t>
      </w:r>
      <w:r w:rsidR="00071A0C">
        <w:t xml:space="preserve"> y la brecha sedimentaria</w:t>
      </w:r>
      <w:r w:rsidR="004C2B43">
        <w:t xml:space="preserve"> (</w:t>
      </w:r>
      <w:proofErr w:type="spellStart"/>
      <w:r w:rsidR="00656F87">
        <w:t>bre</w:t>
      </w:r>
      <w:proofErr w:type="spellEnd"/>
      <w:r w:rsidR="004C2B43">
        <w:t>)</w:t>
      </w:r>
      <w:r w:rsidR="00D57A98">
        <w:t>,</w:t>
      </w:r>
      <w:r w:rsidR="009B6B7B">
        <w:t xml:space="preserve"> ya que poseían </w:t>
      </w:r>
      <w:r w:rsidR="00357B4A" w:rsidRPr="00357B4A">
        <w:t xml:space="preserve">características </w:t>
      </w:r>
      <w:r w:rsidR="009C34DF">
        <w:t xml:space="preserve">físicas </w:t>
      </w:r>
      <w:r w:rsidR="00357B4A" w:rsidRPr="00357B4A">
        <w:t>fav</w:t>
      </w:r>
      <w:r w:rsidR="002B1270">
        <w:t>orables como medio d</w:t>
      </w:r>
      <w:r w:rsidR="009B6B7B">
        <w:t xml:space="preserve">e </w:t>
      </w:r>
      <w:r w:rsidR="00644E6F">
        <w:t>soporte</w:t>
      </w:r>
      <w:r w:rsidR="00D57A98">
        <w:t xml:space="preserve"> en los HA</w:t>
      </w:r>
      <w:r w:rsidR="009B6B7B">
        <w:t>.</w:t>
      </w:r>
      <w:r w:rsidR="00071A0C">
        <w:t xml:space="preserve"> </w:t>
      </w:r>
      <w:r w:rsidR="009B6B7B">
        <w:t xml:space="preserve">El material </w:t>
      </w:r>
      <w:r w:rsidR="00644E6F">
        <w:t>pétreo</w:t>
      </w:r>
      <w:r w:rsidR="002B1270">
        <w:t xml:space="preserve"> se obtuvo en </w:t>
      </w:r>
      <w:r w:rsidR="009B6B7B">
        <w:t>el municipio de Teapa</w:t>
      </w:r>
      <w:r w:rsidR="00DB0C95">
        <w:t>,</w:t>
      </w:r>
      <w:r w:rsidR="009B6B7B">
        <w:t xml:space="preserve"> Tabasco</w:t>
      </w:r>
      <w:r w:rsidR="00DB0C95">
        <w:t>;</w:t>
      </w:r>
      <w:r w:rsidR="009B6B7B">
        <w:t xml:space="preserve"> </w:t>
      </w:r>
      <w:r w:rsidR="00B73D9F">
        <w:t>la grava de b</w:t>
      </w:r>
      <w:r w:rsidR="00DB0C95">
        <w:t xml:space="preserve">recha sedimentaria </w:t>
      </w:r>
      <w:r w:rsidR="0062490B">
        <w:t>(</w:t>
      </w:r>
      <w:r w:rsidR="0062490B" w:rsidRPr="00DB0C95">
        <w:t>de tipo caliza</w:t>
      </w:r>
      <w:r w:rsidR="0062490B">
        <w:t xml:space="preserve">) </w:t>
      </w:r>
      <w:r w:rsidR="00DB0C95">
        <w:t xml:space="preserve">fue obtenida en </w:t>
      </w:r>
      <w:r w:rsidR="0062490B">
        <w:t xml:space="preserve">la </w:t>
      </w:r>
      <w:r w:rsidR="00DB0C95">
        <w:t xml:space="preserve">zona aledaña </w:t>
      </w:r>
      <w:r w:rsidR="00DB0C95" w:rsidRPr="00DB0C95">
        <w:t xml:space="preserve">al Cerro de </w:t>
      </w:r>
      <w:proofErr w:type="spellStart"/>
      <w:r w:rsidR="00DB0C95" w:rsidRPr="00DB0C95">
        <w:t>Coconá</w:t>
      </w:r>
      <w:proofErr w:type="spellEnd"/>
      <w:r w:rsidR="00DB0C95" w:rsidRPr="00DB0C95">
        <w:t xml:space="preserve"> (17°</w:t>
      </w:r>
      <w:r w:rsidR="0062490B">
        <w:t xml:space="preserve"> 34’ 41.61”</w:t>
      </w:r>
      <w:r w:rsidR="00DB0C95" w:rsidRPr="00DB0C95">
        <w:t xml:space="preserve"> N; 92°</w:t>
      </w:r>
      <w:r w:rsidR="0062490B">
        <w:t xml:space="preserve"> 55’ 44.49”</w:t>
      </w:r>
      <w:r w:rsidR="00DB0C95" w:rsidRPr="00DB0C95">
        <w:t xml:space="preserve"> O); </w:t>
      </w:r>
      <w:r w:rsidR="00424E29">
        <w:t>e</w:t>
      </w:r>
      <w:r w:rsidR="00DB0C95" w:rsidRPr="00DB0C95">
        <w:t xml:space="preserve">l segundo medio de soporte </w:t>
      </w:r>
      <w:r w:rsidR="007B58F6">
        <w:t>(</w:t>
      </w:r>
      <w:r w:rsidR="00CD75C7">
        <w:t xml:space="preserve">canto </w:t>
      </w:r>
      <w:r w:rsidR="00542D1E">
        <w:t>redondo</w:t>
      </w:r>
      <w:r w:rsidR="007B58F6">
        <w:t>)</w:t>
      </w:r>
      <w:r w:rsidR="00DB0C95" w:rsidRPr="00DB0C95">
        <w:t xml:space="preserve"> </w:t>
      </w:r>
      <w:r w:rsidR="007B58F6">
        <w:t>fue extraído</w:t>
      </w:r>
      <w:r w:rsidR="00DB0C95" w:rsidRPr="00DB0C95">
        <w:t xml:space="preserve"> de un banco de este material </w:t>
      </w:r>
      <w:r w:rsidR="0062490B">
        <w:t xml:space="preserve">en </w:t>
      </w:r>
      <w:r w:rsidR="00DB0C95" w:rsidRPr="00DB0C95">
        <w:t>e</w:t>
      </w:r>
      <w:r w:rsidR="00424E29">
        <w:t>l río</w:t>
      </w:r>
      <w:r w:rsidR="00DB0C95" w:rsidRPr="00DB0C95">
        <w:t xml:space="preserve"> Teapa (17°</w:t>
      </w:r>
      <w:r w:rsidR="0062490B">
        <w:t xml:space="preserve"> 34’ 54.30”</w:t>
      </w:r>
      <w:r w:rsidR="00DB0C95" w:rsidRPr="00DB0C95">
        <w:t xml:space="preserve"> N; 92°</w:t>
      </w:r>
      <w:r w:rsidR="0062490B">
        <w:t xml:space="preserve"> 58’ 7.43”</w:t>
      </w:r>
      <w:r w:rsidR="00DB0C95" w:rsidRPr="00DB0C95">
        <w:t xml:space="preserve"> O)</w:t>
      </w:r>
      <w:r w:rsidR="00424E29">
        <w:t>.</w:t>
      </w:r>
      <w:r w:rsidR="00DB0C95">
        <w:t xml:space="preserve"> </w:t>
      </w:r>
      <w:r w:rsidR="00424E29">
        <w:t>L</w:t>
      </w:r>
      <w:r w:rsidR="00644E6F">
        <w:t>a granu</w:t>
      </w:r>
      <w:r w:rsidR="00884F43">
        <w:t>lometría en ambos medios fue de tres cuartos de pulgada.</w:t>
      </w:r>
      <w:r w:rsidR="00EC5E8C" w:rsidRPr="00EC5E8C">
        <w:rPr>
          <w:szCs w:val="24"/>
        </w:rPr>
        <w:t xml:space="preserve"> </w:t>
      </w:r>
      <w:r w:rsidR="00EC5E8C" w:rsidRPr="00EC5E8C">
        <w:t xml:space="preserve">Estos materiales </w:t>
      </w:r>
      <w:r w:rsidR="00EC5E8C">
        <w:t xml:space="preserve">pétreos </w:t>
      </w:r>
      <w:r w:rsidR="007B6985">
        <w:t>fueron</w:t>
      </w:r>
      <w:r w:rsidR="00EC5E8C" w:rsidRPr="00EC5E8C">
        <w:t xml:space="preserve"> empleados </w:t>
      </w:r>
      <w:r w:rsidR="00424E29">
        <w:t>como medios de soporte en</w:t>
      </w:r>
      <w:r w:rsidR="00EC5E8C" w:rsidRPr="00EC5E8C">
        <w:t xml:space="preserve"> los doce </w:t>
      </w:r>
      <w:r w:rsidR="00424E29">
        <w:t>HAFS</w:t>
      </w:r>
      <w:r w:rsidR="0062490B">
        <w:t>,</w:t>
      </w:r>
      <w:r w:rsidR="00EC5E8C" w:rsidRPr="00EC5E8C">
        <w:t xml:space="preserve"> de los cuales seis </w:t>
      </w:r>
      <w:r w:rsidR="0062490B">
        <w:t>fueron</w:t>
      </w:r>
      <w:r w:rsidR="00EC5E8C" w:rsidRPr="00EC5E8C">
        <w:t xml:space="preserve"> utilizados para canto </w:t>
      </w:r>
      <w:r w:rsidR="00542D1E">
        <w:t>redondo</w:t>
      </w:r>
      <w:r w:rsidR="00CD75C7">
        <w:t xml:space="preserve"> </w:t>
      </w:r>
      <w:r w:rsidR="00EC5E8C" w:rsidRPr="00EC5E8C">
        <w:t xml:space="preserve">y los otros </w:t>
      </w:r>
      <w:r w:rsidR="007B6985">
        <w:t xml:space="preserve">seis para la brecha sedimentaria. </w:t>
      </w:r>
      <w:r w:rsidR="00FA3D56">
        <w:t xml:space="preserve">Para cada medio de soporte se </w:t>
      </w:r>
      <w:r w:rsidR="0062490B">
        <w:t>emplearon</w:t>
      </w:r>
      <w:r w:rsidR="00FA3D56">
        <w:t xml:space="preserve"> tres reactores plantados con vegetación y tres como controles sin vegetación.</w:t>
      </w:r>
      <w:r w:rsidR="00C16F5E" w:rsidRPr="00C16F5E">
        <w:rPr>
          <w:noProof/>
          <w:lang w:eastAsia="es-MX"/>
        </w:rPr>
        <w:t xml:space="preserve"> </w:t>
      </w:r>
    </w:p>
    <w:p w14:paraId="6334C90C" w14:textId="49B000DE" w:rsidR="00FA3D56" w:rsidRDefault="006F7386" w:rsidP="000B0879">
      <w:pPr>
        <w:spacing w:after="0" w:line="360" w:lineRule="auto"/>
        <w:jc w:val="center"/>
        <w:rPr>
          <w:noProof/>
          <w:lang w:eastAsia="es-MX"/>
        </w:rPr>
      </w:pPr>
      <w:r w:rsidRPr="003E2D3E">
        <w:rPr>
          <w:b/>
        </w:rPr>
        <w:lastRenderedPageBreak/>
        <w:t xml:space="preserve">Figura </w:t>
      </w:r>
      <w:r w:rsidR="004C4F71" w:rsidRPr="003E2D3E">
        <w:rPr>
          <w:b/>
        </w:rPr>
        <w:fldChar w:fldCharType="begin"/>
      </w:r>
      <w:r w:rsidRPr="003E2D3E">
        <w:rPr>
          <w:b/>
        </w:rPr>
        <w:instrText xml:space="preserve"> SEQ Figura \* ARABIC </w:instrText>
      </w:r>
      <w:r w:rsidR="004C4F71" w:rsidRPr="003E2D3E">
        <w:rPr>
          <w:b/>
        </w:rPr>
        <w:fldChar w:fldCharType="separate"/>
      </w:r>
      <w:r w:rsidR="0093459D" w:rsidRPr="003E2D3E">
        <w:rPr>
          <w:b/>
        </w:rPr>
        <w:t>2</w:t>
      </w:r>
      <w:r w:rsidR="004C4F71" w:rsidRPr="003E2D3E">
        <w:rPr>
          <w:b/>
        </w:rPr>
        <w:fldChar w:fldCharType="end"/>
      </w:r>
      <w:r w:rsidR="003E2D3E" w:rsidRPr="003E2D3E">
        <w:rPr>
          <w:b/>
        </w:rPr>
        <w:t>.</w:t>
      </w:r>
      <w:r w:rsidR="00844845">
        <w:t xml:space="preserve"> </w:t>
      </w:r>
      <w:r w:rsidRPr="003E2D3E">
        <w:t xml:space="preserve">Derecha: </w:t>
      </w:r>
      <w:r w:rsidR="0062490B">
        <w:t>c</w:t>
      </w:r>
      <w:r w:rsidRPr="003E2D3E">
        <w:t xml:space="preserve">anto </w:t>
      </w:r>
      <w:r w:rsidR="00542D1E">
        <w:t>redondo</w:t>
      </w:r>
      <w:r w:rsidR="00656F87" w:rsidRPr="003E2D3E">
        <w:t xml:space="preserve"> (can)</w:t>
      </w:r>
      <w:r w:rsidRPr="003E2D3E">
        <w:t xml:space="preserve">; </w:t>
      </w:r>
      <w:r w:rsidR="0062490B">
        <w:t>i</w:t>
      </w:r>
      <w:r w:rsidRPr="003E2D3E">
        <w:t xml:space="preserve">zquierda: </w:t>
      </w:r>
      <w:r w:rsidR="0062490B">
        <w:t>b</w:t>
      </w:r>
      <w:r w:rsidRPr="003E2D3E">
        <w:t>recha sedimentaria</w:t>
      </w:r>
      <w:r w:rsidR="00656F87" w:rsidRPr="003E2D3E">
        <w:t xml:space="preserve"> (</w:t>
      </w:r>
      <w:proofErr w:type="spellStart"/>
      <w:r w:rsidR="00656F87" w:rsidRPr="003E2D3E">
        <w:t>bre</w:t>
      </w:r>
      <w:proofErr w:type="spellEnd"/>
      <w:r w:rsidR="00656F87" w:rsidRPr="003E2D3E">
        <w:t>)</w:t>
      </w:r>
      <w:r w:rsidR="003E2D3E" w:rsidRPr="003E2D3E">
        <w:rPr>
          <w:noProof/>
          <w:sz w:val="32"/>
          <w:lang w:eastAsia="es-MX"/>
        </w:rPr>
        <w:t xml:space="preserve"> </w:t>
      </w:r>
      <w:r w:rsidR="00527057" w:rsidRPr="00E11B4D">
        <w:rPr>
          <w:noProof/>
          <w:lang w:eastAsia="es-MX"/>
        </w:rPr>
        <w:drawing>
          <wp:inline distT="0" distB="0" distL="0" distR="0" wp14:anchorId="78ACDA6D" wp14:editId="4679CCBB">
            <wp:extent cx="2571750" cy="1676400"/>
            <wp:effectExtent l="0" t="0" r="0" b="0"/>
            <wp:docPr id="2" name="Imagen 9" descr="C:\Users\CHELO\Pictures\medios de sop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CHELO\Pictures\medios de soporte.p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571750" cy="1676400"/>
                    </a:xfrm>
                    <a:prstGeom prst="rect">
                      <a:avLst/>
                    </a:prstGeom>
                    <a:noFill/>
                    <a:ln>
                      <a:noFill/>
                    </a:ln>
                  </pic:spPr>
                </pic:pic>
              </a:graphicData>
            </a:graphic>
          </wp:inline>
        </w:drawing>
      </w:r>
    </w:p>
    <w:p w14:paraId="7B11CE90" w14:textId="77777777" w:rsidR="003E2D3E" w:rsidRPr="00A65B05" w:rsidRDefault="003E2D3E" w:rsidP="000B0879">
      <w:pPr>
        <w:spacing w:after="0" w:line="360" w:lineRule="auto"/>
        <w:jc w:val="center"/>
        <w:rPr>
          <w:sz w:val="20"/>
        </w:rPr>
      </w:pPr>
      <w:r>
        <w:rPr>
          <w:noProof/>
          <w:lang w:eastAsia="es-MX"/>
        </w:rPr>
        <w:t>Fuente: Elaboración propia</w:t>
      </w:r>
    </w:p>
    <w:p w14:paraId="752E5828" w14:textId="3B52A41E" w:rsidR="0062490B" w:rsidRDefault="006D1B62" w:rsidP="00B24282">
      <w:pPr>
        <w:pStyle w:val="Ttulo2"/>
      </w:pPr>
      <w:r>
        <w:br/>
      </w:r>
      <w:r w:rsidR="00526E85" w:rsidRPr="00C63E73">
        <w:t>Parámetros físicos evaluados al medio de soporte</w:t>
      </w:r>
    </w:p>
    <w:p w14:paraId="0DF8DB77" w14:textId="77777777" w:rsidR="00E72890" w:rsidRDefault="00845BA3" w:rsidP="003F584B">
      <w:pPr>
        <w:spacing w:after="0" w:line="360" w:lineRule="auto"/>
        <w:ind w:firstLine="708"/>
        <w:jc w:val="both"/>
      </w:pPr>
      <w:r>
        <w:t>El análisis del medio de soporte se llevó a cabo</w:t>
      </w:r>
      <w:r w:rsidR="00D627C0">
        <w:t xml:space="preserve"> </w:t>
      </w:r>
      <w:r w:rsidR="007B6985">
        <w:t>en dos periodos:</w:t>
      </w:r>
      <w:r w:rsidR="00065B23">
        <w:t xml:space="preserve"> el primero se realizó </w:t>
      </w:r>
      <w:r w:rsidR="007B58F6">
        <w:t>en el inicio</w:t>
      </w:r>
      <w:r w:rsidR="00065B23">
        <w:t xml:space="preserve"> de la fase</w:t>
      </w:r>
      <w:r w:rsidR="00376BFE">
        <w:t xml:space="preserve"> de operación</w:t>
      </w:r>
      <w:r w:rsidR="007B58F6">
        <w:t>,</w:t>
      </w:r>
      <w:r w:rsidR="00844845">
        <w:t xml:space="preserve"> </w:t>
      </w:r>
      <w:r w:rsidR="00D627C0">
        <w:t xml:space="preserve">y </w:t>
      </w:r>
      <w:r w:rsidR="00065B23">
        <w:t xml:space="preserve">el </w:t>
      </w:r>
      <w:r w:rsidR="00BD4EC9">
        <w:t>segundo</w:t>
      </w:r>
      <w:r w:rsidR="00065B23">
        <w:t xml:space="preserve"> </w:t>
      </w:r>
      <w:r w:rsidR="007B58F6">
        <w:t xml:space="preserve">al finalizar </w:t>
      </w:r>
      <w:r w:rsidR="00376BFE">
        <w:t xml:space="preserve">esta </w:t>
      </w:r>
      <w:r w:rsidR="00065B23">
        <w:t>(</w:t>
      </w:r>
      <w:r w:rsidR="00BD50DE">
        <w:t>agosto</w:t>
      </w:r>
      <w:r w:rsidR="00065B23">
        <w:t>-</w:t>
      </w:r>
      <w:r w:rsidR="00376BFE">
        <w:t>diciembre</w:t>
      </w:r>
      <w:r w:rsidR="00065B23">
        <w:t xml:space="preserve"> </w:t>
      </w:r>
      <w:r w:rsidR="003F584B">
        <w:t xml:space="preserve">de </w:t>
      </w:r>
      <w:r w:rsidR="00065B23">
        <w:t>201</w:t>
      </w:r>
      <w:r w:rsidR="006A07CB">
        <w:t>7</w:t>
      </w:r>
      <w:r w:rsidR="00065B23">
        <w:t>)</w:t>
      </w:r>
      <w:r w:rsidR="00D627C0">
        <w:t>;</w:t>
      </w:r>
      <w:r>
        <w:t xml:space="preserve"> </w:t>
      </w:r>
      <w:r w:rsidR="00BD4EC9">
        <w:t>los puntos de muestreo</w:t>
      </w:r>
      <w:r w:rsidR="00BE3457">
        <w:t xml:space="preserve"> del medio</w:t>
      </w:r>
      <w:r w:rsidR="00BD4EC9">
        <w:t xml:space="preserve"> en </w:t>
      </w:r>
      <w:r w:rsidR="008F5398">
        <w:t xml:space="preserve">los HA </w:t>
      </w:r>
      <w:r w:rsidR="00BD4EC9">
        <w:t>se localizaron en las zonas de la</w:t>
      </w:r>
      <w:r w:rsidR="008F5398">
        <w:t xml:space="preserve"> entrada</w:t>
      </w:r>
      <w:r w:rsidR="00A50E9C">
        <w:t xml:space="preserve"> (superficie y fondo)</w:t>
      </w:r>
      <w:r w:rsidR="008F5398">
        <w:t xml:space="preserve">, </w:t>
      </w:r>
      <w:r w:rsidR="003F584B">
        <w:t>en el</w:t>
      </w:r>
      <w:r w:rsidR="00424E29">
        <w:t xml:space="preserve"> centro</w:t>
      </w:r>
      <w:r w:rsidR="00A50E9C">
        <w:t xml:space="preserve"> (superficie, centro y fondo)</w:t>
      </w:r>
      <w:r w:rsidR="008F5398">
        <w:t xml:space="preserve"> y </w:t>
      </w:r>
      <w:r w:rsidR="003F584B">
        <w:t xml:space="preserve">en la </w:t>
      </w:r>
      <w:r w:rsidR="008F5398">
        <w:t xml:space="preserve">salida de los </w:t>
      </w:r>
      <w:r w:rsidR="00424E29">
        <w:t>HA</w:t>
      </w:r>
      <w:r w:rsidR="00A50E9C">
        <w:t xml:space="preserve"> (superficie y fondo)</w:t>
      </w:r>
      <w:r w:rsidR="008F5398">
        <w:t xml:space="preserve">, </w:t>
      </w:r>
      <w:r w:rsidR="003F584B">
        <w:t xml:space="preserve">lo que permitió recolectar </w:t>
      </w:r>
      <w:r w:rsidR="00A50E9C">
        <w:t>7</w:t>
      </w:r>
      <w:r w:rsidR="008F5398">
        <w:t xml:space="preserve"> muestras por cada </w:t>
      </w:r>
      <w:r w:rsidR="00424E29">
        <w:t>HA</w:t>
      </w:r>
      <w:r w:rsidR="00B71C96">
        <w:t xml:space="preserve">, </w:t>
      </w:r>
      <w:r w:rsidR="003F584B">
        <w:t xml:space="preserve">para analizar </w:t>
      </w:r>
      <w:r w:rsidR="00B71C96">
        <w:t xml:space="preserve">un total de </w:t>
      </w:r>
      <w:r w:rsidR="003F584B">
        <w:t>4</w:t>
      </w:r>
      <w:r w:rsidR="00B71C96">
        <w:t xml:space="preserve"> HA (</w:t>
      </w:r>
      <w:r w:rsidR="00A50E9C">
        <w:t>28 muestras en total</w:t>
      </w:r>
      <w:r w:rsidR="00547969">
        <w:t>), l</w:t>
      </w:r>
      <w:r w:rsidR="00A50E9C">
        <w:t>o</w:t>
      </w:r>
      <w:r w:rsidR="00547969">
        <w:t>s cuales corresponden a brecha sedimentaria con vegetación (</w:t>
      </w:r>
      <w:proofErr w:type="spellStart"/>
      <w:r w:rsidR="00547969">
        <w:t>bre</w:t>
      </w:r>
      <w:proofErr w:type="spellEnd"/>
      <w:r w:rsidR="00547969">
        <w:t>-c), brecha sedimentaria sin vegetación (</w:t>
      </w:r>
      <w:proofErr w:type="spellStart"/>
      <w:r w:rsidR="00547969">
        <w:t>bre</w:t>
      </w:r>
      <w:proofErr w:type="spellEnd"/>
      <w:r w:rsidR="00547969">
        <w:t xml:space="preserve">-s), canto </w:t>
      </w:r>
      <w:r w:rsidR="00542D1E">
        <w:t>redondo</w:t>
      </w:r>
      <w:r w:rsidR="00547969">
        <w:t xml:space="preserve"> con vegetación (can-c) y canto </w:t>
      </w:r>
      <w:r w:rsidR="00542D1E">
        <w:t>redondo</w:t>
      </w:r>
      <w:r w:rsidR="00547969">
        <w:t xml:space="preserve"> sin vegetación (can-s)</w:t>
      </w:r>
      <w:r w:rsidR="008F5398">
        <w:t>.</w:t>
      </w:r>
      <w:r w:rsidR="003757EA">
        <w:t xml:space="preserve"> </w:t>
      </w:r>
    </w:p>
    <w:p w14:paraId="1F080B1F" w14:textId="77777777" w:rsidR="00127B8A" w:rsidRDefault="00440FF5" w:rsidP="000E563F">
      <w:pPr>
        <w:spacing w:after="0" w:line="360" w:lineRule="auto"/>
        <w:ind w:firstLine="709"/>
        <w:jc w:val="both"/>
      </w:pPr>
      <w:r>
        <w:t xml:space="preserve">Las </w:t>
      </w:r>
      <w:r w:rsidR="003757EA">
        <w:t xml:space="preserve">características físicas </w:t>
      </w:r>
      <w:r>
        <w:t xml:space="preserve">evaluadas </w:t>
      </w:r>
      <w:r w:rsidR="003F584B">
        <w:t>se sustentaron en</w:t>
      </w:r>
      <w:r w:rsidR="00F60E6B">
        <w:t xml:space="preserve"> los métodos</w:t>
      </w:r>
      <w:r w:rsidR="003966A8">
        <w:t xml:space="preserve"> </w:t>
      </w:r>
      <w:r w:rsidR="00077865">
        <w:t xml:space="preserve">normativos de densidad real (AS-04), densidad aparente (AS-03), conductividad eléctrica (AS-18) </w:t>
      </w:r>
      <w:r w:rsidR="00A97B11">
        <w:t xml:space="preserve">de la </w:t>
      </w:r>
      <w:r w:rsidR="00733370">
        <w:rPr>
          <w:noProof/>
          <w:szCs w:val="24"/>
        </w:rPr>
        <w:t>NOM-021-RECNAT-2000</w:t>
      </w:r>
      <w:r w:rsidR="003F584B">
        <w:rPr>
          <w:noProof/>
          <w:szCs w:val="24"/>
        </w:rPr>
        <w:t>,</w:t>
      </w:r>
      <w:r w:rsidR="00733370">
        <w:rPr>
          <w:noProof/>
          <w:szCs w:val="24"/>
        </w:rPr>
        <w:t xml:space="preserve"> </w:t>
      </w:r>
      <w:r w:rsidR="00077865">
        <w:t>y porosidad</w:t>
      </w:r>
      <w:r w:rsidR="007B58F6">
        <w:t>,</w:t>
      </w:r>
      <w:r w:rsidR="00077865">
        <w:t xml:space="preserve"> </w:t>
      </w:r>
      <w:r w:rsidR="00C66092">
        <w:t xml:space="preserve">mediante </w:t>
      </w:r>
      <w:r w:rsidR="00BD50DE">
        <w:t>el</w:t>
      </w:r>
      <w:r w:rsidR="00C66092">
        <w:t xml:space="preserve"> método establecido por Muñoz</w:t>
      </w:r>
      <w:r w:rsidR="00BD50DE">
        <w:t>, Soler, López y Hernández (</w:t>
      </w:r>
      <w:r w:rsidR="00C66092">
        <w:t>2015</w:t>
      </w:r>
      <w:r w:rsidR="00BD50DE">
        <w:t>)</w:t>
      </w:r>
      <w:r w:rsidR="003F584B">
        <w:t>,</w:t>
      </w:r>
      <w:r w:rsidR="00FC674F">
        <w:t xml:space="preserve"> el cu</w:t>
      </w:r>
      <w:r w:rsidR="0016299E" w:rsidRPr="0016299E">
        <w:t>a</w:t>
      </w:r>
      <w:r w:rsidR="00FC674F">
        <w:t>l consist</w:t>
      </w:r>
      <w:r w:rsidR="003F584B">
        <w:t>e en su determinación con base en</w:t>
      </w:r>
      <w:r w:rsidR="00FC674F">
        <w:t xml:space="preserve"> los</w:t>
      </w:r>
      <w:r w:rsidR="00FC674F" w:rsidRPr="0016299E">
        <w:t xml:space="preserve"> valores </w:t>
      </w:r>
      <w:r w:rsidR="0016299E" w:rsidRPr="0016299E">
        <w:t>obtenidos de densidad aparente y densidad real</w:t>
      </w:r>
      <w:r w:rsidR="003F584B">
        <w:t>, mientras que e</w:t>
      </w:r>
      <w:r w:rsidR="00FC674F">
        <w:t>l cálculo de la porosidad total del medio se</w:t>
      </w:r>
      <w:r w:rsidR="00844845">
        <w:t xml:space="preserve"> </w:t>
      </w:r>
      <w:r w:rsidR="00FC674F">
        <w:t>define</w:t>
      </w:r>
      <w:r w:rsidR="0016299E" w:rsidRPr="0016299E">
        <w:t xml:space="preserve"> como</w:t>
      </w:r>
      <w:r w:rsidR="00D14C4C">
        <w:t xml:space="preserve"> el</w:t>
      </w:r>
      <w:r w:rsidR="0016299E" w:rsidRPr="0016299E">
        <w:t xml:space="preserve"> volumen ocupado por el espacio poroso </w:t>
      </w:r>
      <w:r w:rsidR="003F584B">
        <w:t>en</w:t>
      </w:r>
      <w:r w:rsidR="0016299E" w:rsidRPr="0016299E">
        <w:t xml:space="preserve"> relación </w:t>
      </w:r>
      <w:r w:rsidR="003F584B">
        <w:t>con el</w:t>
      </w:r>
      <w:r w:rsidR="0016299E" w:rsidRPr="0016299E">
        <w:t xml:space="preserve"> volumen total del </w:t>
      </w:r>
      <w:r w:rsidR="00430680">
        <w:t>medio</w:t>
      </w:r>
      <w:r w:rsidR="0016299E" w:rsidRPr="0016299E">
        <w:t xml:space="preserve">. La porosidad se expresa en porcentaje y se calcula a partir de </w:t>
      </w:r>
      <w:r w:rsidR="007627C2">
        <w:t xml:space="preserve">la </w:t>
      </w:r>
      <w:r w:rsidR="003F584B" w:rsidRPr="0016299E">
        <w:t>siguiente</w:t>
      </w:r>
      <w:r w:rsidR="003F584B">
        <w:t xml:space="preserve"> </w:t>
      </w:r>
      <w:r w:rsidR="007627C2">
        <w:t>ecuación</w:t>
      </w:r>
      <w:r w:rsidR="0016299E" w:rsidRPr="0016299E">
        <w:t>:</w:t>
      </w:r>
    </w:p>
    <w:p w14:paraId="129F6228" w14:textId="77777777" w:rsidR="003F584B" w:rsidRDefault="003F584B" w:rsidP="000E563F">
      <w:pPr>
        <w:spacing w:after="0" w:line="360" w:lineRule="auto"/>
        <w:ind w:firstLine="709"/>
        <w:jc w:val="both"/>
      </w:pPr>
    </w:p>
    <w:p w14:paraId="07854D5C" w14:textId="5F96F420" w:rsidR="00E72890" w:rsidRPr="00527057" w:rsidRDefault="00527057" w:rsidP="000B0879">
      <w:pPr>
        <w:spacing w:after="0" w:line="360" w:lineRule="auto"/>
        <w:ind w:left="708"/>
        <w:jc w:val="center"/>
      </w:pPr>
      <m:oMathPara>
        <m:oMath>
          <m:r>
            <w:rPr>
              <w:rFonts w:ascii="Cambria Math" w:hAnsi="Cambria Math"/>
            </w:rPr>
            <m:t xml:space="preserve">Porosidad </m:t>
          </m:r>
          <m:d>
            <m:dPr>
              <m:ctrlPr>
                <w:rPr>
                  <w:rFonts w:ascii="Cambria Math" w:hAnsi="Cambria Math"/>
                  <w:i/>
                </w:rPr>
              </m:ctrlPr>
            </m:dPr>
            <m:e>
              <m:r>
                <w:rPr>
                  <w:rFonts w:ascii="Cambria Math" w:hAnsi="Cambria Math"/>
                </w:rPr>
                <m:t>%</m:t>
              </m:r>
            </m:e>
          </m:d>
          <m:r>
            <w:rPr>
              <w:rFonts w:ascii="Cambria Math" w:hAnsi="Cambria Math"/>
            </w:rPr>
            <m:t>=(1-</m:t>
          </m:r>
          <m:f>
            <m:fPr>
              <m:ctrlPr>
                <w:rPr>
                  <w:rFonts w:ascii="Cambria Math" w:hAnsi="Cambria Math"/>
                  <w:i/>
                </w:rPr>
              </m:ctrlPr>
            </m:fPr>
            <m:num>
              <m:r>
                <w:rPr>
                  <w:rFonts w:ascii="Cambria Math" w:hAnsi="Cambria Math"/>
                </w:rPr>
                <m:t xml:space="preserve">densidad aparente </m:t>
              </m:r>
            </m:num>
            <m:den>
              <m:r>
                <w:rPr>
                  <w:rFonts w:ascii="Cambria Math" w:hAnsi="Cambria Math"/>
                </w:rPr>
                <m:t xml:space="preserve">Densidad real </m:t>
              </m:r>
            </m:den>
          </m:f>
          <m:r>
            <w:rPr>
              <w:rFonts w:ascii="Cambria Math" w:hAnsi="Cambria Math"/>
            </w:rPr>
            <m:t xml:space="preserve"> X 100)</m:t>
          </m:r>
        </m:oMath>
      </m:oMathPara>
    </w:p>
    <w:p w14:paraId="1FF57813" w14:textId="77777777" w:rsidR="003F584B" w:rsidRDefault="003F584B" w:rsidP="003F584B">
      <w:pPr>
        <w:spacing w:after="0" w:line="360" w:lineRule="auto"/>
        <w:jc w:val="both"/>
        <w:rPr>
          <w:b/>
          <w:i/>
        </w:rPr>
      </w:pPr>
    </w:p>
    <w:p w14:paraId="270C267A" w14:textId="77777777" w:rsidR="003F584B" w:rsidRDefault="00C63E73" w:rsidP="00B24282">
      <w:pPr>
        <w:pStyle w:val="Ttulo2"/>
      </w:pPr>
      <w:r>
        <w:lastRenderedPageBreak/>
        <w:t>Muestreo y s</w:t>
      </w:r>
      <w:r w:rsidR="00F66447" w:rsidRPr="00C63E73">
        <w:t>iembra de vegetación</w:t>
      </w:r>
    </w:p>
    <w:p w14:paraId="182CEB4B" w14:textId="6C06689D" w:rsidR="001A14A1" w:rsidRDefault="00407010" w:rsidP="003F584B">
      <w:pPr>
        <w:spacing w:after="0" w:line="360" w:lineRule="auto"/>
        <w:ind w:firstLine="708"/>
        <w:jc w:val="both"/>
      </w:pPr>
      <w:r>
        <w:t xml:space="preserve">Para cada </w:t>
      </w:r>
      <w:r w:rsidR="00440FF5">
        <w:t>HAFS</w:t>
      </w:r>
      <w:r w:rsidR="00E63F3D">
        <w:t xml:space="preserve"> </w:t>
      </w:r>
      <w:r w:rsidR="00C80611">
        <w:t xml:space="preserve">se requirieron </w:t>
      </w:r>
      <w:r w:rsidR="00E63F3D">
        <w:t xml:space="preserve">25 especímenes de </w:t>
      </w:r>
      <w:proofErr w:type="spellStart"/>
      <w:r w:rsidR="00E63F3D" w:rsidRPr="00E63F3D">
        <w:rPr>
          <w:i/>
        </w:rPr>
        <w:t>Sagittaria</w:t>
      </w:r>
      <w:proofErr w:type="spellEnd"/>
      <w:r w:rsidR="00E63F3D" w:rsidRPr="00E63F3D">
        <w:rPr>
          <w:i/>
        </w:rPr>
        <w:t xml:space="preserve"> latifolia</w:t>
      </w:r>
      <w:r w:rsidR="009A2BCA">
        <w:rPr>
          <w:i/>
        </w:rPr>
        <w:t xml:space="preserve"> </w:t>
      </w:r>
      <w:r w:rsidR="009A2BCA" w:rsidRPr="000842AD">
        <w:rPr>
          <w:szCs w:val="24"/>
        </w:rPr>
        <w:t>(cola de golondrina)</w:t>
      </w:r>
      <w:r w:rsidR="008E3ED0">
        <w:t xml:space="preserve"> </w:t>
      </w:r>
      <w:r w:rsidR="003F584B">
        <w:t>recolectado</w:t>
      </w:r>
      <w:r w:rsidR="00F80470">
        <w:t>s</w:t>
      </w:r>
      <w:r w:rsidR="00E63F3D">
        <w:t xml:space="preserve"> </w:t>
      </w:r>
      <w:r w:rsidR="007B58F6">
        <w:t>—</w:t>
      </w:r>
      <w:r w:rsidR="007B58F6">
        <w:rPr>
          <w:szCs w:val="24"/>
        </w:rPr>
        <w:t>según lo sugerido por</w:t>
      </w:r>
      <w:r w:rsidR="00391E33" w:rsidRPr="00391E33">
        <w:rPr>
          <w:rFonts w:cs="Arial"/>
          <w:szCs w:val="24"/>
        </w:rPr>
        <w:t xml:space="preserve"> Novelo (2006</w:t>
      </w:r>
      <w:r w:rsidR="00C1673A" w:rsidRPr="00391E33">
        <w:rPr>
          <w:rFonts w:cs="Arial"/>
          <w:szCs w:val="24"/>
        </w:rPr>
        <w:t>)</w:t>
      </w:r>
      <w:r w:rsidR="00C1673A">
        <w:t xml:space="preserve"> —</w:t>
      </w:r>
      <w:r w:rsidR="00981AC9" w:rsidRPr="00376BFE">
        <w:rPr>
          <w:rFonts w:cs="Arial"/>
          <w:szCs w:val="24"/>
        </w:rPr>
        <w:t xml:space="preserve"> </w:t>
      </w:r>
      <w:r w:rsidR="00E63F3D" w:rsidRPr="00376BFE">
        <w:rPr>
          <w:szCs w:val="24"/>
        </w:rPr>
        <w:t>en zonas</w:t>
      </w:r>
      <w:r w:rsidR="00E63F3D">
        <w:t xml:space="preserve"> de humedales</w:t>
      </w:r>
      <w:r w:rsidR="00CF47A9">
        <w:t xml:space="preserve"> naturales</w:t>
      </w:r>
      <w:r w:rsidR="00B931A0">
        <w:t xml:space="preserve"> del municipio de Centro, Tabasco</w:t>
      </w:r>
      <w:r w:rsidR="007350ED">
        <w:t xml:space="preserve"> </w:t>
      </w:r>
      <w:r w:rsidR="007350ED" w:rsidRPr="00B931A0">
        <w:t>(17°</w:t>
      </w:r>
      <w:r w:rsidR="003F584B">
        <w:t xml:space="preserve"> </w:t>
      </w:r>
      <w:r w:rsidR="007350ED" w:rsidRPr="00B931A0">
        <w:t>59</w:t>
      </w:r>
      <w:r w:rsidR="003F584B">
        <w:t xml:space="preserve">' </w:t>
      </w:r>
      <w:r w:rsidR="007350ED" w:rsidRPr="00B931A0">
        <w:t>11.91</w:t>
      </w:r>
      <w:r w:rsidR="003F584B" w:rsidRPr="00B931A0">
        <w:t>"</w:t>
      </w:r>
      <w:r w:rsidR="003F584B">
        <w:t xml:space="preserve"> </w:t>
      </w:r>
      <w:r w:rsidR="007350ED" w:rsidRPr="00B931A0">
        <w:t>N; 92°</w:t>
      </w:r>
      <w:r w:rsidR="003F584B">
        <w:t xml:space="preserve"> </w:t>
      </w:r>
      <w:r w:rsidR="007350ED" w:rsidRPr="00B931A0">
        <w:t>57</w:t>
      </w:r>
      <w:r w:rsidR="003F584B">
        <w:t xml:space="preserve">' </w:t>
      </w:r>
      <w:r w:rsidR="007350ED" w:rsidRPr="00B931A0">
        <w:t>36.03" O)</w:t>
      </w:r>
      <w:r w:rsidR="00397C03">
        <w:t>.</w:t>
      </w:r>
      <w:r w:rsidR="00DC5123" w:rsidRPr="00DC5123">
        <w:t xml:space="preserve"> </w:t>
      </w:r>
      <w:r w:rsidR="00D70525">
        <w:t>Su</w:t>
      </w:r>
      <w:r w:rsidR="00DC5123" w:rsidRPr="00DC5123">
        <w:t xml:space="preserve"> selección inicialmente se funda</w:t>
      </w:r>
      <w:r w:rsidR="00096D0A">
        <w:t xml:space="preserve">mentó en la literatura de </w:t>
      </w:r>
      <w:proofErr w:type="spellStart"/>
      <w:r w:rsidR="00096D0A">
        <w:t>Crite</w:t>
      </w:r>
      <w:r w:rsidR="00376BFE">
        <w:t>s</w:t>
      </w:r>
      <w:proofErr w:type="spellEnd"/>
      <w:r w:rsidR="003F584B">
        <w:t xml:space="preserve"> y</w:t>
      </w:r>
      <w:r w:rsidR="00BD50DE" w:rsidRPr="00BD50DE">
        <w:t xml:space="preserve"> </w:t>
      </w:r>
      <w:proofErr w:type="spellStart"/>
      <w:r w:rsidR="00BD50DE" w:rsidRPr="00BD50DE">
        <w:t>Tchobanoglous</w:t>
      </w:r>
      <w:proofErr w:type="spellEnd"/>
      <w:r w:rsidR="00BD50DE">
        <w:t xml:space="preserve"> (2000</w:t>
      </w:r>
      <w:r w:rsidR="00096D0A" w:rsidRPr="00DC5123">
        <w:t>)</w:t>
      </w:r>
      <w:r w:rsidR="00017D05">
        <w:t xml:space="preserve"> y</w:t>
      </w:r>
      <w:r w:rsidR="003F584B">
        <w:t xml:space="preserve"> la</w:t>
      </w:r>
      <w:r w:rsidR="00017D05">
        <w:t xml:space="preserve"> C</w:t>
      </w:r>
      <w:r w:rsidR="003F584B">
        <w:t>onagua</w:t>
      </w:r>
      <w:r w:rsidR="00017D05">
        <w:t xml:space="preserve"> (2016</w:t>
      </w:r>
      <w:r w:rsidR="003F584B">
        <w:t>b</w:t>
      </w:r>
      <w:r w:rsidR="00D70525">
        <w:t>).</w:t>
      </w:r>
      <w:r w:rsidR="00397C03">
        <w:t xml:space="preserve"> </w:t>
      </w:r>
      <w:r w:rsidR="003F584B">
        <w:t>L</w:t>
      </w:r>
      <w:r w:rsidR="00397C03">
        <w:t xml:space="preserve">a </w:t>
      </w:r>
      <w:r w:rsidR="003F584B">
        <w:t xml:space="preserve">siembra de la </w:t>
      </w:r>
      <w:r w:rsidR="00397C03">
        <w:t xml:space="preserve">vegetación </w:t>
      </w:r>
      <w:r w:rsidR="00796070">
        <w:t xml:space="preserve">en </w:t>
      </w:r>
      <w:r w:rsidR="007350ED">
        <w:t>l</w:t>
      </w:r>
      <w:r w:rsidR="00796070">
        <w:t>os</w:t>
      </w:r>
      <w:r w:rsidR="007350ED">
        <w:t xml:space="preserve"> HA </w:t>
      </w:r>
      <w:r w:rsidR="00953C17">
        <w:t xml:space="preserve">(noviembre 2016) </w:t>
      </w:r>
      <w:r w:rsidR="00397C03">
        <w:t>se plantó</w:t>
      </w:r>
      <w:r w:rsidR="007E445C">
        <w:t xml:space="preserve"> </w:t>
      </w:r>
      <w:r w:rsidR="00C80611">
        <w:t xml:space="preserve">a una profundidad </w:t>
      </w:r>
      <w:r w:rsidR="00F6384E">
        <w:t xml:space="preserve">de </w:t>
      </w:r>
      <w:r w:rsidR="007350ED">
        <w:t>15</w:t>
      </w:r>
      <w:r w:rsidR="007350ED" w:rsidRPr="007350ED">
        <w:t xml:space="preserve"> cm </w:t>
      </w:r>
      <w:r w:rsidR="00F6384E">
        <w:t xml:space="preserve">en el </w:t>
      </w:r>
      <w:r w:rsidR="007350ED" w:rsidRPr="007350ED">
        <w:t>medio de soporte</w:t>
      </w:r>
      <w:r w:rsidR="003F584B">
        <w:t>,</w:t>
      </w:r>
      <w:r w:rsidR="00F6384E">
        <w:t xml:space="preserve"> </w:t>
      </w:r>
      <w:r w:rsidR="007350ED" w:rsidRPr="007350ED">
        <w:t>con una dis</w:t>
      </w:r>
      <w:r w:rsidR="00796070">
        <w:t xml:space="preserve">tancia </w:t>
      </w:r>
      <w:r w:rsidR="003F584B">
        <w:t xml:space="preserve">aproximada </w:t>
      </w:r>
      <w:r w:rsidR="00796070">
        <w:t xml:space="preserve">de 15 cm entre cada planta </w:t>
      </w:r>
      <w:r w:rsidR="003F584B">
        <w:t xml:space="preserve">y </w:t>
      </w:r>
      <w:r w:rsidR="00796070">
        <w:t xml:space="preserve">una distribución de manera </w:t>
      </w:r>
      <w:r w:rsidR="007350ED" w:rsidRPr="007350ED">
        <w:t>triangular o tresbolillo</w:t>
      </w:r>
      <w:r w:rsidR="00796070">
        <w:t>.</w:t>
      </w:r>
      <w:r w:rsidR="001A14A1">
        <w:t xml:space="preserve"> A continuación</w:t>
      </w:r>
      <w:r w:rsidR="00953C17">
        <w:t>,</w:t>
      </w:r>
      <w:r w:rsidR="001A14A1">
        <w:t xml:space="preserve"> en la figura 3 se presenta el arreglo de los HA con vegetación y </w:t>
      </w:r>
      <w:r w:rsidR="00953C17">
        <w:t xml:space="preserve">el </w:t>
      </w:r>
      <w:r w:rsidR="001A14A1">
        <w:t>tipo de medio de soporte.</w:t>
      </w:r>
    </w:p>
    <w:p w14:paraId="0E4B4EFA" w14:textId="77777777" w:rsidR="00953C17" w:rsidRDefault="00953C17" w:rsidP="003F584B">
      <w:pPr>
        <w:spacing w:after="0" w:line="360" w:lineRule="auto"/>
        <w:ind w:firstLine="708"/>
        <w:jc w:val="both"/>
      </w:pPr>
    </w:p>
    <w:p w14:paraId="7A217F2B" w14:textId="77777777" w:rsidR="001A14A1" w:rsidRPr="003E2D3E" w:rsidRDefault="00E63F3D" w:rsidP="001A14A1">
      <w:pPr>
        <w:spacing w:after="0" w:line="360" w:lineRule="auto"/>
        <w:jc w:val="center"/>
      </w:pPr>
      <w:r>
        <w:t xml:space="preserve"> </w:t>
      </w:r>
      <w:r w:rsidR="001A14A1" w:rsidRPr="003E2D3E">
        <w:rPr>
          <w:b/>
        </w:rPr>
        <w:t xml:space="preserve">Figura </w:t>
      </w:r>
      <w:r w:rsidR="004C4F71" w:rsidRPr="003E2D3E">
        <w:rPr>
          <w:b/>
        </w:rPr>
        <w:fldChar w:fldCharType="begin"/>
      </w:r>
      <w:r w:rsidR="001A14A1" w:rsidRPr="003E2D3E">
        <w:rPr>
          <w:b/>
        </w:rPr>
        <w:instrText xml:space="preserve"> SEQ Figura \* ARABIC </w:instrText>
      </w:r>
      <w:r w:rsidR="004C4F71" w:rsidRPr="003E2D3E">
        <w:rPr>
          <w:b/>
        </w:rPr>
        <w:fldChar w:fldCharType="separate"/>
      </w:r>
      <w:r w:rsidR="001A14A1" w:rsidRPr="003E2D3E">
        <w:rPr>
          <w:b/>
        </w:rPr>
        <w:t>3</w:t>
      </w:r>
      <w:r w:rsidR="004C4F71" w:rsidRPr="003E2D3E">
        <w:rPr>
          <w:b/>
        </w:rPr>
        <w:fldChar w:fldCharType="end"/>
      </w:r>
      <w:r w:rsidR="001A14A1" w:rsidRPr="003E2D3E">
        <w:rPr>
          <w:b/>
        </w:rPr>
        <w:t>.</w:t>
      </w:r>
      <w:r w:rsidR="001A14A1" w:rsidRPr="003E2D3E">
        <w:t xml:space="preserve"> Arreglo de las unidades experimentales de HA</w:t>
      </w:r>
    </w:p>
    <w:p w14:paraId="72189738" w14:textId="6725CB26" w:rsidR="001A14A1" w:rsidRDefault="001A14A1" w:rsidP="001A14A1">
      <w:pPr>
        <w:spacing w:after="0" w:line="360" w:lineRule="auto"/>
        <w:jc w:val="center"/>
        <w:rPr>
          <w:noProof/>
          <w:lang w:eastAsia="es-MX"/>
        </w:rPr>
      </w:pPr>
      <w:r w:rsidRPr="003E2D3E">
        <w:rPr>
          <w:noProof/>
          <w:lang w:eastAsia="es-MX"/>
        </w:rPr>
        <w:t xml:space="preserve"> </w:t>
      </w:r>
      <w:r w:rsidR="00527057" w:rsidRPr="00E11B4D">
        <w:rPr>
          <w:noProof/>
          <w:lang w:eastAsia="es-MX"/>
        </w:rPr>
        <w:drawing>
          <wp:inline distT="0" distB="0" distL="0" distR="0" wp14:anchorId="5287D04E" wp14:editId="6C17C678">
            <wp:extent cx="5095875" cy="3400425"/>
            <wp:effectExtent l="0" t="0" r="0" b="0"/>
            <wp:docPr id="4" name="Imagen 2" descr="C:\Users\User\Documents\TESIS ALFREDO\plano para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er\Documents\TESIS ALFREDO\plano para art.jp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l="3564" t="10136" r="2229" b="11311"/>
                    <a:stretch>
                      <a:fillRect/>
                    </a:stretch>
                  </pic:blipFill>
                  <pic:spPr bwMode="auto">
                    <a:xfrm>
                      <a:off x="0" y="0"/>
                      <a:ext cx="5095875" cy="3400425"/>
                    </a:xfrm>
                    <a:prstGeom prst="rect">
                      <a:avLst/>
                    </a:prstGeom>
                    <a:noFill/>
                    <a:ln>
                      <a:noFill/>
                    </a:ln>
                  </pic:spPr>
                </pic:pic>
              </a:graphicData>
            </a:graphic>
          </wp:inline>
        </w:drawing>
      </w:r>
    </w:p>
    <w:p w14:paraId="346E3043" w14:textId="77777777" w:rsidR="001A14A1" w:rsidRPr="00AD341A" w:rsidRDefault="001A14A1" w:rsidP="001A14A1">
      <w:pPr>
        <w:spacing w:after="0" w:line="360" w:lineRule="auto"/>
        <w:jc w:val="both"/>
        <w:rPr>
          <w:sz w:val="18"/>
        </w:rPr>
      </w:pPr>
      <w:r w:rsidRPr="00AD341A">
        <w:rPr>
          <w:noProof/>
          <w:sz w:val="18"/>
          <w:lang w:eastAsia="es-MX"/>
        </w:rPr>
        <w:t xml:space="preserve">Nomenclatura: </w:t>
      </w:r>
      <w:r w:rsidRPr="00AD341A">
        <w:rPr>
          <w:sz w:val="18"/>
        </w:rPr>
        <w:t xml:space="preserve">HABS </w:t>
      </w:r>
      <w:proofErr w:type="spellStart"/>
      <w:r w:rsidRPr="00AD341A">
        <w:rPr>
          <w:sz w:val="18"/>
        </w:rPr>
        <w:t>es</w:t>
      </w:r>
      <w:proofErr w:type="spellEnd"/>
      <w:r w:rsidRPr="00AD341A">
        <w:rPr>
          <w:sz w:val="18"/>
        </w:rPr>
        <w:t xml:space="preserve"> HA con medio de soporte de brecha sedime</w:t>
      </w:r>
      <w:r w:rsidR="00953C17">
        <w:rPr>
          <w:sz w:val="18"/>
        </w:rPr>
        <w:t>ntaria sin vegetación (control);</w:t>
      </w:r>
      <w:r w:rsidRPr="00AD341A">
        <w:rPr>
          <w:sz w:val="18"/>
        </w:rPr>
        <w:t xml:space="preserve"> HABC </w:t>
      </w:r>
      <w:proofErr w:type="spellStart"/>
      <w:r w:rsidRPr="00AD341A">
        <w:rPr>
          <w:sz w:val="18"/>
        </w:rPr>
        <w:t>es</w:t>
      </w:r>
      <w:proofErr w:type="spellEnd"/>
      <w:r w:rsidRPr="00AD341A">
        <w:rPr>
          <w:sz w:val="18"/>
        </w:rPr>
        <w:t xml:space="preserve"> HA con medio de soporte de brecha sedimentar</w:t>
      </w:r>
      <w:r w:rsidR="00953C17">
        <w:rPr>
          <w:sz w:val="18"/>
        </w:rPr>
        <w:t>ia con vegetación (tratamiento);</w:t>
      </w:r>
      <w:r w:rsidRPr="00AD341A">
        <w:rPr>
          <w:sz w:val="18"/>
        </w:rPr>
        <w:t xml:space="preserve"> HACS </w:t>
      </w:r>
      <w:proofErr w:type="spellStart"/>
      <w:r w:rsidRPr="00AD341A">
        <w:rPr>
          <w:sz w:val="18"/>
        </w:rPr>
        <w:t>es</w:t>
      </w:r>
      <w:proofErr w:type="spellEnd"/>
      <w:r w:rsidRPr="00AD341A">
        <w:rPr>
          <w:sz w:val="18"/>
        </w:rPr>
        <w:t xml:space="preserve"> HA con medio de soporte de canto </w:t>
      </w:r>
      <w:r w:rsidR="00542D1E">
        <w:rPr>
          <w:sz w:val="18"/>
        </w:rPr>
        <w:t>redondo</w:t>
      </w:r>
      <w:r w:rsidR="00953C17">
        <w:rPr>
          <w:sz w:val="18"/>
        </w:rPr>
        <w:t xml:space="preserve"> sin vegetación (control), y</w:t>
      </w:r>
      <w:r w:rsidRPr="00AD341A">
        <w:rPr>
          <w:sz w:val="18"/>
        </w:rPr>
        <w:t xml:space="preserve"> HACC </w:t>
      </w:r>
      <w:proofErr w:type="spellStart"/>
      <w:r w:rsidRPr="00AD341A">
        <w:rPr>
          <w:sz w:val="18"/>
        </w:rPr>
        <w:t>es</w:t>
      </w:r>
      <w:proofErr w:type="spellEnd"/>
      <w:r w:rsidRPr="00AD341A">
        <w:rPr>
          <w:sz w:val="18"/>
        </w:rPr>
        <w:t xml:space="preserve"> HA con medio de soporte de canto </w:t>
      </w:r>
      <w:r w:rsidR="00542D1E">
        <w:rPr>
          <w:sz w:val="18"/>
        </w:rPr>
        <w:t>redondo</w:t>
      </w:r>
      <w:r w:rsidRPr="00AD341A">
        <w:rPr>
          <w:sz w:val="18"/>
        </w:rPr>
        <w:t xml:space="preserve"> con vegetación (tratamiento).</w:t>
      </w:r>
    </w:p>
    <w:p w14:paraId="023E49FE" w14:textId="77777777" w:rsidR="001A14A1" w:rsidRPr="00A65B05" w:rsidRDefault="001A14A1" w:rsidP="001A14A1">
      <w:pPr>
        <w:spacing w:after="0" w:line="360" w:lineRule="auto"/>
        <w:jc w:val="center"/>
        <w:rPr>
          <w:sz w:val="20"/>
        </w:rPr>
      </w:pPr>
      <w:r>
        <w:rPr>
          <w:noProof/>
          <w:lang w:eastAsia="es-MX"/>
        </w:rPr>
        <w:t>Fuente: Elaboración propia</w:t>
      </w:r>
    </w:p>
    <w:p w14:paraId="2AA94BF9" w14:textId="77777777" w:rsidR="00953C17" w:rsidRDefault="00953C17" w:rsidP="00953C17">
      <w:pPr>
        <w:spacing w:after="0" w:line="360" w:lineRule="auto"/>
        <w:jc w:val="both"/>
        <w:rPr>
          <w:b/>
          <w:i/>
        </w:rPr>
      </w:pPr>
    </w:p>
    <w:p w14:paraId="75A54A07" w14:textId="77777777" w:rsidR="006D1B62" w:rsidRDefault="006D1B62" w:rsidP="00D7799B"/>
    <w:p w14:paraId="3BD459DD" w14:textId="6C6EE71E" w:rsidR="00953C17" w:rsidRDefault="00C63E73" w:rsidP="00B24282">
      <w:pPr>
        <w:pStyle w:val="Ttulo2"/>
      </w:pPr>
      <w:r w:rsidRPr="008F7843">
        <w:lastRenderedPageBreak/>
        <w:t>Estabilización</w:t>
      </w:r>
      <w:r w:rsidR="00F66447" w:rsidRPr="008F7843">
        <w:t xml:space="preserve"> de la vegetación</w:t>
      </w:r>
    </w:p>
    <w:p w14:paraId="5C884BED" w14:textId="77777777" w:rsidR="00844460" w:rsidRDefault="00430680" w:rsidP="00953C17">
      <w:pPr>
        <w:spacing w:after="0" w:line="360" w:lineRule="auto"/>
        <w:ind w:firstLine="708"/>
        <w:jc w:val="both"/>
      </w:pPr>
      <w:r>
        <w:t>Al c</w:t>
      </w:r>
      <w:r w:rsidR="008E1B91">
        <w:t xml:space="preserve">oncluir la </w:t>
      </w:r>
      <w:r w:rsidR="003C1CBB">
        <w:t>siembra de la vegetación</w:t>
      </w:r>
      <w:r w:rsidR="008E1B91">
        <w:t xml:space="preserve"> </w:t>
      </w:r>
      <w:proofErr w:type="spellStart"/>
      <w:r w:rsidR="008E1B91">
        <w:rPr>
          <w:i/>
        </w:rPr>
        <w:t>Sa</w:t>
      </w:r>
      <w:r w:rsidR="008E1B91" w:rsidRPr="00E63F3D">
        <w:rPr>
          <w:i/>
        </w:rPr>
        <w:t>gittaria</w:t>
      </w:r>
      <w:proofErr w:type="spellEnd"/>
      <w:r w:rsidR="008E1B91" w:rsidRPr="00E63F3D">
        <w:rPr>
          <w:i/>
        </w:rPr>
        <w:t xml:space="preserve"> latifolia</w:t>
      </w:r>
      <w:r w:rsidR="003C1CBB">
        <w:t xml:space="preserve"> </w:t>
      </w:r>
      <w:r w:rsidR="009A2BCA" w:rsidRPr="000842AD">
        <w:rPr>
          <w:szCs w:val="24"/>
        </w:rPr>
        <w:t>(cola de golondrina)</w:t>
      </w:r>
      <w:r w:rsidR="009A2BCA">
        <w:rPr>
          <w:szCs w:val="24"/>
        </w:rPr>
        <w:t xml:space="preserve"> </w:t>
      </w:r>
      <w:r w:rsidR="001903A4">
        <w:t>en los</w:t>
      </w:r>
      <w:r w:rsidR="003C1CBB">
        <w:t xml:space="preserve"> HA</w:t>
      </w:r>
      <w:r>
        <w:t xml:space="preserve"> </w:t>
      </w:r>
      <w:r w:rsidR="00953C17">
        <w:t>se inició e</w:t>
      </w:r>
      <w:r w:rsidR="008E1B91">
        <w:t>l</w:t>
      </w:r>
      <w:r w:rsidR="003C1CBB">
        <w:t xml:space="preserve"> periodo de adaptación </w:t>
      </w:r>
      <w:r>
        <w:t>de</w:t>
      </w:r>
      <w:r w:rsidR="00CB3D48">
        <w:t xml:space="preserve"> </w:t>
      </w:r>
      <w:r w:rsidR="008E1B91">
        <w:t>la vegetación</w:t>
      </w:r>
      <w:r w:rsidR="00CB3D48">
        <w:t xml:space="preserve"> a las condiciones </w:t>
      </w:r>
      <w:r w:rsidR="00CD56BD">
        <w:t xml:space="preserve">ambientales </w:t>
      </w:r>
      <w:r w:rsidR="00440FF5">
        <w:t xml:space="preserve">y se </w:t>
      </w:r>
      <w:r w:rsidR="007B58F6">
        <w:t>sometió</w:t>
      </w:r>
      <w:r w:rsidR="00440FF5">
        <w:t xml:space="preserve"> al agua residual</w:t>
      </w:r>
      <w:r w:rsidR="008F7843">
        <w:t>.</w:t>
      </w:r>
      <w:r w:rsidR="001C71A2">
        <w:t xml:space="preserve"> Esta fase </w:t>
      </w:r>
      <w:r w:rsidR="006824DD">
        <w:t xml:space="preserve">de estabilización </w:t>
      </w:r>
      <w:r w:rsidR="007856B9">
        <w:t>tuvo</w:t>
      </w:r>
      <w:r w:rsidR="006824DD">
        <w:t xml:space="preserve"> una</w:t>
      </w:r>
      <w:r>
        <w:t xml:space="preserve"> duración de </w:t>
      </w:r>
      <w:r w:rsidR="00235DC1">
        <w:t>seis</w:t>
      </w:r>
      <w:r w:rsidR="006824DD">
        <w:t xml:space="preserve"> meses</w:t>
      </w:r>
      <w:r w:rsidR="00CD56BD">
        <w:t xml:space="preserve"> </w:t>
      </w:r>
      <w:r w:rsidR="006824DD">
        <w:t>(</w:t>
      </w:r>
      <w:r w:rsidR="00235DC1">
        <w:t xml:space="preserve">noviembre </w:t>
      </w:r>
      <w:r w:rsidR="00953C17">
        <w:t xml:space="preserve">de </w:t>
      </w:r>
      <w:r w:rsidR="00235DC1">
        <w:t>2016-abril</w:t>
      </w:r>
      <w:r w:rsidR="00CD56BD">
        <w:t xml:space="preserve"> </w:t>
      </w:r>
      <w:r w:rsidR="00953C17">
        <w:t xml:space="preserve">de </w:t>
      </w:r>
      <w:r w:rsidR="00CD56BD">
        <w:t>2017</w:t>
      </w:r>
      <w:r w:rsidR="006824DD">
        <w:t>)</w:t>
      </w:r>
      <w:r w:rsidR="00F25EBA">
        <w:t>. Terminado este periodo</w:t>
      </w:r>
      <w:r w:rsidR="00953C17">
        <w:t>,</w:t>
      </w:r>
      <w:r w:rsidR="00235DC1">
        <w:t xml:space="preserve"> se </w:t>
      </w:r>
      <w:r w:rsidR="00AB6F8F">
        <w:t xml:space="preserve">dejó un </w:t>
      </w:r>
      <w:r w:rsidR="00953C17">
        <w:t>lapso</w:t>
      </w:r>
      <w:r w:rsidR="00AB6F8F">
        <w:t xml:space="preserve"> de tres meses</w:t>
      </w:r>
      <w:r w:rsidR="007856B9">
        <w:t>,</w:t>
      </w:r>
      <w:r w:rsidR="00AB6F8F">
        <w:t xml:space="preserve"> y</w:t>
      </w:r>
      <w:r w:rsidR="00F25EBA">
        <w:t xml:space="preserve"> </w:t>
      </w:r>
      <w:r w:rsidR="007856B9">
        <w:t>luego se continuó con</w:t>
      </w:r>
      <w:r w:rsidR="00F25EBA">
        <w:t xml:space="preserve"> la fase de </w:t>
      </w:r>
      <w:r w:rsidR="00AB6F8F">
        <w:t>evalua</w:t>
      </w:r>
      <w:r w:rsidR="00EE0408">
        <w:t>ción</w:t>
      </w:r>
      <w:r w:rsidR="00F25EBA">
        <w:t xml:space="preserve"> </w:t>
      </w:r>
      <w:r w:rsidR="0054187A">
        <w:t>de los tratamientos</w:t>
      </w:r>
      <w:r w:rsidR="00EE0408">
        <w:t xml:space="preserve"> </w:t>
      </w:r>
      <w:r w:rsidR="000C0239">
        <w:t xml:space="preserve">en donde se </w:t>
      </w:r>
      <w:r w:rsidR="00C63E73">
        <w:t>inició</w:t>
      </w:r>
      <w:r w:rsidR="000C0239">
        <w:t xml:space="preserve"> el </w:t>
      </w:r>
      <w:r w:rsidR="00EE0408">
        <w:t>mon</w:t>
      </w:r>
      <w:r w:rsidR="00982F5D">
        <w:t xml:space="preserve">itoreo </w:t>
      </w:r>
      <w:r w:rsidR="00C63E73">
        <w:t>para evaluar</w:t>
      </w:r>
      <w:r w:rsidR="00EE0408">
        <w:t xml:space="preserve"> </w:t>
      </w:r>
      <w:r w:rsidR="00CF08E6">
        <w:t>la</w:t>
      </w:r>
      <w:r w:rsidR="00644C46">
        <w:t xml:space="preserve"> remoción de con</w:t>
      </w:r>
      <w:r w:rsidR="00171A77">
        <w:t>taminantes en los HA con ambos</w:t>
      </w:r>
      <w:r w:rsidR="00644C46">
        <w:t xml:space="preserve"> medios de</w:t>
      </w:r>
      <w:r w:rsidR="002048EE">
        <w:t xml:space="preserve"> soporte</w:t>
      </w:r>
      <w:r w:rsidR="00AB6F8F">
        <w:t xml:space="preserve"> (</w:t>
      </w:r>
      <w:r w:rsidR="007C09F7">
        <w:t>a</w:t>
      </w:r>
      <w:r w:rsidR="00AB6F8F">
        <w:t xml:space="preserve">gosto-diciembre </w:t>
      </w:r>
      <w:r w:rsidR="00953C17">
        <w:t xml:space="preserve">de </w:t>
      </w:r>
      <w:r w:rsidR="00AB6F8F">
        <w:t>2017)</w:t>
      </w:r>
      <w:r w:rsidR="00644C46">
        <w:t>.</w:t>
      </w:r>
      <w:r w:rsidR="00844845">
        <w:t xml:space="preserve"> </w:t>
      </w:r>
    </w:p>
    <w:p w14:paraId="73D5985D" w14:textId="77777777" w:rsidR="00953C17" w:rsidRDefault="00953C17" w:rsidP="00953C17">
      <w:pPr>
        <w:spacing w:after="0" w:line="360" w:lineRule="auto"/>
        <w:ind w:firstLine="708"/>
        <w:jc w:val="both"/>
      </w:pPr>
    </w:p>
    <w:p w14:paraId="64431CBF" w14:textId="77777777" w:rsidR="00953C17" w:rsidRDefault="00F66447" w:rsidP="00B24282">
      <w:pPr>
        <w:pStyle w:val="Ttulo2"/>
      </w:pPr>
      <w:r w:rsidRPr="006C46B6">
        <w:t>Parámetros</w:t>
      </w:r>
      <w:r w:rsidR="005A53D6" w:rsidRPr="006C46B6">
        <w:t xml:space="preserve"> </w:t>
      </w:r>
      <w:r w:rsidR="00C63E73" w:rsidRPr="006C46B6">
        <w:t>de calidad del agua</w:t>
      </w:r>
    </w:p>
    <w:p w14:paraId="7DB2BA0D" w14:textId="77777777" w:rsidR="00644C46" w:rsidRPr="00BD079F" w:rsidRDefault="00644C46" w:rsidP="00953C17">
      <w:pPr>
        <w:spacing w:after="0" w:line="360" w:lineRule="auto"/>
        <w:ind w:firstLine="708"/>
        <w:jc w:val="both"/>
        <w:rPr>
          <w:szCs w:val="24"/>
        </w:rPr>
      </w:pPr>
      <w:r>
        <w:t>Los parámetros</w:t>
      </w:r>
      <w:r w:rsidR="00844845">
        <w:t xml:space="preserve"> </w:t>
      </w:r>
      <w:r w:rsidR="00882B20">
        <w:t xml:space="preserve">de control </w:t>
      </w:r>
      <w:r w:rsidR="00374996">
        <w:t>analizados</w:t>
      </w:r>
      <w:r w:rsidR="008F7843">
        <w:t xml:space="preserve"> </w:t>
      </w:r>
      <w:r w:rsidR="00D665C1">
        <w:t xml:space="preserve">durante </w:t>
      </w:r>
      <w:r w:rsidR="00C63E73">
        <w:t>l</w:t>
      </w:r>
      <w:r w:rsidR="00D665C1">
        <w:t>a evaluación fueron</w:t>
      </w:r>
      <w:r w:rsidR="006960A2">
        <w:t xml:space="preserve"> </w:t>
      </w:r>
      <w:r w:rsidR="00BE2A64">
        <w:t xml:space="preserve">temperatura, </w:t>
      </w:r>
      <w:r w:rsidR="00EC3E81">
        <w:t>turbi</w:t>
      </w:r>
      <w:r w:rsidR="00C63E73">
        <w:t>edad</w:t>
      </w:r>
      <w:r w:rsidR="00EC3E81">
        <w:t>, color,</w:t>
      </w:r>
      <w:r w:rsidR="00DF5A1F">
        <w:t xml:space="preserve"> pH, </w:t>
      </w:r>
      <w:r w:rsidR="00953C17">
        <w:t>c</w:t>
      </w:r>
      <w:r w:rsidR="00DF5A1F">
        <w:t xml:space="preserve">onductividad </w:t>
      </w:r>
      <w:r w:rsidR="000F7CCF">
        <w:t>eléctrica</w:t>
      </w:r>
      <w:r w:rsidR="008F7843">
        <w:t xml:space="preserve"> (CE)</w:t>
      </w:r>
      <w:r w:rsidR="007856B9">
        <w:t>, así como</w:t>
      </w:r>
      <w:r w:rsidR="006960A2">
        <w:t xml:space="preserve"> </w:t>
      </w:r>
      <w:r w:rsidR="007856B9">
        <w:t xml:space="preserve">los siguientes </w:t>
      </w:r>
      <w:r w:rsidR="006960A2">
        <w:t>contaminantes básicos</w:t>
      </w:r>
      <w:r w:rsidR="007856B9">
        <w:t xml:space="preserve">: </w:t>
      </w:r>
      <w:r w:rsidR="008F7843">
        <w:t>demanda bioquímica de oxígeno (</w:t>
      </w:r>
      <w:r w:rsidR="00EC3E81" w:rsidRPr="00334905">
        <w:t>DBO</w:t>
      </w:r>
      <w:r w:rsidR="00EC3E81" w:rsidRPr="00EC3E81">
        <w:rPr>
          <w:vertAlign w:val="subscript"/>
        </w:rPr>
        <w:t>5</w:t>
      </w:r>
      <w:r w:rsidR="008F7843" w:rsidRPr="008F7843">
        <w:t>)</w:t>
      </w:r>
      <w:r w:rsidR="00EC3E81" w:rsidRPr="00334905">
        <w:t xml:space="preserve">, </w:t>
      </w:r>
      <w:r w:rsidR="008F7843">
        <w:t>fósforo total (</w:t>
      </w:r>
      <w:r w:rsidR="00EC3E81" w:rsidRPr="00334905">
        <w:t>P</w:t>
      </w:r>
      <w:r w:rsidR="00EC3E81" w:rsidRPr="00EC3E81">
        <w:rPr>
          <w:vertAlign w:val="subscript"/>
        </w:rPr>
        <w:t>T</w:t>
      </w:r>
      <w:r w:rsidR="008F7843" w:rsidRPr="008F7843">
        <w:t>)</w:t>
      </w:r>
      <w:r w:rsidR="00EC3E81" w:rsidRPr="00334905">
        <w:t xml:space="preserve">, </w:t>
      </w:r>
      <w:r w:rsidR="008F7843">
        <w:t>nitrógeno total (</w:t>
      </w:r>
      <w:r w:rsidR="00EC3E81" w:rsidRPr="00334905">
        <w:t>N</w:t>
      </w:r>
      <w:r w:rsidR="00EC3E81" w:rsidRPr="00EC3E81">
        <w:rPr>
          <w:vertAlign w:val="subscript"/>
        </w:rPr>
        <w:t>T</w:t>
      </w:r>
      <w:r w:rsidR="008F7843" w:rsidRPr="008F7843">
        <w:t>)</w:t>
      </w:r>
      <w:r w:rsidR="00EC3E81" w:rsidRPr="00334905">
        <w:t xml:space="preserve"> y </w:t>
      </w:r>
      <w:r w:rsidR="008F7843">
        <w:t>sólidos suspendidos totales (</w:t>
      </w:r>
      <w:r w:rsidR="00EC3E81" w:rsidRPr="00334905">
        <w:t>SST</w:t>
      </w:r>
      <w:r w:rsidR="008F7843">
        <w:t>)</w:t>
      </w:r>
      <w:r w:rsidR="00941008">
        <w:t xml:space="preserve">. </w:t>
      </w:r>
      <w:r w:rsidR="00554047">
        <w:t>Estos</w:t>
      </w:r>
      <w:r w:rsidR="00941008">
        <w:t xml:space="preserve"> se midieron a la entrada y salida </w:t>
      </w:r>
      <w:r w:rsidR="00554047">
        <w:t>en</w:t>
      </w:r>
      <w:r w:rsidR="00D627C0">
        <w:t xml:space="preserve"> cada uno de los </w:t>
      </w:r>
      <w:r w:rsidR="00C63E73">
        <w:t>HAFS</w:t>
      </w:r>
      <w:r w:rsidR="00D627C0">
        <w:t>, tomando como muestra de entrada de los HA la obtenida</w:t>
      </w:r>
      <w:r w:rsidR="00B513F3">
        <w:t xml:space="preserve"> en</w:t>
      </w:r>
      <w:r w:rsidR="00D627C0">
        <w:t xml:space="preserve"> los tanque</w:t>
      </w:r>
      <w:r w:rsidR="00953C17">
        <w:t>s</w:t>
      </w:r>
      <w:r w:rsidR="00D627C0">
        <w:t xml:space="preserve"> de distribución y como mue</w:t>
      </w:r>
      <w:r w:rsidR="00B513F3">
        <w:t xml:space="preserve">stra de salida </w:t>
      </w:r>
      <w:r w:rsidR="00835575">
        <w:t xml:space="preserve">la </w:t>
      </w:r>
      <w:r w:rsidR="00953C17">
        <w:t>conseguida</w:t>
      </w:r>
      <w:r w:rsidR="00835575">
        <w:t xml:space="preserve"> en la canaleta de muestreo presente </w:t>
      </w:r>
      <w:r w:rsidR="00554047">
        <w:t>en cada</w:t>
      </w:r>
      <w:r w:rsidR="005F69CA">
        <w:t xml:space="preserve"> HA. Los métodos usados para la medición</w:t>
      </w:r>
      <w:r w:rsidR="00844845">
        <w:t xml:space="preserve"> </w:t>
      </w:r>
      <w:r w:rsidR="005F69CA">
        <w:t xml:space="preserve">de los parámetros fueron </w:t>
      </w:r>
      <w:r w:rsidR="006960A2">
        <w:t xml:space="preserve">temperatura </w:t>
      </w:r>
      <w:r w:rsidR="006960A2" w:rsidRPr="00B275C2">
        <w:t>(SM 2550), CE</w:t>
      </w:r>
      <w:r w:rsidR="000F7CCF" w:rsidRPr="00B275C2">
        <w:t xml:space="preserve"> (SM 2510B) y pH (SM 9040B)</w:t>
      </w:r>
      <w:r w:rsidR="00953C17">
        <w:t>,</w:t>
      </w:r>
      <w:r w:rsidR="000F7CCF" w:rsidRPr="000F7CCF">
        <w:t xml:space="preserve"> </w:t>
      </w:r>
      <w:r w:rsidR="00953C17">
        <w:t xml:space="preserve">para lo cual se empleó </w:t>
      </w:r>
      <w:r w:rsidR="000F7CCF" w:rsidRPr="000F7CCF">
        <w:t>el equipo Hanna HI98129</w:t>
      </w:r>
      <w:r w:rsidR="00157184">
        <w:t>;</w:t>
      </w:r>
      <w:r w:rsidR="005F69CA">
        <w:t xml:space="preserve"> </w:t>
      </w:r>
      <w:r w:rsidR="00882B20">
        <w:t>la</w:t>
      </w:r>
      <w:r w:rsidR="00CB7E87">
        <w:t xml:space="preserve"> turbiedad </w:t>
      </w:r>
      <w:r w:rsidR="00882B20">
        <w:t>se determinó</w:t>
      </w:r>
      <w:r w:rsidR="00517FFC">
        <w:t xml:space="preserve"> </w:t>
      </w:r>
      <w:r w:rsidR="00882B20">
        <w:t>por</w:t>
      </w:r>
      <w:r w:rsidR="00517FFC">
        <w:t xml:space="preserve"> el método </w:t>
      </w:r>
      <w:r w:rsidR="00C54284">
        <w:t>EPA 180.1 utilizando</w:t>
      </w:r>
      <w:r w:rsidR="002F2035">
        <w:t xml:space="preserve"> el equipo</w:t>
      </w:r>
      <w:r w:rsidR="002F2035" w:rsidRPr="00157184">
        <w:rPr>
          <w:szCs w:val="24"/>
        </w:rPr>
        <w:t xml:space="preserve"> </w:t>
      </w:r>
      <w:r w:rsidR="009F1554" w:rsidRPr="00157184">
        <w:rPr>
          <w:szCs w:val="24"/>
        </w:rPr>
        <w:t>Hanna</w:t>
      </w:r>
      <w:r w:rsidR="00C54284" w:rsidRPr="00157184">
        <w:rPr>
          <w:szCs w:val="24"/>
          <w:vertAlign w:val="superscript"/>
        </w:rPr>
        <w:t xml:space="preserve"> </w:t>
      </w:r>
      <w:r w:rsidR="00C54284" w:rsidRPr="00157184">
        <w:rPr>
          <w:szCs w:val="24"/>
        </w:rPr>
        <w:t>HI 98703</w:t>
      </w:r>
      <w:r w:rsidR="00B915F0" w:rsidRPr="00157184">
        <w:rPr>
          <w:szCs w:val="24"/>
        </w:rPr>
        <w:t xml:space="preserve"> (EUA)</w:t>
      </w:r>
      <w:r w:rsidR="005F69CA" w:rsidRPr="00157184">
        <w:rPr>
          <w:szCs w:val="24"/>
        </w:rPr>
        <w:t xml:space="preserve"> con </w:t>
      </w:r>
      <w:r w:rsidR="008F7843" w:rsidRPr="00157184">
        <w:rPr>
          <w:szCs w:val="24"/>
        </w:rPr>
        <w:t>precisión</w:t>
      </w:r>
      <w:r w:rsidR="005F69CA" w:rsidRPr="00157184">
        <w:rPr>
          <w:szCs w:val="24"/>
        </w:rPr>
        <w:t xml:space="preserve"> de 0.01 </w:t>
      </w:r>
      <w:r w:rsidR="006960A2" w:rsidRPr="00157184">
        <w:rPr>
          <w:szCs w:val="24"/>
        </w:rPr>
        <w:t>U</w:t>
      </w:r>
      <w:r w:rsidR="005F69CA" w:rsidRPr="00157184">
        <w:rPr>
          <w:szCs w:val="24"/>
        </w:rPr>
        <w:t>NT</w:t>
      </w:r>
      <w:r w:rsidR="00910389" w:rsidRPr="00157184">
        <w:rPr>
          <w:szCs w:val="24"/>
        </w:rPr>
        <w:t xml:space="preserve">. El color se </w:t>
      </w:r>
      <w:r w:rsidR="007C5389" w:rsidRPr="00157184">
        <w:rPr>
          <w:szCs w:val="24"/>
        </w:rPr>
        <w:t>determinó</w:t>
      </w:r>
      <w:r w:rsidR="00910389" w:rsidRPr="00157184">
        <w:rPr>
          <w:szCs w:val="24"/>
        </w:rPr>
        <w:t xml:space="preserve"> mediante el método estándar 2120B, con el equipo </w:t>
      </w:r>
      <w:proofErr w:type="spellStart"/>
      <w:r w:rsidR="00910389" w:rsidRPr="00157184">
        <w:rPr>
          <w:szCs w:val="24"/>
        </w:rPr>
        <w:t>Lamotte</w:t>
      </w:r>
      <w:proofErr w:type="spellEnd"/>
      <w:r w:rsidR="00910389" w:rsidRPr="00157184">
        <w:rPr>
          <w:szCs w:val="24"/>
        </w:rPr>
        <w:t xml:space="preserve"> </w:t>
      </w:r>
      <w:r w:rsidR="00157184" w:rsidRPr="00157184">
        <w:rPr>
          <w:szCs w:val="24"/>
        </w:rPr>
        <w:t>cuya</w:t>
      </w:r>
      <w:r w:rsidR="00376BFE" w:rsidRPr="00157184">
        <w:rPr>
          <w:szCs w:val="24"/>
        </w:rPr>
        <w:t xml:space="preserve"> precisión </w:t>
      </w:r>
      <w:r w:rsidR="00157184" w:rsidRPr="00157184">
        <w:rPr>
          <w:szCs w:val="24"/>
        </w:rPr>
        <w:t xml:space="preserve">es </w:t>
      </w:r>
      <w:r w:rsidR="00376BFE" w:rsidRPr="00157184">
        <w:rPr>
          <w:szCs w:val="24"/>
        </w:rPr>
        <w:t>de 0.</w:t>
      </w:r>
      <w:r w:rsidR="00910389" w:rsidRPr="00157184">
        <w:rPr>
          <w:szCs w:val="24"/>
        </w:rPr>
        <w:t xml:space="preserve">1 </w:t>
      </w:r>
      <w:r w:rsidR="006960A2" w:rsidRPr="00157184">
        <w:rPr>
          <w:szCs w:val="24"/>
        </w:rPr>
        <w:t>UC</w:t>
      </w:r>
      <w:r w:rsidR="00882B20" w:rsidRPr="00157184">
        <w:rPr>
          <w:szCs w:val="24"/>
        </w:rPr>
        <w:t>.</w:t>
      </w:r>
      <w:r w:rsidR="007C5389" w:rsidRPr="00157184">
        <w:rPr>
          <w:szCs w:val="24"/>
        </w:rPr>
        <w:t xml:space="preserve"> </w:t>
      </w:r>
      <w:r w:rsidR="00157184" w:rsidRPr="00157184">
        <w:rPr>
          <w:szCs w:val="24"/>
        </w:rPr>
        <w:t>L</w:t>
      </w:r>
      <w:r w:rsidR="00910389" w:rsidRPr="00157184">
        <w:rPr>
          <w:szCs w:val="24"/>
        </w:rPr>
        <w:t>os parámetros DBO</w:t>
      </w:r>
      <w:r w:rsidR="00910389" w:rsidRPr="00157184">
        <w:rPr>
          <w:szCs w:val="24"/>
          <w:vertAlign w:val="subscript"/>
        </w:rPr>
        <w:t xml:space="preserve">5, </w:t>
      </w:r>
      <w:r w:rsidR="00910389" w:rsidRPr="00157184">
        <w:rPr>
          <w:szCs w:val="24"/>
        </w:rPr>
        <w:t>P</w:t>
      </w:r>
      <w:r w:rsidR="00910389" w:rsidRPr="00157184">
        <w:rPr>
          <w:szCs w:val="24"/>
          <w:vertAlign w:val="subscript"/>
        </w:rPr>
        <w:t>T</w:t>
      </w:r>
      <w:r w:rsidR="00910389" w:rsidRPr="00157184">
        <w:rPr>
          <w:szCs w:val="24"/>
        </w:rPr>
        <w:t>, N</w:t>
      </w:r>
      <w:r w:rsidR="00910389" w:rsidRPr="00157184">
        <w:rPr>
          <w:szCs w:val="24"/>
          <w:vertAlign w:val="subscript"/>
        </w:rPr>
        <w:t>T</w:t>
      </w:r>
      <w:r w:rsidR="00910389" w:rsidRPr="00157184">
        <w:rPr>
          <w:szCs w:val="24"/>
        </w:rPr>
        <w:t xml:space="preserve"> y SST se </w:t>
      </w:r>
      <w:r w:rsidR="00882B20" w:rsidRPr="00157184">
        <w:rPr>
          <w:szCs w:val="24"/>
        </w:rPr>
        <w:t>determinaron por</w:t>
      </w:r>
      <w:r w:rsidR="00910389" w:rsidRPr="00157184">
        <w:rPr>
          <w:szCs w:val="24"/>
        </w:rPr>
        <w:t xml:space="preserve"> los métodos </w:t>
      </w:r>
      <w:r w:rsidR="00055325" w:rsidRPr="00157184">
        <w:rPr>
          <w:szCs w:val="24"/>
        </w:rPr>
        <w:t>NMX-AA-</w:t>
      </w:r>
      <w:r w:rsidR="006D2EF3" w:rsidRPr="00157184">
        <w:rPr>
          <w:szCs w:val="24"/>
        </w:rPr>
        <w:t>028</w:t>
      </w:r>
      <w:r w:rsidR="00055325" w:rsidRPr="00157184">
        <w:rPr>
          <w:szCs w:val="24"/>
        </w:rPr>
        <w:t>-SCFI-20</w:t>
      </w:r>
      <w:r w:rsidR="006D2EF3" w:rsidRPr="00157184">
        <w:rPr>
          <w:szCs w:val="24"/>
        </w:rPr>
        <w:t>01</w:t>
      </w:r>
      <w:r w:rsidR="00055325" w:rsidRPr="00157184">
        <w:rPr>
          <w:szCs w:val="24"/>
        </w:rPr>
        <w:t>, NMX-AA-026-SCFI-2001, NMX-AA-029-SCFI-2001 y NMX-AA-034-SCFI-2001</w:t>
      </w:r>
      <w:r w:rsidR="00157184" w:rsidRPr="00157184">
        <w:rPr>
          <w:szCs w:val="24"/>
        </w:rPr>
        <w:t>,</w:t>
      </w:r>
      <w:r w:rsidR="00055325" w:rsidRPr="00157184">
        <w:rPr>
          <w:szCs w:val="24"/>
        </w:rPr>
        <w:t xml:space="preserve"> respectivamente.</w:t>
      </w:r>
    </w:p>
    <w:p w14:paraId="4C988FCA" w14:textId="77777777" w:rsidR="006960A2" w:rsidRPr="00844460" w:rsidRDefault="006960A2" w:rsidP="000E563F">
      <w:pPr>
        <w:spacing w:after="0" w:line="360" w:lineRule="auto"/>
        <w:ind w:firstLine="709"/>
        <w:jc w:val="both"/>
      </w:pPr>
      <w:r w:rsidRPr="002F7692">
        <w:t xml:space="preserve">El </w:t>
      </w:r>
      <w:r>
        <w:t>comportamiento de los HA se obtuvo</w:t>
      </w:r>
      <w:r w:rsidRPr="002F7692">
        <w:t xml:space="preserve"> midiendo </w:t>
      </w:r>
      <w:r>
        <w:t xml:space="preserve">los parámetros de control y contaminantes básicos </w:t>
      </w:r>
      <w:r w:rsidR="00157184">
        <w:t>entre</w:t>
      </w:r>
      <w:r>
        <w:t xml:space="preserve"> </w:t>
      </w:r>
      <w:r w:rsidR="00882B20">
        <w:t>a</w:t>
      </w:r>
      <w:r w:rsidR="00157184">
        <w:t>gosto y</w:t>
      </w:r>
      <w:r>
        <w:t xml:space="preserve"> </w:t>
      </w:r>
      <w:r w:rsidRPr="00E72890">
        <w:t xml:space="preserve">diciembre </w:t>
      </w:r>
      <w:r w:rsidR="00157184">
        <w:t xml:space="preserve">de </w:t>
      </w:r>
      <w:r w:rsidRPr="00E72890">
        <w:t>2017</w:t>
      </w:r>
      <w:r w:rsidR="00157184">
        <w:t>.</w:t>
      </w:r>
      <w:r>
        <w:t xml:space="preserve"> </w:t>
      </w:r>
      <w:r w:rsidR="00157184">
        <w:t>A</w:t>
      </w:r>
      <w:r>
        <w:t xml:space="preserve"> lo largo de cada mes se</w:t>
      </w:r>
      <w:r w:rsidRPr="002F7692">
        <w:t xml:space="preserve"> realiza</w:t>
      </w:r>
      <w:r>
        <w:t>ron</w:t>
      </w:r>
      <w:r w:rsidR="007C5389">
        <w:t xml:space="preserve"> ocho</w:t>
      </w:r>
      <w:r w:rsidRPr="002F7692">
        <w:t xml:space="preserve"> muestreos </w:t>
      </w:r>
      <w:r w:rsidR="00157184">
        <w:t>(</w:t>
      </w:r>
      <w:r>
        <w:t>dos veces por semana</w:t>
      </w:r>
      <w:r w:rsidR="00157184">
        <w:t>)</w:t>
      </w:r>
      <w:r w:rsidRPr="00DF5A1F">
        <w:t xml:space="preserve"> </w:t>
      </w:r>
      <w:r>
        <w:t xml:space="preserve">tomando muestras simples del </w:t>
      </w:r>
      <w:r w:rsidR="007C5389">
        <w:t>tanque de distribución</w:t>
      </w:r>
      <w:r>
        <w:t xml:space="preserve"> y</w:t>
      </w:r>
      <w:r w:rsidR="004D45D7">
        <w:t xml:space="preserve"> muestras compuestas del</w:t>
      </w:r>
      <w:r>
        <w:t xml:space="preserve"> efluente de cada uno de los </w:t>
      </w:r>
      <w:r w:rsidR="00E60324">
        <w:t>cuatro</w:t>
      </w:r>
      <w:r w:rsidR="004D45D7">
        <w:t xml:space="preserve"> tratamientos de</w:t>
      </w:r>
      <w:r w:rsidR="00E60324">
        <w:t xml:space="preserve"> </w:t>
      </w:r>
      <w:r>
        <w:t>HA</w:t>
      </w:r>
      <w:r w:rsidR="00E60324">
        <w:t xml:space="preserve"> evaluados</w:t>
      </w:r>
      <w:r w:rsidR="00157184">
        <w:t>.</w:t>
      </w:r>
      <w:r w:rsidR="007C5389">
        <w:t xml:space="preserve"> </w:t>
      </w:r>
      <w:r w:rsidR="00157184">
        <w:t>L</w:t>
      </w:r>
      <w:r w:rsidR="00E60324">
        <w:t xml:space="preserve">a toma de </w:t>
      </w:r>
      <w:r w:rsidR="00157184">
        <w:t xml:space="preserve">las </w:t>
      </w:r>
      <w:r w:rsidR="00E60324">
        <w:t>muestra</w:t>
      </w:r>
      <w:r w:rsidR="00157184">
        <w:t>s</w:t>
      </w:r>
      <w:r w:rsidR="00E60324">
        <w:t xml:space="preserve"> </w:t>
      </w:r>
      <w:r w:rsidR="00157184">
        <w:t xml:space="preserve">se realizó </w:t>
      </w:r>
      <w:r w:rsidR="00E60324">
        <w:t>a las 12:00 horas</w:t>
      </w:r>
      <w:r w:rsidR="00157184">
        <w:t xml:space="preserve"> todos los días. De acuerdo con</w:t>
      </w:r>
      <w:r>
        <w:t xml:space="preserve"> la campaña de muestreo</w:t>
      </w:r>
      <w:r w:rsidR="00157184">
        <w:t>,</w:t>
      </w:r>
      <w:r>
        <w:t xml:space="preserve"> se obtuvieron </w:t>
      </w:r>
      <w:r w:rsidR="004D45D7">
        <w:t>480</w:t>
      </w:r>
      <w:r w:rsidR="00844845">
        <w:t xml:space="preserve"> </w:t>
      </w:r>
      <w:r>
        <w:t>muestras totales</w:t>
      </w:r>
      <w:r w:rsidR="004D45D7">
        <w:t xml:space="preserve"> para los HA</w:t>
      </w:r>
      <w:r w:rsidR="00A5178F">
        <w:t xml:space="preserve"> (tratamiento y dos </w:t>
      </w:r>
      <w:r w:rsidR="00A5178F">
        <w:lastRenderedPageBreak/>
        <w:t>replicas)</w:t>
      </w:r>
      <w:r w:rsidR="00E60324">
        <w:t xml:space="preserve">, </w:t>
      </w:r>
      <w:r w:rsidR="00A5178F">
        <w:t>analizando</w:t>
      </w:r>
      <w:r w:rsidR="00E60324">
        <w:t xml:space="preserve"> </w:t>
      </w:r>
      <w:r w:rsidR="004D45D7">
        <w:t>160</w:t>
      </w:r>
      <w:r w:rsidR="00E60324">
        <w:t xml:space="preserve"> muestras</w:t>
      </w:r>
      <w:r w:rsidR="00A5178F">
        <w:t xml:space="preserve"> compuestas</w:t>
      </w:r>
      <w:r w:rsidR="00E60324">
        <w:t xml:space="preserve"> </w:t>
      </w:r>
      <w:r w:rsidR="00A5178F">
        <w:t>para</w:t>
      </w:r>
      <w:r w:rsidR="00E60324">
        <w:t xml:space="preserve"> </w:t>
      </w:r>
      <w:r w:rsidR="00A5178F">
        <w:t>los</w:t>
      </w:r>
      <w:r w:rsidR="004D45D7">
        <w:t xml:space="preserve"> cuatro</w:t>
      </w:r>
      <w:r w:rsidR="00A5178F">
        <w:t xml:space="preserve"> tratamientos de</w:t>
      </w:r>
      <w:r w:rsidR="004D45D7">
        <w:t xml:space="preserve"> HA y </w:t>
      </w:r>
      <w:r w:rsidR="00A5178F">
        <w:t xml:space="preserve">40 simples en </w:t>
      </w:r>
      <w:r w:rsidR="004D45D7">
        <w:t>el tanque de distribución</w:t>
      </w:r>
      <w:r w:rsidR="00A5178F">
        <w:t xml:space="preserve"> (200 análisis)</w:t>
      </w:r>
      <w:r>
        <w:t>.</w:t>
      </w:r>
      <w:r w:rsidR="004D45D7">
        <w:t xml:space="preserve"> </w:t>
      </w:r>
    </w:p>
    <w:p w14:paraId="13D11705" w14:textId="77777777" w:rsidR="00157184" w:rsidRDefault="00157184" w:rsidP="00157184">
      <w:pPr>
        <w:spacing w:after="0" w:line="360" w:lineRule="auto"/>
        <w:jc w:val="both"/>
        <w:rPr>
          <w:b/>
          <w:i/>
        </w:rPr>
      </w:pPr>
    </w:p>
    <w:p w14:paraId="576CDE1A" w14:textId="77777777" w:rsidR="00157184" w:rsidRDefault="00C63E73" w:rsidP="00B24282">
      <w:pPr>
        <w:pStyle w:val="Ttulo2"/>
      </w:pPr>
      <w:r w:rsidRPr="00B227B7">
        <w:t xml:space="preserve">Eficiencia </w:t>
      </w:r>
      <w:r w:rsidR="00222FD9" w:rsidRPr="00B227B7">
        <w:t>de remoción</w:t>
      </w:r>
    </w:p>
    <w:p w14:paraId="069169A2" w14:textId="77777777" w:rsidR="00F6279A" w:rsidRDefault="00F6279A" w:rsidP="00157184">
      <w:pPr>
        <w:spacing w:after="0" w:line="360" w:lineRule="auto"/>
        <w:ind w:firstLine="708"/>
        <w:jc w:val="both"/>
      </w:pPr>
      <w:r>
        <w:t xml:space="preserve">Las eficiencias de remoción fueron calculadas con la </w:t>
      </w:r>
      <w:r w:rsidR="008F7843">
        <w:t>ecuación siguiente</w:t>
      </w:r>
      <w:r w:rsidR="00157184">
        <w:t>:</w:t>
      </w:r>
      <w:r>
        <w:t xml:space="preserve"> </w:t>
      </w:r>
    </w:p>
    <w:p w14:paraId="138E2BB2" w14:textId="515B725F" w:rsidR="006C152F" w:rsidRPr="00527057" w:rsidRDefault="00527057" w:rsidP="000B0879">
      <w:pPr>
        <w:spacing w:after="0" w:line="360" w:lineRule="auto"/>
        <w:jc w:val="center"/>
        <w:rPr>
          <w:rFonts w:eastAsia="Times New Roman"/>
          <w:sz w:val="20"/>
        </w:rPr>
      </w:pPr>
      <m:oMathPara>
        <m:oMath>
          <m:r>
            <w:rPr>
              <w:rFonts w:ascii="Cambria Math" w:hAnsi="Cambria Math"/>
              <w:sz w:val="22"/>
            </w:rPr>
            <m:t xml:space="preserve">ER (%)= </m:t>
          </m:r>
          <m:d>
            <m:dPr>
              <m:ctrlPr>
                <w:rPr>
                  <w:rFonts w:ascii="Cambria Math" w:hAnsi="Cambria Math"/>
                  <w:i/>
                  <w:sz w:val="22"/>
                </w:rPr>
              </m:ctrlPr>
            </m:dPr>
            <m:e>
              <m:f>
                <m:fPr>
                  <m:ctrlPr>
                    <w:rPr>
                      <w:rFonts w:ascii="Cambria Math" w:hAnsi="Cambria Math"/>
                      <w:i/>
                      <w:sz w:val="22"/>
                    </w:rPr>
                  </m:ctrlPr>
                </m:fPr>
                <m:num>
                  <m:r>
                    <w:rPr>
                      <w:rFonts w:ascii="Cambria Math" w:hAnsi="Cambria Math"/>
                      <w:sz w:val="22"/>
                    </w:rPr>
                    <m:t>CE-CS</m:t>
                  </m:r>
                </m:num>
                <m:den>
                  <m:r>
                    <w:rPr>
                      <w:rFonts w:ascii="Cambria Math" w:hAnsi="Cambria Math"/>
                      <w:sz w:val="22"/>
                    </w:rPr>
                    <m:t>CE</m:t>
                  </m:r>
                </m:den>
              </m:f>
            </m:e>
          </m:d>
          <m:r>
            <w:rPr>
              <w:rFonts w:ascii="Cambria Math" w:hAnsi="Cambria Math"/>
              <w:sz w:val="22"/>
            </w:rPr>
            <m:t>X 100</m:t>
          </m:r>
        </m:oMath>
      </m:oMathPara>
    </w:p>
    <w:p w14:paraId="502EF5D9" w14:textId="77777777" w:rsidR="00F6279A" w:rsidRPr="003E01AE" w:rsidRDefault="00F6279A" w:rsidP="000E563F">
      <w:pPr>
        <w:spacing w:after="0" w:line="360" w:lineRule="auto"/>
        <w:ind w:firstLine="709"/>
        <w:jc w:val="both"/>
      </w:pPr>
      <w:r>
        <w:t xml:space="preserve">Donde ER es el porcentaje de eficiencia de remoción, CE es la concentración </w:t>
      </w:r>
      <w:r w:rsidR="00147185">
        <w:t>de entrada, CS es la concertación obtenida a la salida del HA</w:t>
      </w:r>
      <w:r w:rsidR="00E60324">
        <w:t>, se aplica a cada contaminante</w:t>
      </w:r>
      <w:r w:rsidR="00A24A88">
        <w:t xml:space="preserve"> o parámetro</w:t>
      </w:r>
      <w:r w:rsidR="00AB6F8F">
        <w:t xml:space="preserve"> (</w:t>
      </w:r>
      <w:r w:rsidR="00AB6F8F" w:rsidRPr="00AB6F8F">
        <w:t xml:space="preserve">Chung, Wu, </w:t>
      </w:r>
      <w:proofErr w:type="spellStart"/>
      <w:r w:rsidR="00AB6F8F">
        <w:t>Tam</w:t>
      </w:r>
      <w:proofErr w:type="spellEnd"/>
      <w:r w:rsidR="00AB6F8F">
        <w:t xml:space="preserve"> </w:t>
      </w:r>
      <w:r w:rsidR="00157184">
        <w:t>y</w:t>
      </w:r>
      <w:r w:rsidR="00CF52B4">
        <w:t xml:space="preserve"> </w:t>
      </w:r>
      <w:r w:rsidR="00AB6F8F" w:rsidRPr="00AB6F8F">
        <w:t xml:space="preserve">Wong, </w:t>
      </w:r>
      <w:r w:rsidR="00AB6F8F">
        <w:t>2008).</w:t>
      </w:r>
    </w:p>
    <w:p w14:paraId="349A69CA" w14:textId="77777777" w:rsidR="00157184" w:rsidRDefault="00157184" w:rsidP="00157184">
      <w:pPr>
        <w:spacing w:after="0" w:line="360" w:lineRule="auto"/>
        <w:jc w:val="both"/>
        <w:rPr>
          <w:b/>
          <w:i/>
        </w:rPr>
      </w:pPr>
    </w:p>
    <w:p w14:paraId="22D929B3" w14:textId="77777777" w:rsidR="00157184" w:rsidRDefault="006960A2" w:rsidP="00B24282">
      <w:pPr>
        <w:pStyle w:val="Ttulo2"/>
      </w:pPr>
      <w:r w:rsidRPr="006C46B6">
        <w:t>Diseño experimental</w:t>
      </w:r>
      <w:r w:rsidR="00844845">
        <w:t xml:space="preserve"> </w:t>
      </w:r>
    </w:p>
    <w:p w14:paraId="00217E2A" w14:textId="77777777" w:rsidR="006960A2" w:rsidRDefault="006960A2" w:rsidP="00157184">
      <w:pPr>
        <w:spacing w:after="0" w:line="360" w:lineRule="auto"/>
        <w:ind w:firstLine="708"/>
        <w:jc w:val="both"/>
      </w:pPr>
      <w:r w:rsidRPr="00C87A9A">
        <w:t xml:space="preserve">Para esta investigación </w:t>
      </w:r>
      <w:r w:rsidR="00157184">
        <w:t xml:space="preserve">se requirió </w:t>
      </w:r>
      <w:r w:rsidRPr="00C87A9A">
        <w:t>u</w:t>
      </w:r>
      <w:r>
        <w:t xml:space="preserve">n </w:t>
      </w:r>
      <w:r w:rsidRPr="001726EF">
        <w:t xml:space="preserve">diseño </w:t>
      </w:r>
      <w:r>
        <w:t xml:space="preserve">aleatorio de un factor </w:t>
      </w:r>
      <w:r w:rsidRPr="001726EF">
        <w:t xml:space="preserve">para </w:t>
      </w:r>
      <w:r w:rsidR="00157184">
        <w:t>analizar</w:t>
      </w:r>
      <w:r w:rsidRPr="001726EF">
        <w:t xml:space="preserve"> los sistemas de tratamiento (medio de soporte con vegetación) y sus controles (medio de soporte sin vegetación)</w:t>
      </w:r>
      <w:r w:rsidR="00157184">
        <w:t>.</w:t>
      </w:r>
      <w:r>
        <w:t xml:space="preserve"> </w:t>
      </w:r>
      <w:r w:rsidR="00157184">
        <w:t>P</w:t>
      </w:r>
      <w:r>
        <w:t>ara cada uno de estos se corrió por triplicado durante el periodo de cuatro meses (</w:t>
      </w:r>
      <w:r w:rsidR="00A5178F">
        <w:t>agosto-</w:t>
      </w:r>
      <w:r>
        <w:t>diciembre de 2017).</w:t>
      </w:r>
    </w:p>
    <w:p w14:paraId="1FF1C556" w14:textId="77777777" w:rsidR="00157184" w:rsidRDefault="00157184" w:rsidP="00157184">
      <w:pPr>
        <w:spacing w:after="0" w:line="360" w:lineRule="auto"/>
        <w:jc w:val="both"/>
        <w:rPr>
          <w:b/>
          <w:i/>
        </w:rPr>
      </w:pPr>
    </w:p>
    <w:p w14:paraId="192C30F0" w14:textId="77777777" w:rsidR="00157184" w:rsidRDefault="006B2B7B" w:rsidP="00B24282">
      <w:pPr>
        <w:pStyle w:val="Ttulo2"/>
      </w:pPr>
      <w:r w:rsidRPr="006C46B6">
        <w:t xml:space="preserve">Análisis </w:t>
      </w:r>
      <w:r w:rsidR="00157184">
        <w:t>e</w:t>
      </w:r>
      <w:r w:rsidRPr="006C46B6">
        <w:t>stadístico</w:t>
      </w:r>
    </w:p>
    <w:p w14:paraId="4F5E2DFE" w14:textId="77777777" w:rsidR="00A725BE" w:rsidRDefault="00A24A88" w:rsidP="00157184">
      <w:pPr>
        <w:spacing w:after="0" w:line="360" w:lineRule="auto"/>
        <w:ind w:firstLine="708"/>
        <w:jc w:val="both"/>
      </w:pPr>
      <w:r w:rsidRPr="00A24A88">
        <w:t>En los medios de soporte las variables de densidad aparente y densidad real siguieron un</w:t>
      </w:r>
      <w:r>
        <w:t xml:space="preserve"> comportamiento normal y </w:t>
      </w:r>
      <w:proofErr w:type="spellStart"/>
      <w:r>
        <w:t>homocedástico</w:t>
      </w:r>
      <w:proofErr w:type="spellEnd"/>
      <w:r w:rsidR="00A725BE">
        <w:t>,</w:t>
      </w:r>
      <w:r>
        <w:t xml:space="preserve"> por lo que se determinó un ANOVA</w:t>
      </w:r>
      <w:r w:rsidR="00A725BE">
        <w:t>.</w:t>
      </w:r>
      <w:r w:rsidR="00267268">
        <w:t xml:space="preserve"> </w:t>
      </w:r>
      <w:r w:rsidR="00A725BE">
        <w:t>E</w:t>
      </w:r>
      <w:r w:rsidR="00267268">
        <w:t>n cuanto a la</w:t>
      </w:r>
      <w:r w:rsidRPr="00A24A88">
        <w:t xml:space="preserve"> porosidad y conductividad eléctrica</w:t>
      </w:r>
      <w:r w:rsidR="00A725BE">
        <w:t>,</w:t>
      </w:r>
      <w:r w:rsidR="00267268">
        <w:t xml:space="preserve"> al no presentar los atributos de normalidad</w:t>
      </w:r>
      <w:r w:rsidR="00A725BE">
        <w:t>,</w:t>
      </w:r>
      <w:r w:rsidR="00267268">
        <w:t xml:space="preserve"> se procedió a determinar su análisis no paramétrico realizando la </w:t>
      </w:r>
      <w:r w:rsidR="00267268" w:rsidRPr="00267268">
        <w:t xml:space="preserve">prueba de Kruskal-Wallis y </w:t>
      </w:r>
      <w:r w:rsidR="00A725BE">
        <w:t xml:space="preserve">el </w:t>
      </w:r>
      <w:r w:rsidR="00267268" w:rsidRPr="00267268">
        <w:t>contraste de medianas de Mann-Whitney</w:t>
      </w:r>
      <w:r w:rsidR="00267268">
        <w:t xml:space="preserve">. </w:t>
      </w:r>
    </w:p>
    <w:p w14:paraId="6B175C10" w14:textId="77777777" w:rsidR="001E51C1" w:rsidRPr="006B2B7B" w:rsidRDefault="00A725BE" w:rsidP="00157184">
      <w:pPr>
        <w:spacing w:after="0" w:line="360" w:lineRule="auto"/>
        <w:ind w:firstLine="708"/>
        <w:jc w:val="both"/>
      </w:pPr>
      <w:r>
        <w:t>Asimismo, y debido a que p</w:t>
      </w:r>
      <w:r w:rsidR="00267268">
        <w:t xml:space="preserve">ara las variables de agua el único parámetro que cumple </w:t>
      </w:r>
      <w:r w:rsidR="007856B9">
        <w:t xml:space="preserve">los </w:t>
      </w:r>
      <w:r w:rsidR="00267268">
        <w:t xml:space="preserve">postulados de normalidad y homocedasticidad es la temperatura, se realizó </w:t>
      </w:r>
      <w:r w:rsidR="007856B9">
        <w:t xml:space="preserve">un </w:t>
      </w:r>
      <w:r w:rsidR="00267268">
        <w:t xml:space="preserve">ANOVA </w:t>
      </w:r>
      <w:r>
        <w:t xml:space="preserve">de </w:t>
      </w:r>
      <w:r w:rsidR="00267268">
        <w:t xml:space="preserve">una vía, mientras </w:t>
      </w:r>
      <w:r>
        <w:t xml:space="preserve">que </w:t>
      </w:r>
      <w:r w:rsidR="00334905">
        <w:t>las variables</w:t>
      </w:r>
      <w:r w:rsidR="001F47B4">
        <w:t xml:space="preserve"> de</w:t>
      </w:r>
      <w:r w:rsidR="00334905">
        <w:t xml:space="preserve"> respuestas </w:t>
      </w:r>
      <w:r w:rsidR="002C61DA">
        <w:t>cuantitativas</w:t>
      </w:r>
      <w:r w:rsidR="00CB7E87">
        <w:t xml:space="preserve"> de </w:t>
      </w:r>
      <w:r w:rsidR="00334905" w:rsidRPr="00334905">
        <w:t>DBO</w:t>
      </w:r>
      <w:r w:rsidR="00334905" w:rsidRPr="00267268">
        <w:rPr>
          <w:vertAlign w:val="subscript"/>
        </w:rPr>
        <w:t>5</w:t>
      </w:r>
      <w:r w:rsidR="00334905" w:rsidRPr="00334905">
        <w:t>, P</w:t>
      </w:r>
      <w:r w:rsidR="00334905" w:rsidRPr="00267268">
        <w:rPr>
          <w:vertAlign w:val="subscript"/>
        </w:rPr>
        <w:t>T</w:t>
      </w:r>
      <w:r w:rsidR="00334905" w:rsidRPr="00334905">
        <w:t>, N</w:t>
      </w:r>
      <w:r w:rsidR="00334905" w:rsidRPr="00267268">
        <w:rPr>
          <w:vertAlign w:val="subscript"/>
        </w:rPr>
        <w:t>T</w:t>
      </w:r>
      <w:r w:rsidR="00267268">
        <w:t>,</w:t>
      </w:r>
      <w:r w:rsidR="00334905" w:rsidRPr="00334905">
        <w:t xml:space="preserve"> SST</w:t>
      </w:r>
      <w:r w:rsidR="00267268">
        <w:t xml:space="preserve">, </w:t>
      </w:r>
      <w:r>
        <w:t>c</w:t>
      </w:r>
      <w:r w:rsidR="00267268">
        <w:t xml:space="preserve">olor, </w:t>
      </w:r>
      <w:r>
        <w:t>t</w:t>
      </w:r>
      <w:r w:rsidR="00267268">
        <w:t>urbiedad, CE y pH</w:t>
      </w:r>
      <w:r w:rsidR="00334905">
        <w:t xml:space="preserve"> en los diferentes tipos de t</w:t>
      </w:r>
      <w:r w:rsidR="007D66E8">
        <w:t xml:space="preserve">ratamientos presentes en los HA </w:t>
      </w:r>
      <w:r w:rsidR="00C1357E">
        <w:t xml:space="preserve">no siguieron la distribución </w:t>
      </w:r>
      <w:r>
        <w:t>normal, por lo que</w:t>
      </w:r>
      <w:r w:rsidR="00AC20D2">
        <w:t xml:space="preserve"> se </w:t>
      </w:r>
      <w:r>
        <w:t xml:space="preserve">les </w:t>
      </w:r>
      <w:r w:rsidR="00AC20D2">
        <w:t xml:space="preserve">aplicó el análisis estadístico </w:t>
      </w:r>
      <w:r w:rsidR="007D66E8">
        <w:t>no para</w:t>
      </w:r>
      <w:r w:rsidR="00334905">
        <w:t>métrico</w:t>
      </w:r>
      <w:r w:rsidR="00267268">
        <w:t>,</w:t>
      </w:r>
      <w:r w:rsidR="00334905">
        <w:t xml:space="preserve"> </w:t>
      </w:r>
      <w:r>
        <w:t xml:space="preserve">la </w:t>
      </w:r>
      <w:r w:rsidR="00AC20D2">
        <w:t xml:space="preserve">prueba </w:t>
      </w:r>
      <w:r w:rsidR="00D74840">
        <w:t>de Kruskal-Wallis</w:t>
      </w:r>
      <w:r w:rsidR="00AF35D2">
        <w:t xml:space="preserve"> y </w:t>
      </w:r>
      <w:r>
        <w:t xml:space="preserve">el </w:t>
      </w:r>
      <w:r w:rsidR="00AF35D2">
        <w:t>contraste de medianas de Mann-Whitney</w:t>
      </w:r>
      <w:r w:rsidR="007D66E8">
        <w:t>,</w:t>
      </w:r>
      <w:r w:rsidR="00334905">
        <w:t xml:space="preserve"> </w:t>
      </w:r>
      <w:r>
        <w:t xml:space="preserve">para lo cual se empleó </w:t>
      </w:r>
      <w:r w:rsidR="00334905">
        <w:t xml:space="preserve">el </w:t>
      </w:r>
      <w:r w:rsidR="00334905" w:rsidRPr="00334905">
        <w:t>paque</w:t>
      </w:r>
      <w:r w:rsidR="00334905">
        <w:t xml:space="preserve">te estadístico </w:t>
      </w:r>
      <w:proofErr w:type="spellStart"/>
      <w:r w:rsidR="00334905">
        <w:t>S</w:t>
      </w:r>
      <w:r w:rsidR="007856B9">
        <w:t>tatghapics</w:t>
      </w:r>
      <w:proofErr w:type="spellEnd"/>
      <w:r w:rsidR="00334905">
        <w:t xml:space="preserve"> </w:t>
      </w:r>
      <w:r w:rsidR="006960A2">
        <w:t>16</w:t>
      </w:r>
      <w:r w:rsidR="00334905" w:rsidRPr="006960A2">
        <w:rPr>
          <w:vertAlign w:val="superscript"/>
        </w:rPr>
        <w:t>MR</w:t>
      </w:r>
      <w:r w:rsidR="007D66E8">
        <w:t>.</w:t>
      </w:r>
    </w:p>
    <w:p w14:paraId="2CDF6550" w14:textId="77777777" w:rsidR="009F1554" w:rsidRPr="007365BE" w:rsidRDefault="007365BE" w:rsidP="007365BE">
      <w:pPr>
        <w:pStyle w:val="Ttulo1"/>
        <w:rPr>
          <w:rFonts w:ascii="Calibri" w:eastAsia="Times New Roman" w:hAnsi="Calibri"/>
          <w:color w:val="000000"/>
          <w:sz w:val="28"/>
          <w:szCs w:val="28"/>
          <w:lang w:val="es-ES" w:eastAsia="es-ES"/>
        </w:rPr>
      </w:pPr>
      <w:r w:rsidRPr="007365BE">
        <w:rPr>
          <w:rFonts w:ascii="Calibri" w:eastAsia="Times New Roman" w:hAnsi="Calibri"/>
          <w:color w:val="000000"/>
          <w:sz w:val="28"/>
          <w:szCs w:val="28"/>
          <w:lang w:val="es-ES" w:eastAsia="es-ES"/>
        </w:rPr>
        <w:lastRenderedPageBreak/>
        <w:t>Resultados</w:t>
      </w:r>
    </w:p>
    <w:p w14:paraId="113E66A3" w14:textId="77777777" w:rsidR="00447913" w:rsidRDefault="000B0879" w:rsidP="00B24282">
      <w:pPr>
        <w:pStyle w:val="Ttulo2"/>
      </w:pPr>
      <w:r>
        <w:t xml:space="preserve">Características </w:t>
      </w:r>
      <w:r w:rsidR="00447913">
        <w:t xml:space="preserve">de los medios de soporte </w:t>
      </w:r>
    </w:p>
    <w:p w14:paraId="21F43403" w14:textId="77777777" w:rsidR="00C0223E" w:rsidRPr="00E50726" w:rsidRDefault="00626341" w:rsidP="000E563F">
      <w:pPr>
        <w:spacing w:after="0" w:line="360" w:lineRule="auto"/>
        <w:ind w:firstLine="709"/>
        <w:jc w:val="both"/>
        <w:rPr>
          <w:szCs w:val="24"/>
        </w:rPr>
      </w:pPr>
      <w:r>
        <w:rPr>
          <w:szCs w:val="24"/>
        </w:rPr>
        <w:t xml:space="preserve">Las características iniciales </w:t>
      </w:r>
      <w:r w:rsidR="007A1F64">
        <w:rPr>
          <w:szCs w:val="24"/>
        </w:rPr>
        <w:t>de</w:t>
      </w:r>
      <w:r w:rsidR="007856B9">
        <w:rPr>
          <w:szCs w:val="24"/>
        </w:rPr>
        <w:t xml:space="preserve"> </w:t>
      </w:r>
      <w:r w:rsidR="007A1F64">
        <w:rPr>
          <w:szCs w:val="24"/>
        </w:rPr>
        <w:t>l</w:t>
      </w:r>
      <w:r w:rsidR="007856B9">
        <w:rPr>
          <w:szCs w:val="24"/>
        </w:rPr>
        <w:t>os</w:t>
      </w:r>
      <w:r w:rsidR="007A1F64">
        <w:rPr>
          <w:szCs w:val="24"/>
        </w:rPr>
        <w:t xml:space="preserve"> medio</w:t>
      </w:r>
      <w:r w:rsidR="007856B9">
        <w:rPr>
          <w:szCs w:val="24"/>
        </w:rPr>
        <w:t>s</w:t>
      </w:r>
      <w:r w:rsidR="007A1F64">
        <w:rPr>
          <w:szCs w:val="24"/>
        </w:rPr>
        <w:t xml:space="preserve"> de soporte </w:t>
      </w:r>
      <w:r w:rsidR="009851F7">
        <w:rPr>
          <w:szCs w:val="24"/>
        </w:rPr>
        <w:t>canto</w:t>
      </w:r>
      <w:r>
        <w:rPr>
          <w:szCs w:val="24"/>
        </w:rPr>
        <w:t xml:space="preserve"> r</w:t>
      </w:r>
      <w:r w:rsidR="00770370">
        <w:rPr>
          <w:szCs w:val="24"/>
        </w:rPr>
        <w:t>edondo</w:t>
      </w:r>
      <w:r>
        <w:rPr>
          <w:szCs w:val="24"/>
        </w:rPr>
        <w:t xml:space="preserve"> y</w:t>
      </w:r>
      <w:r w:rsidR="009851F7">
        <w:rPr>
          <w:szCs w:val="24"/>
        </w:rPr>
        <w:t xml:space="preserve"> brecha</w:t>
      </w:r>
      <w:r>
        <w:rPr>
          <w:szCs w:val="24"/>
        </w:rPr>
        <w:t xml:space="preserve"> sedimentaria</w:t>
      </w:r>
      <w:r w:rsidR="00A56D56">
        <w:rPr>
          <w:szCs w:val="24"/>
        </w:rPr>
        <w:t xml:space="preserve"> </w:t>
      </w:r>
      <w:r w:rsidR="00A725BE">
        <w:rPr>
          <w:szCs w:val="24"/>
        </w:rPr>
        <w:t>—</w:t>
      </w:r>
      <w:r w:rsidR="007856B9">
        <w:rPr>
          <w:szCs w:val="24"/>
        </w:rPr>
        <w:t>antes de ser sometidos</w:t>
      </w:r>
      <w:r w:rsidR="00A56D56">
        <w:rPr>
          <w:szCs w:val="24"/>
        </w:rPr>
        <w:t xml:space="preserve"> al agua residual, vegetación y microorganismos</w:t>
      </w:r>
      <w:r w:rsidR="00A725BE">
        <w:rPr>
          <w:szCs w:val="24"/>
        </w:rPr>
        <w:t>—</w:t>
      </w:r>
      <w:r>
        <w:rPr>
          <w:szCs w:val="24"/>
        </w:rPr>
        <w:t xml:space="preserve"> se presentan en</w:t>
      </w:r>
      <w:r w:rsidR="003F2E2F">
        <w:rPr>
          <w:szCs w:val="24"/>
        </w:rPr>
        <w:t xml:space="preserve"> la </w:t>
      </w:r>
      <w:r w:rsidR="001A14A1">
        <w:rPr>
          <w:szCs w:val="24"/>
        </w:rPr>
        <w:t>t</w:t>
      </w:r>
      <w:r w:rsidR="00A22EAE">
        <w:rPr>
          <w:szCs w:val="24"/>
        </w:rPr>
        <w:t xml:space="preserve">abla </w:t>
      </w:r>
      <w:r w:rsidR="000B0879">
        <w:rPr>
          <w:szCs w:val="24"/>
        </w:rPr>
        <w:t>1.</w:t>
      </w:r>
    </w:p>
    <w:p w14:paraId="307C24CB" w14:textId="77777777" w:rsidR="00A725BE" w:rsidRDefault="00A725BE" w:rsidP="00A22EAE">
      <w:pPr>
        <w:spacing w:after="0" w:line="360" w:lineRule="auto"/>
        <w:jc w:val="both"/>
      </w:pPr>
    </w:p>
    <w:p w14:paraId="259C4116" w14:textId="77777777" w:rsidR="00744E38" w:rsidRDefault="00744E38" w:rsidP="00A725BE">
      <w:pPr>
        <w:spacing w:after="0" w:line="360" w:lineRule="auto"/>
        <w:jc w:val="center"/>
      </w:pPr>
      <w:r w:rsidRPr="00A725BE">
        <w:rPr>
          <w:b/>
        </w:rPr>
        <w:t xml:space="preserve">Tabla </w:t>
      </w:r>
      <w:r w:rsidR="004C4F71" w:rsidRPr="00A725BE">
        <w:rPr>
          <w:b/>
          <w:noProof/>
        </w:rPr>
        <w:fldChar w:fldCharType="begin"/>
      </w:r>
      <w:r w:rsidR="0010689B" w:rsidRPr="00A725BE">
        <w:rPr>
          <w:b/>
          <w:noProof/>
        </w:rPr>
        <w:instrText xml:space="preserve"> SEQ Tabla \* ARABIC </w:instrText>
      </w:r>
      <w:r w:rsidR="004C4F71" w:rsidRPr="00A725BE">
        <w:rPr>
          <w:b/>
          <w:noProof/>
        </w:rPr>
        <w:fldChar w:fldCharType="separate"/>
      </w:r>
      <w:r w:rsidR="0093459D" w:rsidRPr="00A725BE">
        <w:rPr>
          <w:b/>
          <w:noProof/>
        </w:rPr>
        <w:t>1</w:t>
      </w:r>
      <w:r w:rsidR="004C4F71" w:rsidRPr="00A725BE">
        <w:rPr>
          <w:b/>
          <w:noProof/>
        </w:rPr>
        <w:fldChar w:fldCharType="end"/>
      </w:r>
      <w:r w:rsidR="00A725BE" w:rsidRPr="00A725BE">
        <w:rPr>
          <w:b/>
          <w:noProof/>
        </w:rPr>
        <w:t>.</w:t>
      </w:r>
      <w:r w:rsidRPr="005C6023">
        <w:t xml:space="preserve"> </w:t>
      </w:r>
      <w:r w:rsidR="008126E4">
        <w:t xml:space="preserve">Valores promedio </w:t>
      </w:r>
      <w:r w:rsidR="00B839A6">
        <w:t>y</w:t>
      </w:r>
      <w:r w:rsidR="008126E4">
        <w:t xml:space="preserve"> desviación estándar de los parámetros físico</w:t>
      </w:r>
      <w:r w:rsidR="0011139C">
        <w:t>s</w:t>
      </w:r>
      <w:r w:rsidR="00A56D56">
        <w:t xml:space="preserve"> evaluados</w:t>
      </w:r>
      <w:r w:rsidR="0011139C">
        <w:t xml:space="preserve"> </w:t>
      </w:r>
      <w:r w:rsidR="00A56D56">
        <w:t>en</w:t>
      </w:r>
      <w:r w:rsidR="0011139C">
        <w:t xml:space="preserve"> los medios de</w:t>
      </w:r>
      <w:r w:rsidRPr="005C6023">
        <w:t xml:space="preserve"> soporte </w:t>
      </w:r>
      <w:r w:rsidR="000C43E5">
        <w:t>(</w:t>
      </w:r>
      <w:r w:rsidR="000C43E5" w:rsidRPr="00A725BE">
        <w:t>N</w:t>
      </w:r>
      <w:r w:rsidR="00A725BE" w:rsidRPr="00A725BE">
        <w:t xml:space="preserve"> </w:t>
      </w:r>
      <w:r w:rsidR="000C43E5" w:rsidRPr="00A725BE">
        <w:t>=</w:t>
      </w:r>
      <w:r w:rsidR="00A725BE" w:rsidRPr="00A725BE">
        <w:t xml:space="preserve"> </w:t>
      </w:r>
      <w:r w:rsidR="00A50E9C" w:rsidRPr="00A725BE">
        <w:t>28</w:t>
      </w:r>
      <w:r w:rsidR="000C43E5">
        <w:t>)</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58"/>
        <w:gridCol w:w="1661"/>
        <w:gridCol w:w="1537"/>
        <w:gridCol w:w="1417"/>
      </w:tblGrid>
      <w:tr w:rsidR="000C43E5" w:rsidRPr="00E11B4D" w14:paraId="5357723D" w14:textId="77777777" w:rsidTr="00E11B4D">
        <w:trPr>
          <w:trHeight w:val="265"/>
          <w:jc w:val="center"/>
        </w:trPr>
        <w:tc>
          <w:tcPr>
            <w:tcW w:w="3118" w:type="dxa"/>
            <w:vMerge w:val="restart"/>
            <w:vAlign w:val="center"/>
          </w:tcPr>
          <w:p w14:paraId="7679AB73" w14:textId="77777777" w:rsidR="000C43E5" w:rsidRPr="00E11B4D" w:rsidRDefault="000C43E5" w:rsidP="00E11B4D">
            <w:pPr>
              <w:spacing w:after="0" w:line="240" w:lineRule="auto"/>
              <w:jc w:val="center"/>
              <w:rPr>
                <w:b/>
                <w:sz w:val="22"/>
                <w:szCs w:val="20"/>
              </w:rPr>
            </w:pPr>
            <w:r w:rsidRPr="00E11B4D">
              <w:rPr>
                <w:b/>
                <w:sz w:val="22"/>
                <w:szCs w:val="20"/>
              </w:rPr>
              <w:t>Parámetro</w:t>
            </w:r>
          </w:p>
        </w:tc>
        <w:tc>
          <w:tcPr>
            <w:tcW w:w="3119" w:type="dxa"/>
            <w:gridSpan w:val="2"/>
            <w:vAlign w:val="center"/>
          </w:tcPr>
          <w:p w14:paraId="34B35F67" w14:textId="77777777" w:rsidR="000C43E5" w:rsidRPr="00E11B4D" w:rsidRDefault="00770370" w:rsidP="00E11B4D">
            <w:pPr>
              <w:spacing w:after="0" w:line="240" w:lineRule="auto"/>
              <w:jc w:val="center"/>
              <w:rPr>
                <w:b/>
                <w:sz w:val="22"/>
                <w:szCs w:val="20"/>
              </w:rPr>
            </w:pPr>
            <w:r w:rsidRPr="00E11B4D">
              <w:rPr>
                <w:b/>
                <w:sz w:val="22"/>
                <w:szCs w:val="20"/>
              </w:rPr>
              <w:t>Canto redon</w:t>
            </w:r>
            <w:r w:rsidR="000C43E5" w:rsidRPr="00E11B4D">
              <w:rPr>
                <w:b/>
                <w:sz w:val="22"/>
                <w:szCs w:val="20"/>
              </w:rPr>
              <w:t>do (can)</w:t>
            </w:r>
          </w:p>
        </w:tc>
        <w:tc>
          <w:tcPr>
            <w:tcW w:w="2954" w:type="dxa"/>
            <w:gridSpan w:val="2"/>
            <w:vAlign w:val="center"/>
          </w:tcPr>
          <w:p w14:paraId="605FB960" w14:textId="77777777" w:rsidR="000C43E5" w:rsidRPr="00E11B4D" w:rsidRDefault="000C43E5" w:rsidP="00E11B4D">
            <w:pPr>
              <w:spacing w:after="0" w:line="240" w:lineRule="auto"/>
              <w:jc w:val="center"/>
              <w:rPr>
                <w:b/>
                <w:sz w:val="22"/>
                <w:szCs w:val="20"/>
              </w:rPr>
            </w:pPr>
            <w:r w:rsidRPr="00E11B4D">
              <w:rPr>
                <w:b/>
                <w:sz w:val="22"/>
                <w:szCs w:val="20"/>
              </w:rPr>
              <w:t>Brecha sedimentaria (</w:t>
            </w:r>
            <w:proofErr w:type="spellStart"/>
            <w:r w:rsidRPr="00E11B4D">
              <w:rPr>
                <w:b/>
                <w:sz w:val="22"/>
                <w:szCs w:val="20"/>
              </w:rPr>
              <w:t>bre</w:t>
            </w:r>
            <w:proofErr w:type="spellEnd"/>
            <w:r w:rsidRPr="00E11B4D">
              <w:rPr>
                <w:b/>
                <w:sz w:val="22"/>
                <w:szCs w:val="20"/>
              </w:rPr>
              <w:t>)</w:t>
            </w:r>
          </w:p>
        </w:tc>
      </w:tr>
      <w:tr w:rsidR="000C43E5" w:rsidRPr="00E11B4D" w14:paraId="21661433" w14:textId="77777777" w:rsidTr="00E11B4D">
        <w:trPr>
          <w:trHeight w:val="278"/>
          <w:jc w:val="center"/>
        </w:trPr>
        <w:tc>
          <w:tcPr>
            <w:tcW w:w="3118" w:type="dxa"/>
            <w:vMerge/>
            <w:vAlign w:val="center"/>
          </w:tcPr>
          <w:p w14:paraId="5CC66A3F" w14:textId="77777777" w:rsidR="000C43E5" w:rsidRPr="00E11B4D" w:rsidRDefault="000C43E5" w:rsidP="00E11B4D">
            <w:pPr>
              <w:spacing w:after="0" w:line="240" w:lineRule="auto"/>
              <w:jc w:val="center"/>
              <w:rPr>
                <w:b/>
                <w:sz w:val="22"/>
                <w:szCs w:val="20"/>
              </w:rPr>
            </w:pPr>
          </w:p>
        </w:tc>
        <w:tc>
          <w:tcPr>
            <w:tcW w:w="1458" w:type="dxa"/>
            <w:vAlign w:val="center"/>
          </w:tcPr>
          <w:p w14:paraId="42E6D5CB" w14:textId="77777777" w:rsidR="000C43E5" w:rsidRPr="00A725BE" w:rsidRDefault="000C43E5" w:rsidP="00E11B4D">
            <w:pPr>
              <w:spacing w:after="0" w:line="240" w:lineRule="auto"/>
              <w:jc w:val="center"/>
              <w:rPr>
                <w:b/>
                <w:sz w:val="22"/>
                <w:szCs w:val="20"/>
              </w:rPr>
            </w:pPr>
            <w:r w:rsidRPr="00A725BE">
              <w:rPr>
                <w:b/>
                <w:sz w:val="22"/>
                <w:szCs w:val="20"/>
              </w:rPr>
              <w:t>M</w:t>
            </w:r>
          </w:p>
        </w:tc>
        <w:tc>
          <w:tcPr>
            <w:tcW w:w="1661" w:type="dxa"/>
            <w:vAlign w:val="center"/>
          </w:tcPr>
          <w:p w14:paraId="2CA49D98" w14:textId="77777777" w:rsidR="000C43E5" w:rsidRPr="00A725BE" w:rsidRDefault="000C43E5" w:rsidP="00E11B4D">
            <w:pPr>
              <w:spacing w:after="0" w:line="240" w:lineRule="auto"/>
              <w:jc w:val="center"/>
              <w:rPr>
                <w:b/>
                <w:sz w:val="22"/>
                <w:szCs w:val="20"/>
              </w:rPr>
            </w:pPr>
            <w:r w:rsidRPr="00A725BE">
              <w:rPr>
                <w:b/>
                <w:sz w:val="22"/>
                <w:szCs w:val="20"/>
              </w:rPr>
              <w:t>DE</w:t>
            </w:r>
          </w:p>
        </w:tc>
        <w:tc>
          <w:tcPr>
            <w:tcW w:w="1537" w:type="dxa"/>
            <w:vAlign w:val="center"/>
          </w:tcPr>
          <w:p w14:paraId="423EA9AF" w14:textId="77777777" w:rsidR="000C43E5" w:rsidRPr="00A725BE" w:rsidRDefault="000C43E5" w:rsidP="00E11B4D">
            <w:pPr>
              <w:spacing w:after="0" w:line="240" w:lineRule="auto"/>
              <w:jc w:val="center"/>
              <w:rPr>
                <w:b/>
                <w:sz w:val="22"/>
                <w:szCs w:val="20"/>
              </w:rPr>
            </w:pPr>
            <w:r w:rsidRPr="00A725BE">
              <w:rPr>
                <w:b/>
                <w:sz w:val="22"/>
                <w:szCs w:val="20"/>
              </w:rPr>
              <w:t>M</w:t>
            </w:r>
          </w:p>
        </w:tc>
        <w:tc>
          <w:tcPr>
            <w:tcW w:w="0" w:type="auto"/>
            <w:vAlign w:val="center"/>
          </w:tcPr>
          <w:p w14:paraId="790073C4" w14:textId="77777777" w:rsidR="000C43E5" w:rsidRPr="00A725BE" w:rsidRDefault="000C43E5" w:rsidP="00E11B4D">
            <w:pPr>
              <w:spacing w:after="0" w:line="240" w:lineRule="auto"/>
              <w:jc w:val="center"/>
              <w:rPr>
                <w:b/>
                <w:sz w:val="22"/>
                <w:szCs w:val="20"/>
              </w:rPr>
            </w:pPr>
            <w:r w:rsidRPr="00A725BE">
              <w:rPr>
                <w:b/>
                <w:sz w:val="22"/>
                <w:szCs w:val="20"/>
              </w:rPr>
              <w:t>DE</w:t>
            </w:r>
          </w:p>
        </w:tc>
      </w:tr>
      <w:tr w:rsidR="000C43E5" w:rsidRPr="00E11B4D" w14:paraId="5B9D4CC2" w14:textId="77777777" w:rsidTr="00E11B4D">
        <w:trPr>
          <w:trHeight w:val="405"/>
          <w:jc w:val="center"/>
        </w:trPr>
        <w:tc>
          <w:tcPr>
            <w:tcW w:w="3118" w:type="dxa"/>
          </w:tcPr>
          <w:p w14:paraId="6421B4E1" w14:textId="77777777" w:rsidR="000C43E5" w:rsidRPr="00E11B4D" w:rsidRDefault="000C43E5" w:rsidP="00A725BE">
            <w:pPr>
              <w:spacing w:after="0" w:line="360" w:lineRule="auto"/>
              <w:jc w:val="both"/>
              <w:rPr>
                <w:sz w:val="22"/>
                <w:szCs w:val="20"/>
              </w:rPr>
            </w:pPr>
            <w:r w:rsidRPr="00E11B4D">
              <w:rPr>
                <w:sz w:val="22"/>
                <w:szCs w:val="20"/>
              </w:rPr>
              <w:t>Densidad real</w:t>
            </w:r>
            <w:r w:rsidRPr="00E11B4D">
              <w:rPr>
                <w:bCs/>
                <w:sz w:val="22"/>
                <w:szCs w:val="20"/>
              </w:rPr>
              <w:t xml:space="preserve"> (</w:t>
            </w:r>
            <w:r w:rsidR="00A725BE">
              <w:rPr>
                <w:bCs/>
                <w:sz w:val="22"/>
                <w:szCs w:val="20"/>
              </w:rPr>
              <w:t>k</w:t>
            </w:r>
            <w:r w:rsidRPr="00E11B4D">
              <w:rPr>
                <w:bCs/>
                <w:sz w:val="22"/>
                <w:szCs w:val="20"/>
              </w:rPr>
              <w:t>g m</w:t>
            </w:r>
            <w:r w:rsidRPr="00E11B4D">
              <w:rPr>
                <w:bCs/>
                <w:sz w:val="22"/>
                <w:szCs w:val="20"/>
                <w:vertAlign w:val="superscript"/>
              </w:rPr>
              <w:t>-3</w:t>
            </w:r>
            <w:r w:rsidRPr="00E11B4D">
              <w:rPr>
                <w:bCs/>
                <w:sz w:val="22"/>
                <w:szCs w:val="20"/>
              </w:rPr>
              <w:t>)</w:t>
            </w:r>
          </w:p>
        </w:tc>
        <w:tc>
          <w:tcPr>
            <w:tcW w:w="1458" w:type="dxa"/>
          </w:tcPr>
          <w:p w14:paraId="7C24F918" w14:textId="77777777" w:rsidR="000C43E5" w:rsidRPr="00E11B4D" w:rsidRDefault="000C43E5" w:rsidP="00E11B4D">
            <w:pPr>
              <w:spacing w:after="0" w:line="240" w:lineRule="auto"/>
              <w:jc w:val="center"/>
              <w:rPr>
                <w:sz w:val="22"/>
                <w:szCs w:val="20"/>
              </w:rPr>
            </w:pPr>
            <w:r w:rsidRPr="00E11B4D">
              <w:rPr>
                <w:bCs/>
                <w:sz w:val="22"/>
                <w:szCs w:val="20"/>
              </w:rPr>
              <w:t>2626.01</w:t>
            </w:r>
          </w:p>
        </w:tc>
        <w:tc>
          <w:tcPr>
            <w:tcW w:w="1661" w:type="dxa"/>
          </w:tcPr>
          <w:p w14:paraId="31751A5C" w14:textId="77777777" w:rsidR="000C43E5" w:rsidRPr="00E11B4D" w:rsidRDefault="000C43E5" w:rsidP="00E11B4D">
            <w:pPr>
              <w:spacing w:after="0" w:line="240" w:lineRule="auto"/>
              <w:jc w:val="center"/>
              <w:rPr>
                <w:sz w:val="22"/>
                <w:szCs w:val="20"/>
              </w:rPr>
            </w:pPr>
            <w:r w:rsidRPr="00E11B4D">
              <w:rPr>
                <w:bCs/>
                <w:sz w:val="22"/>
                <w:szCs w:val="20"/>
              </w:rPr>
              <w:t>75.43</w:t>
            </w:r>
          </w:p>
        </w:tc>
        <w:tc>
          <w:tcPr>
            <w:tcW w:w="1537" w:type="dxa"/>
          </w:tcPr>
          <w:p w14:paraId="74811303" w14:textId="77777777" w:rsidR="000C43E5" w:rsidRPr="00E11B4D" w:rsidRDefault="000C43E5" w:rsidP="00E11B4D">
            <w:pPr>
              <w:spacing w:after="0" w:line="360" w:lineRule="auto"/>
              <w:jc w:val="center"/>
              <w:rPr>
                <w:sz w:val="22"/>
                <w:szCs w:val="20"/>
              </w:rPr>
            </w:pPr>
            <w:r w:rsidRPr="00E11B4D">
              <w:rPr>
                <w:sz w:val="22"/>
                <w:szCs w:val="20"/>
              </w:rPr>
              <w:t>2678.16</w:t>
            </w:r>
          </w:p>
        </w:tc>
        <w:tc>
          <w:tcPr>
            <w:tcW w:w="0" w:type="auto"/>
          </w:tcPr>
          <w:p w14:paraId="16C340E5" w14:textId="77777777" w:rsidR="000C43E5" w:rsidRPr="00E11B4D" w:rsidRDefault="000C43E5" w:rsidP="00E11B4D">
            <w:pPr>
              <w:spacing w:after="0" w:line="240" w:lineRule="auto"/>
              <w:jc w:val="center"/>
              <w:rPr>
                <w:sz w:val="22"/>
                <w:szCs w:val="20"/>
              </w:rPr>
            </w:pPr>
            <w:r w:rsidRPr="00E11B4D">
              <w:rPr>
                <w:sz w:val="22"/>
                <w:szCs w:val="20"/>
              </w:rPr>
              <w:t>36.67</w:t>
            </w:r>
          </w:p>
        </w:tc>
      </w:tr>
      <w:tr w:rsidR="000C43E5" w:rsidRPr="00E11B4D" w14:paraId="43949D92" w14:textId="77777777" w:rsidTr="00E11B4D">
        <w:trPr>
          <w:trHeight w:val="392"/>
          <w:jc w:val="center"/>
        </w:trPr>
        <w:tc>
          <w:tcPr>
            <w:tcW w:w="3118" w:type="dxa"/>
          </w:tcPr>
          <w:p w14:paraId="3C9697D4" w14:textId="77777777" w:rsidR="000C43E5" w:rsidRPr="00E11B4D" w:rsidRDefault="000C43E5" w:rsidP="00A725BE">
            <w:pPr>
              <w:spacing w:after="0" w:line="360" w:lineRule="auto"/>
              <w:jc w:val="both"/>
              <w:rPr>
                <w:sz w:val="22"/>
                <w:szCs w:val="20"/>
              </w:rPr>
            </w:pPr>
            <w:r w:rsidRPr="00E11B4D">
              <w:rPr>
                <w:sz w:val="22"/>
                <w:szCs w:val="20"/>
              </w:rPr>
              <w:t>Densidad aparente</w:t>
            </w:r>
            <w:r w:rsidRPr="00E11B4D">
              <w:rPr>
                <w:bCs/>
                <w:sz w:val="22"/>
                <w:szCs w:val="20"/>
              </w:rPr>
              <w:t xml:space="preserve"> (</w:t>
            </w:r>
            <w:r w:rsidR="00A725BE">
              <w:rPr>
                <w:bCs/>
                <w:sz w:val="22"/>
                <w:szCs w:val="20"/>
              </w:rPr>
              <w:t>k</w:t>
            </w:r>
            <w:r w:rsidRPr="00E11B4D">
              <w:rPr>
                <w:bCs/>
                <w:sz w:val="22"/>
                <w:szCs w:val="20"/>
              </w:rPr>
              <w:t>g m</w:t>
            </w:r>
            <w:r w:rsidRPr="00E11B4D">
              <w:rPr>
                <w:bCs/>
                <w:sz w:val="22"/>
                <w:szCs w:val="20"/>
                <w:vertAlign w:val="superscript"/>
              </w:rPr>
              <w:t>-3</w:t>
            </w:r>
            <w:r w:rsidRPr="00E11B4D">
              <w:rPr>
                <w:bCs/>
                <w:sz w:val="22"/>
                <w:szCs w:val="20"/>
              </w:rPr>
              <w:t>)</w:t>
            </w:r>
          </w:p>
        </w:tc>
        <w:tc>
          <w:tcPr>
            <w:tcW w:w="1458" w:type="dxa"/>
          </w:tcPr>
          <w:p w14:paraId="784B6253" w14:textId="77777777" w:rsidR="000C43E5" w:rsidRPr="00E11B4D" w:rsidRDefault="000C43E5" w:rsidP="00E11B4D">
            <w:pPr>
              <w:spacing w:after="0" w:line="240" w:lineRule="auto"/>
              <w:jc w:val="center"/>
              <w:rPr>
                <w:sz w:val="22"/>
                <w:szCs w:val="20"/>
              </w:rPr>
            </w:pPr>
            <w:r w:rsidRPr="00E11B4D">
              <w:rPr>
                <w:bCs/>
                <w:sz w:val="22"/>
                <w:szCs w:val="20"/>
              </w:rPr>
              <w:t>1390.79</w:t>
            </w:r>
          </w:p>
        </w:tc>
        <w:tc>
          <w:tcPr>
            <w:tcW w:w="1661" w:type="dxa"/>
          </w:tcPr>
          <w:p w14:paraId="7F0800D6" w14:textId="77777777" w:rsidR="000C43E5" w:rsidRPr="00E11B4D" w:rsidRDefault="000C43E5" w:rsidP="00E11B4D">
            <w:pPr>
              <w:spacing w:after="0" w:line="240" w:lineRule="auto"/>
              <w:jc w:val="center"/>
              <w:rPr>
                <w:sz w:val="22"/>
                <w:szCs w:val="20"/>
              </w:rPr>
            </w:pPr>
            <w:r w:rsidRPr="00E11B4D">
              <w:rPr>
                <w:bCs/>
                <w:sz w:val="22"/>
                <w:szCs w:val="20"/>
              </w:rPr>
              <w:t>54.36</w:t>
            </w:r>
          </w:p>
        </w:tc>
        <w:tc>
          <w:tcPr>
            <w:tcW w:w="1537" w:type="dxa"/>
          </w:tcPr>
          <w:p w14:paraId="71150727" w14:textId="77777777" w:rsidR="000C43E5" w:rsidRPr="00E11B4D" w:rsidRDefault="000C43E5" w:rsidP="00E11B4D">
            <w:pPr>
              <w:spacing w:after="0" w:line="360" w:lineRule="auto"/>
              <w:jc w:val="center"/>
              <w:rPr>
                <w:sz w:val="22"/>
                <w:szCs w:val="20"/>
              </w:rPr>
            </w:pPr>
            <w:r w:rsidRPr="00E11B4D">
              <w:rPr>
                <w:bCs/>
                <w:sz w:val="22"/>
                <w:szCs w:val="20"/>
              </w:rPr>
              <w:t>1415.63</w:t>
            </w:r>
          </w:p>
        </w:tc>
        <w:tc>
          <w:tcPr>
            <w:tcW w:w="0" w:type="auto"/>
          </w:tcPr>
          <w:p w14:paraId="4EC05548" w14:textId="77777777" w:rsidR="000C43E5" w:rsidRPr="00E11B4D" w:rsidRDefault="000C43E5" w:rsidP="00E11B4D">
            <w:pPr>
              <w:spacing w:after="0" w:line="240" w:lineRule="auto"/>
              <w:jc w:val="center"/>
              <w:rPr>
                <w:sz w:val="22"/>
                <w:szCs w:val="20"/>
              </w:rPr>
            </w:pPr>
            <w:r w:rsidRPr="00E11B4D">
              <w:rPr>
                <w:bCs/>
                <w:sz w:val="22"/>
                <w:szCs w:val="20"/>
              </w:rPr>
              <w:t>43.94</w:t>
            </w:r>
          </w:p>
        </w:tc>
      </w:tr>
      <w:tr w:rsidR="000C43E5" w:rsidRPr="00E11B4D" w14:paraId="707747AE" w14:textId="77777777" w:rsidTr="00E11B4D">
        <w:trPr>
          <w:trHeight w:val="405"/>
          <w:jc w:val="center"/>
        </w:trPr>
        <w:tc>
          <w:tcPr>
            <w:tcW w:w="3118" w:type="dxa"/>
          </w:tcPr>
          <w:p w14:paraId="376DD1E4" w14:textId="77777777" w:rsidR="000C43E5" w:rsidRPr="00E11B4D" w:rsidRDefault="000C43E5" w:rsidP="00E11B4D">
            <w:pPr>
              <w:spacing w:after="0" w:line="360" w:lineRule="auto"/>
              <w:jc w:val="both"/>
              <w:rPr>
                <w:sz w:val="22"/>
                <w:szCs w:val="20"/>
              </w:rPr>
            </w:pPr>
            <w:r w:rsidRPr="00E11B4D">
              <w:rPr>
                <w:sz w:val="22"/>
                <w:szCs w:val="20"/>
              </w:rPr>
              <w:t>Porosidad</w:t>
            </w:r>
            <w:r w:rsidR="005E38BF">
              <w:rPr>
                <w:sz w:val="22"/>
                <w:szCs w:val="20"/>
              </w:rPr>
              <w:t xml:space="preserve"> (ɳ)</w:t>
            </w:r>
            <w:r w:rsidRPr="00E11B4D">
              <w:rPr>
                <w:sz w:val="22"/>
                <w:szCs w:val="20"/>
              </w:rPr>
              <w:t xml:space="preserve"> (%)</w:t>
            </w:r>
          </w:p>
        </w:tc>
        <w:tc>
          <w:tcPr>
            <w:tcW w:w="1458" w:type="dxa"/>
          </w:tcPr>
          <w:p w14:paraId="0B19E83B" w14:textId="77777777" w:rsidR="000C43E5" w:rsidRPr="00E11B4D" w:rsidRDefault="000C43E5" w:rsidP="00E11B4D">
            <w:pPr>
              <w:spacing w:after="0" w:line="240" w:lineRule="auto"/>
              <w:jc w:val="center"/>
              <w:rPr>
                <w:sz w:val="22"/>
                <w:szCs w:val="20"/>
              </w:rPr>
            </w:pPr>
            <w:r w:rsidRPr="00E11B4D">
              <w:rPr>
                <w:bCs/>
                <w:sz w:val="22"/>
                <w:szCs w:val="20"/>
              </w:rPr>
              <w:t>51.87</w:t>
            </w:r>
          </w:p>
        </w:tc>
        <w:tc>
          <w:tcPr>
            <w:tcW w:w="1661" w:type="dxa"/>
          </w:tcPr>
          <w:p w14:paraId="7BEECF16" w14:textId="77777777" w:rsidR="000C43E5" w:rsidRPr="00E11B4D" w:rsidRDefault="000C43E5" w:rsidP="00E11B4D">
            <w:pPr>
              <w:spacing w:after="0" w:line="240" w:lineRule="auto"/>
              <w:jc w:val="center"/>
              <w:rPr>
                <w:sz w:val="22"/>
                <w:szCs w:val="20"/>
              </w:rPr>
            </w:pPr>
            <w:r w:rsidRPr="00E11B4D">
              <w:rPr>
                <w:bCs/>
                <w:sz w:val="22"/>
                <w:szCs w:val="20"/>
              </w:rPr>
              <w:t>3.90</w:t>
            </w:r>
          </w:p>
        </w:tc>
        <w:tc>
          <w:tcPr>
            <w:tcW w:w="1537" w:type="dxa"/>
          </w:tcPr>
          <w:p w14:paraId="138B6CEA" w14:textId="77777777" w:rsidR="000C43E5" w:rsidRPr="00E11B4D" w:rsidRDefault="000C43E5" w:rsidP="00E11B4D">
            <w:pPr>
              <w:spacing w:after="0" w:line="360" w:lineRule="auto"/>
              <w:jc w:val="center"/>
              <w:rPr>
                <w:sz w:val="22"/>
                <w:szCs w:val="20"/>
              </w:rPr>
            </w:pPr>
            <w:r w:rsidRPr="00E11B4D">
              <w:rPr>
                <w:bCs/>
                <w:sz w:val="22"/>
                <w:szCs w:val="20"/>
              </w:rPr>
              <w:t>52.86</w:t>
            </w:r>
          </w:p>
        </w:tc>
        <w:tc>
          <w:tcPr>
            <w:tcW w:w="0" w:type="auto"/>
          </w:tcPr>
          <w:p w14:paraId="66DE1277" w14:textId="77777777" w:rsidR="000C43E5" w:rsidRPr="00E11B4D" w:rsidRDefault="000C43E5" w:rsidP="00E11B4D">
            <w:pPr>
              <w:spacing w:after="0" w:line="240" w:lineRule="auto"/>
              <w:jc w:val="center"/>
              <w:rPr>
                <w:sz w:val="22"/>
                <w:szCs w:val="20"/>
              </w:rPr>
            </w:pPr>
            <w:r w:rsidRPr="00E11B4D">
              <w:rPr>
                <w:bCs/>
                <w:sz w:val="22"/>
                <w:szCs w:val="20"/>
              </w:rPr>
              <w:t>1.56</w:t>
            </w:r>
          </w:p>
        </w:tc>
      </w:tr>
      <w:tr w:rsidR="000C43E5" w:rsidRPr="00E11B4D" w14:paraId="4B9F707E" w14:textId="77777777" w:rsidTr="00E11B4D">
        <w:trPr>
          <w:trHeight w:val="405"/>
          <w:jc w:val="center"/>
        </w:trPr>
        <w:tc>
          <w:tcPr>
            <w:tcW w:w="3118" w:type="dxa"/>
          </w:tcPr>
          <w:p w14:paraId="2B05BFFE" w14:textId="77777777" w:rsidR="000C43E5" w:rsidRPr="00E11B4D" w:rsidRDefault="000C43E5" w:rsidP="00E11B4D">
            <w:pPr>
              <w:spacing w:after="0" w:line="360" w:lineRule="auto"/>
              <w:jc w:val="both"/>
              <w:rPr>
                <w:sz w:val="22"/>
                <w:szCs w:val="20"/>
              </w:rPr>
            </w:pPr>
            <w:r w:rsidRPr="00E11B4D">
              <w:rPr>
                <w:sz w:val="22"/>
                <w:szCs w:val="20"/>
              </w:rPr>
              <w:t>Conductividad E. (</w:t>
            </w:r>
            <w:proofErr w:type="spellStart"/>
            <w:r w:rsidRPr="00E11B4D">
              <w:rPr>
                <w:sz w:val="22"/>
                <w:szCs w:val="20"/>
              </w:rPr>
              <w:t>dS</w:t>
            </w:r>
            <w:proofErr w:type="spellEnd"/>
            <w:r w:rsidRPr="00E11B4D">
              <w:rPr>
                <w:sz w:val="22"/>
                <w:szCs w:val="20"/>
              </w:rPr>
              <w:t xml:space="preserve"> m</w:t>
            </w:r>
            <w:r w:rsidRPr="00E11B4D">
              <w:rPr>
                <w:sz w:val="22"/>
                <w:szCs w:val="20"/>
                <w:vertAlign w:val="superscript"/>
              </w:rPr>
              <w:t>-1</w:t>
            </w:r>
            <w:r w:rsidRPr="00E11B4D">
              <w:rPr>
                <w:sz w:val="22"/>
                <w:szCs w:val="20"/>
              </w:rPr>
              <w:t>)</w:t>
            </w:r>
          </w:p>
        </w:tc>
        <w:tc>
          <w:tcPr>
            <w:tcW w:w="1458" w:type="dxa"/>
          </w:tcPr>
          <w:p w14:paraId="16A34EC4" w14:textId="77777777" w:rsidR="000C43E5" w:rsidRPr="00E11B4D" w:rsidRDefault="000C43E5" w:rsidP="00E11B4D">
            <w:pPr>
              <w:spacing w:after="0" w:line="360" w:lineRule="auto"/>
              <w:jc w:val="center"/>
              <w:rPr>
                <w:sz w:val="22"/>
                <w:szCs w:val="20"/>
              </w:rPr>
            </w:pPr>
            <w:r w:rsidRPr="00E11B4D">
              <w:rPr>
                <w:sz w:val="22"/>
                <w:szCs w:val="20"/>
              </w:rPr>
              <w:t>125.46</w:t>
            </w:r>
          </w:p>
        </w:tc>
        <w:tc>
          <w:tcPr>
            <w:tcW w:w="1661" w:type="dxa"/>
          </w:tcPr>
          <w:p w14:paraId="1211605D" w14:textId="77777777" w:rsidR="000C43E5" w:rsidRPr="00E11B4D" w:rsidRDefault="000C43E5" w:rsidP="00E11B4D">
            <w:pPr>
              <w:spacing w:after="0" w:line="240" w:lineRule="auto"/>
              <w:jc w:val="center"/>
              <w:rPr>
                <w:sz w:val="22"/>
                <w:szCs w:val="20"/>
              </w:rPr>
            </w:pPr>
            <w:r w:rsidRPr="00E11B4D">
              <w:rPr>
                <w:sz w:val="22"/>
                <w:szCs w:val="20"/>
              </w:rPr>
              <w:t>11.81</w:t>
            </w:r>
          </w:p>
        </w:tc>
        <w:tc>
          <w:tcPr>
            <w:tcW w:w="1537" w:type="dxa"/>
          </w:tcPr>
          <w:p w14:paraId="3FAA9B3D" w14:textId="77777777" w:rsidR="000C43E5" w:rsidRPr="00E11B4D" w:rsidRDefault="000C43E5" w:rsidP="00E11B4D">
            <w:pPr>
              <w:spacing w:after="0" w:line="360" w:lineRule="auto"/>
              <w:jc w:val="center"/>
              <w:rPr>
                <w:sz w:val="22"/>
                <w:szCs w:val="20"/>
              </w:rPr>
            </w:pPr>
            <w:r w:rsidRPr="00E11B4D">
              <w:rPr>
                <w:sz w:val="22"/>
                <w:szCs w:val="20"/>
              </w:rPr>
              <w:t>94.13</w:t>
            </w:r>
          </w:p>
        </w:tc>
        <w:tc>
          <w:tcPr>
            <w:tcW w:w="0" w:type="auto"/>
          </w:tcPr>
          <w:p w14:paraId="0F1249A1" w14:textId="77777777" w:rsidR="000C43E5" w:rsidRPr="00E11B4D" w:rsidRDefault="000C43E5" w:rsidP="00E11B4D">
            <w:pPr>
              <w:spacing w:after="0" w:line="240" w:lineRule="auto"/>
              <w:jc w:val="center"/>
              <w:rPr>
                <w:sz w:val="22"/>
                <w:szCs w:val="20"/>
              </w:rPr>
            </w:pPr>
            <w:r w:rsidRPr="00E11B4D">
              <w:rPr>
                <w:sz w:val="22"/>
                <w:szCs w:val="20"/>
              </w:rPr>
              <w:t>3.58</w:t>
            </w:r>
          </w:p>
        </w:tc>
      </w:tr>
    </w:tbl>
    <w:p w14:paraId="3EAB64CB" w14:textId="77777777" w:rsidR="003E2D3E" w:rsidRDefault="003E2D3E" w:rsidP="003E2D3E">
      <w:pPr>
        <w:spacing w:after="0" w:line="360" w:lineRule="auto"/>
        <w:jc w:val="center"/>
        <w:rPr>
          <w:noProof/>
          <w:lang w:eastAsia="es-MX"/>
        </w:rPr>
      </w:pPr>
      <w:r>
        <w:rPr>
          <w:noProof/>
          <w:lang w:eastAsia="es-MX"/>
        </w:rPr>
        <w:t>Fuente: Elaboración propia</w:t>
      </w:r>
    </w:p>
    <w:p w14:paraId="5046A37A" w14:textId="77777777" w:rsidR="00A725BE" w:rsidRPr="00A65B05" w:rsidRDefault="00A725BE" w:rsidP="003E2D3E">
      <w:pPr>
        <w:spacing w:after="0" w:line="360" w:lineRule="auto"/>
        <w:jc w:val="center"/>
        <w:rPr>
          <w:sz w:val="20"/>
        </w:rPr>
      </w:pPr>
    </w:p>
    <w:p w14:paraId="40FA5018" w14:textId="77777777" w:rsidR="00A725BE" w:rsidRPr="00B24282" w:rsidRDefault="000C69F9" w:rsidP="00B24282">
      <w:pPr>
        <w:pStyle w:val="Ttulo3"/>
      </w:pPr>
      <w:r w:rsidRPr="00B24282">
        <w:t>Densidad real y aparente</w:t>
      </w:r>
    </w:p>
    <w:p w14:paraId="5DDF7B37" w14:textId="77777777" w:rsidR="00447913" w:rsidRPr="00F47B39" w:rsidRDefault="00805869" w:rsidP="00A725BE">
      <w:pPr>
        <w:spacing w:after="0" w:line="360" w:lineRule="auto"/>
        <w:ind w:firstLine="708"/>
        <w:jc w:val="both"/>
        <w:rPr>
          <w:bCs/>
          <w:szCs w:val="24"/>
        </w:rPr>
      </w:pPr>
      <w:r w:rsidRPr="003560E0">
        <w:rPr>
          <w:bCs/>
          <w:iCs/>
          <w:szCs w:val="24"/>
        </w:rPr>
        <w:t xml:space="preserve">Los resultados </w:t>
      </w:r>
      <w:r w:rsidR="002D1877">
        <w:t>para el análisis de la densidad aparente</w:t>
      </w:r>
      <w:r w:rsidR="00A725BE">
        <w:t xml:space="preserve"> y</w:t>
      </w:r>
      <w:r w:rsidR="002D1877" w:rsidRPr="003560E0">
        <w:rPr>
          <w:bCs/>
          <w:iCs/>
          <w:szCs w:val="24"/>
        </w:rPr>
        <w:t xml:space="preserve"> </w:t>
      </w:r>
      <w:r w:rsidRPr="003560E0">
        <w:rPr>
          <w:bCs/>
          <w:iCs/>
          <w:szCs w:val="24"/>
        </w:rPr>
        <w:t xml:space="preserve">la prueba estadística de análisis de varianza ANOVA </w:t>
      </w:r>
      <w:r w:rsidR="006E7AC0">
        <w:rPr>
          <w:bCs/>
          <w:iCs/>
          <w:szCs w:val="24"/>
        </w:rPr>
        <w:t xml:space="preserve">no </w:t>
      </w:r>
      <w:r w:rsidRPr="003560E0">
        <w:rPr>
          <w:bCs/>
          <w:iCs/>
          <w:szCs w:val="24"/>
        </w:rPr>
        <w:t>indican diferencia</w:t>
      </w:r>
      <w:r w:rsidR="00B24282">
        <w:rPr>
          <w:bCs/>
          <w:iCs/>
          <w:szCs w:val="24"/>
        </w:rPr>
        <w:t>s</w:t>
      </w:r>
      <w:r w:rsidRPr="003560E0">
        <w:rPr>
          <w:bCs/>
          <w:iCs/>
          <w:szCs w:val="24"/>
        </w:rPr>
        <w:t xml:space="preserve"> estadísticamente significativa</w:t>
      </w:r>
      <w:r w:rsidR="00B24282">
        <w:rPr>
          <w:bCs/>
          <w:iCs/>
          <w:szCs w:val="24"/>
        </w:rPr>
        <w:t>s</w:t>
      </w:r>
      <w:r w:rsidRPr="003560E0">
        <w:rPr>
          <w:bCs/>
          <w:iCs/>
          <w:szCs w:val="24"/>
        </w:rPr>
        <w:t xml:space="preserve"> (p</w:t>
      </w:r>
      <w:r w:rsidR="00A725BE">
        <w:rPr>
          <w:bCs/>
          <w:iCs/>
          <w:szCs w:val="24"/>
        </w:rPr>
        <w:t xml:space="preserve"> </w:t>
      </w:r>
      <w:r w:rsidRPr="003560E0">
        <w:rPr>
          <w:bCs/>
          <w:iCs/>
          <w:szCs w:val="24"/>
        </w:rPr>
        <w:t>&lt;</w:t>
      </w:r>
      <w:r w:rsidR="00A725BE">
        <w:rPr>
          <w:bCs/>
          <w:iCs/>
          <w:szCs w:val="24"/>
        </w:rPr>
        <w:t xml:space="preserve"> </w:t>
      </w:r>
      <w:r w:rsidRPr="003560E0">
        <w:rPr>
          <w:bCs/>
          <w:iCs/>
          <w:szCs w:val="24"/>
        </w:rPr>
        <w:t>0.05) entre lo</w:t>
      </w:r>
      <w:r w:rsidR="0011139C">
        <w:rPr>
          <w:bCs/>
          <w:iCs/>
          <w:szCs w:val="24"/>
        </w:rPr>
        <w:t>s valores promedios de las dos g</w:t>
      </w:r>
      <w:r w:rsidRPr="003560E0">
        <w:rPr>
          <w:bCs/>
          <w:iCs/>
          <w:szCs w:val="24"/>
        </w:rPr>
        <w:t>ravas usadas como medio de soporte en los di</w:t>
      </w:r>
      <w:r w:rsidR="002D1877">
        <w:rPr>
          <w:bCs/>
          <w:iCs/>
          <w:szCs w:val="24"/>
        </w:rPr>
        <w:t>ferentes HA</w:t>
      </w:r>
      <w:r w:rsidR="00A725BE">
        <w:t>. En concreto,</w:t>
      </w:r>
      <w:r w:rsidR="00F637DB">
        <w:t xml:space="preserve"> el valor </w:t>
      </w:r>
      <w:r w:rsidR="00A51821">
        <w:t xml:space="preserve">medio </w:t>
      </w:r>
      <w:r w:rsidR="000D1FB4">
        <w:t xml:space="preserve">más bajo </w:t>
      </w:r>
      <w:r w:rsidR="00B26B29">
        <w:t>lo present</w:t>
      </w:r>
      <w:r w:rsidR="00A725BE">
        <w:t>ó</w:t>
      </w:r>
      <w:r w:rsidR="00B26B29">
        <w:t xml:space="preserve"> </w:t>
      </w:r>
      <w:r w:rsidR="00A725BE">
        <w:t xml:space="preserve">la </w:t>
      </w:r>
      <w:r w:rsidR="0054411A">
        <w:rPr>
          <w:bCs/>
          <w:szCs w:val="24"/>
        </w:rPr>
        <w:t>brecha sedimentaria</w:t>
      </w:r>
      <w:r w:rsidR="00B26B29">
        <w:rPr>
          <w:bCs/>
          <w:szCs w:val="24"/>
        </w:rPr>
        <w:t xml:space="preserve"> sin vegetación</w:t>
      </w:r>
      <w:r w:rsidR="0054411A">
        <w:t xml:space="preserve"> </w:t>
      </w:r>
      <w:r w:rsidR="00B26B29">
        <w:rPr>
          <w:bCs/>
          <w:szCs w:val="24"/>
        </w:rPr>
        <w:t>1142.17</w:t>
      </w:r>
      <w:r w:rsidR="000D1FB4" w:rsidRPr="003560E0">
        <w:rPr>
          <w:bCs/>
          <w:szCs w:val="24"/>
        </w:rPr>
        <w:t xml:space="preserve"> ±</w:t>
      </w:r>
      <w:r w:rsidR="007856B9">
        <w:rPr>
          <w:bCs/>
          <w:szCs w:val="24"/>
        </w:rPr>
        <w:t xml:space="preserve"> </w:t>
      </w:r>
      <w:r w:rsidR="00B26B29">
        <w:rPr>
          <w:bCs/>
          <w:szCs w:val="24"/>
        </w:rPr>
        <w:t>71.23</w:t>
      </w:r>
      <w:r w:rsidR="000D1FB4" w:rsidRPr="003560E0">
        <w:rPr>
          <w:bCs/>
          <w:szCs w:val="24"/>
        </w:rPr>
        <w:t xml:space="preserve"> </w:t>
      </w:r>
      <w:r w:rsidR="00A725BE">
        <w:rPr>
          <w:bCs/>
          <w:szCs w:val="24"/>
        </w:rPr>
        <w:t>k</w:t>
      </w:r>
      <w:r w:rsidR="00C16084" w:rsidRPr="003560E0">
        <w:rPr>
          <w:bCs/>
          <w:szCs w:val="24"/>
        </w:rPr>
        <w:t>g</w:t>
      </w:r>
      <w:r w:rsidR="00C16084">
        <w:rPr>
          <w:bCs/>
          <w:szCs w:val="24"/>
        </w:rPr>
        <w:t xml:space="preserve"> </w:t>
      </w:r>
      <w:r w:rsidR="00C16084" w:rsidRPr="003560E0">
        <w:rPr>
          <w:bCs/>
          <w:szCs w:val="24"/>
        </w:rPr>
        <w:t>m</w:t>
      </w:r>
      <w:r w:rsidR="00C16084" w:rsidRPr="00C16084">
        <w:rPr>
          <w:bCs/>
          <w:szCs w:val="24"/>
          <w:vertAlign w:val="superscript"/>
        </w:rPr>
        <w:t>-3</w:t>
      </w:r>
      <w:r w:rsidR="000D1FB4" w:rsidRPr="003560E0">
        <w:rPr>
          <w:bCs/>
          <w:szCs w:val="24"/>
        </w:rPr>
        <w:t xml:space="preserve"> </w:t>
      </w:r>
      <w:r w:rsidR="00CD7210">
        <w:rPr>
          <w:bCs/>
          <w:szCs w:val="24"/>
        </w:rPr>
        <w:t>(</w:t>
      </w:r>
      <w:r w:rsidR="000D1FB4" w:rsidRPr="003560E0">
        <w:rPr>
          <w:bCs/>
          <w:szCs w:val="24"/>
        </w:rPr>
        <w:t>media ± DE)</w:t>
      </w:r>
      <w:r w:rsidR="000D1FB4">
        <w:rPr>
          <w:bCs/>
          <w:szCs w:val="24"/>
        </w:rPr>
        <w:t xml:space="preserve"> y el más</w:t>
      </w:r>
      <w:r w:rsidR="00477426">
        <w:rPr>
          <w:bCs/>
          <w:szCs w:val="24"/>
        </w:rPr>
        <w:t xml:space="preserve"> alto la</w:t>
      </w:r>
      <w:r w:rsidR="003946FD">
        <w:rPr>
          <w:bCs/>
          <w:szCs w:val="24"/>
        </w:rPr>
        <w:t xml:space="preserve"> </w:t>
      </w:r>
      <w:r w:rsidR="0054411A">
        <w:t>grava canto</w:t>
      </w:r>
      <w:r w:rsidR="00F559A9">
        <w:t xml:space="preserve"> </w:t>
      </w:r>
      <w:r w:rsidR="00542D1E">
        <w:t>redondo</w:t>
      </w:r>
      <w:r w:rsidR="00F559A9">
        <w:t xml:space="preserve"> sin vegetación</w:t>
      </w:r>
      <w:r w:rsidR="0054411A">
        <w:t xml:space="preserve"> </w:t>
      </w:r>
      <w:r w:rsidR="00F559A9">
        <w:rPr>
          <w:bCs/>
          <w:szCs w:val="24"/>
        </w:rPr>
        <w:t>1221.14</w:t>
      </w:r>
      <w:r w:rsidR="006C4A9D">
        <w:rPr>
          <w:bCs/>
          <w:szCs w:val="24"/>
        </w:rPr>
        <w:t xml:space="preserve"> </w:t>
      </w:r>
      <w:r w:rsidR="00477426" w:rsidRPr="003560E0">
        <w:rPr>
          <w:bCs/>
          <w:szCs w:val="24"/>
        </w:rPr>
        <w:t>±</w:t>
      </w:r>
      <w:r w:rsidR="007856B9">
        <w:rPr>
          <w:bCs/>
          <w:szCs w:val="24"/>
        </w:rPr>
        <w:t xml:space="preserve"> </w:t>
      </w:r>
      <w:r w:rsidR="00F559A9">
        <w:rPr>
          <w:bCs/>
          <w:szCs w:val="24"/>
        </w:rPr>
        <w:t>77.54</w:t>
      </w:r>
      <w:r w:rsidR="00477426" w:rsidRPr="003560E0">
        <w:rPr>
          <w:bCs/>
          <w:szCs w:val="24"/>
        </w:rPr>
        <w:t xml:space="preserve"> </w:t>
      </w:r>
      <w:r w:rsidR="00A725BE">
        <w:rPr>
          <w:bCs/>
          <w:szCs w:val="24"/>
        </w:rPr>
        <w:t>k</w:t>
      </w:r>
      <w:r w:rsidR="00C16084" w:rsidRPr="003560E0">
        <w:rPr>
          <w:bCs/>
          <w:szCs w:val="24"/>
        </w:rPr>
        <w:t>g</w:t>
      </w:r>
      <w:r w:rsidR="00C16084">
        <w:rPr>
          <w:bCs/>
          <w:szCs w:val="24"/>
        </w:rPr>
        <w:t xml:space="preserve"> </w:t>
      </w:r>
      <w:r w:rsidR="00C16084" w:rsidRPr="003560E0">
        <w:rPr>
          <w:bCs/>
          <w:szCs w:val="24"/>
        </w:rPr>
        <w:t>m</w:t>
      </w:r>
      <w:r w:rsidR="00C16084" w:rsidRPr="00C16084">
        <w:rPr>
          <w:bCs/>
          <w:szCs w:val="24"/>
          <w:vertAlign w:val="superscript"/>
        </w:rPr>
        <w:t>-3</w:t>
      </w:r>
      <w:r w:rsidR="00477426">
        <w:rPr>
          <w:bCs/>
          <w:szCs w:val="24"/>
        </w:rPr>
        <w:t xml:space="preserve">, los cuales no </w:t>
      </w:r>
      <w:r w:rsidR="00A725BE">
        <w:rPr>
          <w:bCs/>
          <w:szCs w:val="24"/>
        </w:rPr>
        <w:t>tuvieron</w:t>
      </w:r>
      <w:r w:rsidR="00477426">
        <w:rPr>
          <w:bCs/>
          <w:szCs w:val="24"/>
        </w:rPr>
        <w:t xml:space="preserve"> diferencias estadística</w:t>
      </w:r>
      <w:r w:rsidR="00585D8D">
        <w:rPr>
          <w:bCs/>
          <w:szCs w:val="24"/>
        </w:rPr>
        <w:t>mente significativas mediante el análisis de LSD</w:t>
      </w:r>
      <w:r w:rsidR="00A65B05">
        <w:rPr>
          <w:bCs/>
          <w:szCs w:val="24"/>
        </w:rPr>
        <w:t xml:space="preserve"> (</w:t>
      </w:r>
      <w:r w:rsidR="00A725BE">
        <w:rPr>
          <w:bCs/>
          <w:szCs w:val="24"/>
        </w:rPr>
        <w:t>f</w:t>
      </w:r>
      <w:r w:rsidR="000B0879">
        <w:rPr>
          <w:bCs/>
          <w:szCs w:val="24"/>
        </w:rPr>
        <w:t>ig</w:t>
      </w:r>
      <w:r w:rsidR="00A403EC">
        <w:rPr>
          <w:bCs/>
          <w:szCs w:val="24"/>
        </w:rPr>
        <w:t>ura</w:t>
      </w:r>
      <w:r w:rsidR="000B0879">
        <w:rPr>
          <w:bCs/>
          <w:szCs w:val="24"/>
        </w:rPr>
        <w:t xml:space="preserve"> </w:t>
      </w:r>
      <w:r w:rsidR="00A65B05">
        <w:rPr>
          <w:bCs/>
          <w:szCs w:val="24"/>
        </w:rPr>
        <w:t>4).</w:t>
      </w:r>
      <w:r w:rsidR="008126E4">
        <w:rPr>
          <w:bCs/>
          <w:szCs w:val="24"/>
        </w:rPr>
        <w:t xml:space="preserve"> </w:t>
      </w:r>
      <w:r w:rsidR="008126E4" w:rsidRPr="00F47B39">
        <w:rPr>
          <w:bCs/>
          <w:iCs/>
          <w:szCs w:val="24"/>
        </w:rPr>
        <w:t>La prueba de LCD</w:t>
      </w:r>
      <w:r w:rsidR="006E7AC0" w:rsidRPr="00F47B39">
        <w:rPr>
          <w:bCs/>
          <w:szCs w:val="24"/>
        </w:rPr>
        <w:t xml:space="preserve"> </w:t>
      </w:r>
      <w:r w:rsidR="002D1877">
        <w:rPr>
          <w:bCs/>
          <w:szCs w:val="24"/>
        </w:rPr>
        <w:t xml:space="preserve">realizada a los datos de densidad real </w:t>
      </w:r>
      <w:r w:rsidR="00A725BE">
        <w:rPr>
          <w:bCs/>
          <w:szCs w:val="24"/>
        </w:rPr>
        <w:t>evidencia</w:t>
      </w:r>
      <w:r w:rsidR="006E7AC0" w:rsidRPr="00F47B39">
        <w:rPr>
          <w:bCs/>
          <w:szCs w:val="24"/>
        </w:rPr>
        <w:t xml:space="preserve"> diferencia</w:t>
      </w:r>
      <w:r w:rsidR="00707569">
        <w:rPr>
          <w:bCs/>
          <w:szCs w:val="24"/>
        </w:rPr>
        <w:t>s</w:t>
      </w:r>
      <w:r w:rsidR="006E7AC0" w:rsidRPr="00F47B39">
        <w:rPr>
          <w:bCs/>
          <w:szCs w:val="24"/>
        </w:rPr>
        <w:t xml:space="preserve"> estadísticamente significativa</w:t>
      </w:r>
      <w:r w:rsidR="00A725BE">
        <w:rPr>
          <w:bCs/>
          <w:szCs w:val="24"/>
        </w:rPr>
        <w:t>s</w:t>
      </w:r>
      <w:r w:rsidR="006E7AC0" w:rsidRPr="00F47B39">
        <w:rPr>
          <w:bCs/>
          <w:szCs w:val="24"/>
        </w:rPr>
        <w:t xml:space="preserve"> junto con el resto de</w:t>
      </w:r>
      <w:r w:rsidR="00A403EC">
        <w:rPr>
          <w:bCs/>
          <w:szCs w:val="24"/>
        </w:rPr>
        <w:t xml:space="preserve"> los tratamientos (p</w:t>
      </w:r>
      <w:r w:rsidR="00A725BE">
        <w:rPr>
          <w:bCs/>
          <w:szCs w:val="24"/>
        </w:rPr>
        <w:t xml:space="preserve"> </w:t>
      </w:r>
      <w:r w:rsidR="00A403EC">
        <w:rPr>
          <w:bCs/>
          <w:szCs w:val="24"/>
        </w:rPr>
        <w:t>&gt;</w:t>
      </w:r>
      <w:r w:rsidR="00A725BE">
        <w:rPr>
          <w:bCs/>
          <w:szCs w:val="24"/>
        </w:rPr>
        <w:t xml:space="preserve"> </w:t>
      </w:r>
      <w:r w:rsidR="00A403EC">
        <w:rPr>
          <w:bCs/>
          <w:szCs w:val="24"/>
        </w:rPr>
        <w:t>0.05) (</w:t>
      </w:r>
      <w:r w:rsidR="00A725BE">
        <w:rPr>
          <w:bCs/>
          <w:szCs w:val="24"/>
        </w:rPr>
        <w:t>f</w:t>
      </w:r>
      <w:r w:rsidR="00A403EC">
        <w:rPr>
          <w:bCs/>
          <w:szCs w:val="24"/>
        </w:rPr>
        <w:t>igura</w:t>
      </w:r>
      <w:r w:rsidR="006E7AC0" w:rsidRPr="00F47B39">
        <w:rPr>
          <w:bCs/>
          <w:szCs w:val="24"/>
        </w:rPr>
        <w:t xml:space="preserve"> 5),</w:t>
      </w:r>
      <w:r w:rsidR="006E7AC0" w:rsidRPr="00F47B39">
        <w:rPr>
          <w:bCs/>
          <w:iCs/>
          <w:szCs w:val="24"/>
        </w:rPr>
        <w:t xml:space="preserve"> la </w:t>
      </w:r>
      <w:r w:rsidR="008126E4" w:rsidRPr="00F47B39">
        <w:rPr>
          <w:bCs/>
          <w:iCs/>
          <w:szCs w:val="24"/>
        </w:rPr>
        <w:t xml:space="preserve">grava de </w:t>
      </w:r>
      <w:r w:rsidR="008126E4" w:rsidRPr="00F47B39">
        <w:rPr>
          <w:bCs/>
          <w:szCs w:val="24"/>
        </w:rPr>
        <w:t xml:space="preserve">brecha sedimentaria con vegetación </w:t>
      </w:r>
      <w:r w:rsidR="008126E4" w:rsidRPr="00F47B39">
        <w:rPr>
          <w:szCs w:val="24"/>
        </w:rPr>
        <w:t>alcanz</w:t>
      </w:r>
      <w:r w:rsidR="00B24282">
        <w:rPr>
          <w:szCs w:val="24"/>
        </w:rPr>
        <w:t>ó</w:t>
      </w:r>
      <w:r w:rsidR="008126E4" w:rsidRPr="00F47B39">
        <w:rPr>
          <w:szCs w:val="24"/>
        </w:rPr>
        <w:t xml:space="preserve"> la mayor densidad real </w:t>
      </w:r>
      <w:r w:rsidR="008126E4" w:rsidRPr="00F47B39">
        <w:rPr>
          <w:bCs/>
          <w:szCs w:val="24"/>
        </w:rPr>
        <w:t>2826.54 ±</w:t>
      </w:r>
      <w:r w:rsidR="007856B9">
        <w:rPr>
          <w:bCs/>
          <w:szCs w:val="24"/>
        </w:rPr>
        <w:t xml:space="preserve"> </w:t>
      </w:r>
      <w:r w:rsidR="008126E4" w:rsidRPr="00F47B39">
        <w:rPr>
          <w:bCs/>
          <w:szCs w:val="24"/>
        </w:rPr>
        <w:t xml:space="preserve">87.01 </w:t>
      </w:r>
      <w:r w:rsidR="00B24282">
        <w:rPr>
          <w:bCs/>
          <w:szCs w:val="24"/>
        </w:rPr>
        <w:t>k</w:t>
      </w:r>
      <w:r w:rsidR="008126E4" w:rsidRPr="00F47B39">
        <w:rPr>
          <w:bCs/>
          <w:szCs w:val="24"/>
        </w:rPr>
        <w:t>g m</w:t>
      </w:r>
      <w:r w:rsidR="008126E4" w:rsidRPr="00F47B39">
        <w:rPr>
          <w:bCs/>
          <w:szCs w:val="24"/>
          <w:vertAlign w:val="superscript"/>
        </w:rPr>
        <w:t>-3</w:t>
      </w:r>
      <w:r w:rsidR="008126E4" w:rsidRPr="00F47B39">
        <w:rPr>
          <w:bCs/>
          <w:szCs w:val="24"/>
        </w:rPr>
        <w:t xml:space="preserve"> </w:t>
      </w:r>
      <w:r w:rsidR="00CD7210" w:rsidRPr="00F47B39">
        <w:rPr>
          <w:bCs/>
          <w:szCs w:val="24"/>
        </w:rPr>
        <w:t>(</w:t>
      </w:r>
      <w:r w:rsidR="008126E4" w:rsidRPr="00F47B39">
        <w:rPr>
          <w:bCs/>
          <w:szCs w:val="24"/>
        </w:rPr>
        <w:t xml:space="preserve">media ± DE), mientras que la muestra de </w:t>
      </w:r>
      <w:r w:rsidR="008126E4" w:rsidRPr="00F47B39">
        <w:rPr>
          <w:szCs w:val="24"/>
        </w:rPr>
        <w:t xml:space="preserve">canto </w:t>
      </w:r>
      <w:r w:rsidR="00542D1E">
        <w:rPr>
          <w:szCs w:val="24"/>
        </w:rPr>
        <w:t>redondo</w:t>
      </w:r>
      <w:r w:rsidR="008126E4" w:rsidRPr="00F47B39">
        <w:rPr>
          <w:szCs w:val="24"/>
        </w:rPr>
        <w:t xml:space="preserve"> con vegetación</w:t>
      </w:r>
      <w:r w:rsidR="002D1877">
        <w:rPr>
          <w:szCs w:val="24"/>
        </w:rPr>
        <w:t xml:space="preserve"> presentó</w:t>
      </w:r>
      <w:r w:rsidR="008126E4" w:rsidRPr="00F47B39">
        <w:rPr>
          <w:szCs w:val="24"/>
        </w:rPr>
        <w:t xml:space="preserve"> </w:t>
      </w:r>
      <w:r w:rsidR="008126E4" w:rsidRPr="00F47B39">
        <w:rPr>
          <w:bCs/>
          <w:szCs w:val="24"/>
        </w:rPr>
        <w:t>2643.76 ±</w:t>
      </w:r>
      <w:r w:rsidR="007856B9">
        <w:rPr>
          <w:bCs/>
          <w:szCs w:val="24"/>
        </w:rPr>
        <w:t xml:space="preserve"> </w:t>
      </w:r>
      <w:r w:rsidR="008126E4" w:rsidRPr="00F47B39">
        <w:rPr>
          <w:bCs/>
          <w:szCs w:val="24"/>
        </w:rPr>
        <w:t xml:space="preserve">94.57. </w:t>
      </w:r>
      <w:r w:rsidR="00B24282">
        <w:rPr>
          <w:bCs/>
          <w:szCs w:val="24"/>
        </w:rPr>
        <w:t>k</w:t>
      </w:r>
      <w:r w:rsidR="008126E4" w:rsidRPr="00F47B39">
        <w:rPr>
          <w:bCs/>
          <w:szCs w:val="24"/>
        </w:rPr>
        <w:t>g m</w:t>
      </w:r>
      <w:r w:rsidR="008126E4" w:rsidRPr="00F47B39">
        <w:rPr>
          <w:bCs/>
          <w:szCs w:val="24"/>
          <w:vertAlign w:val="superscript"/>
        </w:rPr>
        <w:t>-3</w:t>
      </w:r>
      <w:r w:rsidR="006E7AC0" w:rsidRPr="00F47B39">
        <w:rPr>
          <w:bCs/>
          <w:szCs w:val="24"/>
        </w:rPr>
        <w:t>.</w:t>
      </w:r>
    </w:p>
    <w:p w14:paraId="6186C64B" w14:textId="77777777" w:rsidR="006E7AC0" w:rsidRPr="00822231" w:rsidRDefault="006E7AC0" w:rsidP="000E563F">
      <w:pPr>
        <w:spacing w:after="0" w:line="360" w:lineRule="auto"/>
        <w:ind w:firstLine="709"/>
        <w:jc w:val="both"/>
        <w:rPr>
          <w:bCs/>
          <w:szCs w:val="24"/>
        </w:rPr>
      </w:pPr>
    </w:p>
    <w:p w14:paraId="0A7218DF" w14:textId="77777777" w:rsidR="003E2D3E" w:rsidRPr="003E2D3E" w:rsidRDefault="00414121" w:rsidP="00B24282">
      <w:pPr>
        <w:spacing w:after="0" w:line="360" w:lineRule="auto"/>
        <w:jc w:val="center"/>
        <w:rPr>
          <w:noProof/>
          <w:lang w:eastAsia="es-MX"/>
        </w:rPr>
      </w:pPr>
      <w:r w:rsidRPr="003E2D3E">
        <w:rPr>
          <w:b/>
        </w:rPr>
        <w:lastRenderedPageBreak/>
        <w:t xml:space="preserve">Figura </w:t>
      </w:r>
      <w:r w:rsidR="004C4F71" w:rsidRPr="003E2D3E">
        <w:rPr>
          <w:b/>
        </w:rPr>
        <w:fldChar w:fldCharType="begin"/>
      </w:r>
      <w:r w:rsidRPr="003E2D3E">
        <w:rPr>
          <w:b/>
        </w:rPr>
        <w:instrText xml:space="preserve"> SEQ Figura \* ARABIC </w:instrText>
      </w:r>
      <w:r w:rsidR="004C4F71" w:rsidRPr="003E2D3E">
        <w:rPr>
          <w:b/>
        </w:rPr>
        <w:fldChar w:fldCharType="separate"/>
      </w:r>
      <w:r w:rsidR="0093459D" w:rsidRPr="003E2D3E">
        <w:rPr>
          <w:b/>
        </w:rPr>
        <w:t>4</w:t>
      </w:r>
      <w:r w:rsidR="004C4F71" w:rsidRPr="003E2D3E">
        <w:rPr>
          <w:b/>
        </w:rPr>
        <w:fldChar w:fldCharType="end"/>
      </w:r>
      <w:r w:rsidR="003E2D3E" w:rsidRPr="003E2D3E">
        <w:rPr>
          <w:b/>
        </w:rPr>
        <w:t>.</w:t>
      </w:r>
      <w:r w:rsidRPr="003E2D3E">
        <w:t xml:space="preserve"> Valores </w:t>
      </w:r>
      <w:r w:rsidR="00B24282">
        <w:t>p</w:t>
      </w:r>
      <w:r w:rsidRPr="003E2D3E">
        <w:t>romedio (±</w:t>
      </w:r>
      <w:r w:rsidR="006D41E4">
        <w:t xml:space="preserve"> </w:t>
      </w:r>
      <w:r w:rsidR="00A56D56" w:rsidRPr="003E2D3E">
        <w:t>D</w:t>
      </w:r>
      <w:r w:rsidRPr="003E2D3E">
        <w:t>E) de la densidad aparente de los medios de soporte en cada tratamiento</w:t>
      </w:r>
    </w:p>
    <w:p w14:paraId="5630CC85" w14:textId="73062E71" w:rsidR="009D12C1" w:rsidRDefault="00527057" w:rsidP="00AD341A">
      <w:pPr>
        <w:spacing w:after="0" w:line="360" w:lineRule="auto"/>
        <w:jc w:val="center"/>
        <w:rPr>
          <w:sz w:val="20"/>
        </w:rPr>
      </w:pPr>
      <w:r w:rsidRPr="00E11B4D">
        <w:rPr>
          <w:noProof/>
          <w:sz w:val="20"/>
          <w:lang w:eastAsia="es-MX"/>
        </w:rPr>
        <w:drawing>
          <wp:inline distT="0" distB="0" distL="0" distR="0" wp14:anchorId="592D5C33" wp14:editId="4AFD5080">
            <wp:extent cx="4876800" cy="2162175"/>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l="13039" t="17442" r="19180" b="10002"/>
                    <a:stretch>
                      <a:fillRect/>
                    </a:stretch>
                  </pic:blipFill>
                  <pic:spPr bwMode="auto">
                    <a:xfrm>
                      <a:off x="0" y="0"/>
                      <a:ext cx="4876800" cy="2162175"/>
                    </a:xfrm>
                    <a:prstGeom prst="rect">
                      <a:avLst/>
                    </a:prstGeom>
                    <a:noFill/>
                    <a:ln>
                      <a:noFill/>
                    </a:ln>
                  </pic:spPr>
                </pic:pic>
              </a:graphicData>
            </a:graphic>
          </wp:inline>
        </w:drawing>
      </w:r>
    </w:p>
    <w:p w14:paraId="2922FC49" w14:textId="77777777" w:rsidR="00B24282" w:rsidRPr="00B24282" w:rsidRDefault="00B24282" w:rsidP="00B24282">
      <w:pPr>
        <w:spacing w:after="0" w:line="360" w:lineRule="auto"/>
        <w:jc w:val="both"/>
        <w:rPr>
          <w:noProof/>
          <w:sz w:val="20"/>
          <w:lang w:eastAsia="es-MX"/>
        </w:rPr>
      </w:pPr>
      <w:r w:rsidRPr="00B24282">
        <w:rPr>
          <w:noProof/>
          <w:sz w:val="20"/>
          <w:lang w:eastAsia="es-MX"/>
        </w:rPr>
        <w:t xml:space="preserve">Nota: </w:t>
      </w:r>
      <w:r w:rsidRPr="00B24282">
        <w:rPr>
          <w:sz w:val="20"/>
        </w:rPr>
        <w:t xml:space="preserve">El tamaño de muestras compuesta es </w:t>
      </w:r>
      <w:r w:rsidRPr="00B24282">
        <w:rPr>
          <w:i/>
          <w:sz w:val="20"/>
        </w:rPr>
        <w:t>N = 28</w:t>
      </w:r>
      <w:r w:rsidRPr="00B24282">
        <w:rPr>
          <w:sz w:val="20"/>
        </w:rPr>
        <w:t xml:space="preserve"> para cada tipo de medio. Letras desiguales indican diferencias estadísticamente significativas.</w:t>
      </w:r>
      <w:r w:rsidRPr="00B24282">
        <w:rPr>
          <w:noProof/>
          <w:sz w:val="20"/>
          <w:lang w:eastAsia="es-MX"/>
        </w:rPr>
        <w:t xml:space="preserve"> </w:t>
      </w:r>
    </w:p>
    <w:p w14:paraId="3E353A90" w14:textId="77777777" w:rsidR="003E2D3E" w:rsidRPr="00A65B05" w:rsidRDefault="003E2D3E" w:rsidP="003E2D3E">
      <w:pPr>
        <w:spacing w:after="0" w:line="360" w:lineRule="auto"/>
        <w:jc w:val="center"/>
        <w:rPr>
          <w:sz w:val="20"/>
        </w:rPr>
      </w:pPr>
      <w:r>
        <w:rPr>
          <w:noProof/>
          <w:lang w:eastAsia="es-MX"/>
        </w:rPr>
        <w:t>Fuente: Elaboración propia</w:t>
      </w:r>
    </w:p>
    <w:p w14:paraId="1B146914" w14:textId="77777777" w:rsidR="00B80283" w:rsidRDefault="00B80283" w:rsidP="005731CE">
      <w:pPr>
        <w:spacing w:after="0" w:line="360" w:lineRule="auto"/>
        <w:jc w:val="center"/>
        <w:rPr>
          <w:sz w:val="20"/>
        </w:rPr>
      </w:pPr>
    </w:p>
    <w:p w14:paraId="790FD1AB" w14:textId="77777777" w:rsidR="003E2D3E" w:rsidRPr="00C00F12" w:rsidRDefault="00414121" w:rsidP="00B24282">
      <w:pPr>
        <w:spacing w:after="0" w:line="360" w:lineRule="auto"/>
        <w:jc w:val="center"/>
      </w:pPr>
      <w:r w:rsidRPr="00C00F12">
        <w:rPr>
          <w:b/>
        </w:rPr>
        <w:t xml:space="preserve">Figura </w:t>
      </w:r>
      <w:r w:rsidR="004C4F71" w:rsidRPr="00C00F12">
        <w:rPr>
          <w:b/>
        </w:rPr>
        <w:fldChar w:fldCharType="begin"/>
      </w:r>
      <w:r w:rsidRPr="00C00F12">
        <w:rPr>
          <w:b/>
        </w:rPr>
        <w:instrText xml:space="preserve"> SEQ Figura \* ARABIC </w:instrText>
      </w:r>
      <w:r w:rsidR="004C4F71" w:rsidRPr="00C00F12">
        <w:rPr>
          <w:b/>
        </w:rPr>
        <w:fldChar w:fldCharType="separate"/>
      </w:r>
      <w:r w:rsidR="0093459D" w:rsidRPr="00C00F12">
        <w:rPr>
          <w:b/>
        </w:rPr>
        <w:t>5</w:t>
      </w:r>
      <w:r w:rsidR="004C4F71" w:rsidRPr="00C00F12">
        <w:rPr>
          <w:b/>
        </w:rPr>
        <w:fldChar w:fldCharType="end"/>
      </w:r>
      <w:r w:rsidR="003E2D3E" w:rsidRPr="00C00F12">
        <w:rPr>
          <w:b/>
        </w:rPr>
        <w:t>.</w:t>
      </w:r>
      <w:r w:rsidRPr="00C00F12">
        <w:t xml:space="preserve"> Valores </w:t>
      </w:r>
      <w:r w:rsidR="00B24282">
        <w:t>p</w:t>
      </w:r>
      <w:r w:rsidRPr="00C00F12">
        <w:t>romedio (±</w:t>
      </w:r>
      <w:r w:rsidR="006D41E4">
        <w:t xml:space="preserve"> </w:t>
      </w:r>
      <w:r w:rsidR="00A56D56" w:rsidRPr="00C00F12">
        <w:t>D</w:t>
      </w:r>
      <w:r w:rsidRPr="00C00F12">
        <w:t>E) de la densidad real de los medios de soporte en cada tratamiento</w:t>
      </w:r>
    </w:p>
    <w:p w14:paraId="6EEB902B" w14:textId="6745515A" w:rsidR="00FD0CBD" w:rsidRPr="00A65B05" w:rsidRDefault="00E72890" w:rsidP="00AD341A">
      <w:pPr>
        <w:spacing w:after="0" w:line="360" w:lineRule="auto"/>
        <w:jc w:val="center"/>
        <w:rPr>
          <w:sz w:val="20"/>
        </w:rPr>
      </w:pPr>
      <w:r w:rsidRPr="00A65B05">
        <w:rPr>
          <w:sz w:val="20"/>
        </w:rPr>
        <w:t>.</w:t>
      </w:r>
      <w:r w:rsidR="003E2D3E" w:rsidRPr="003E2D3E">
        <w:rPr>
          <w:noProof/>
          <w:sz w:val="20"/>
          <w:lang w:eastAsia="es-MX"/>
        </w:rPr>
        <w:t xml:space="preserve"> </w:t>
      </w:r>
      <w:r w:rsidR="00527057" w:rsidRPr="00E11B4D">
        <w:rPr>
          <w:noProof/>
          <w:sz w:val="20"/>
          <w:lang w:eastAsia="es-MX"/>
        </w:rPr>
        <w:drawing>
          <wp:inline distT="0" distB="0" distL="0" distR="0" wp14:anchorId="3C36F049" wp14:editId="22FD3775">
            <wp:extent cx="4876800" cy="2162175"/>
            <wp:effectExtent l="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l="13367" t="17191" r="18964" b="9480"/>
                    <a:stretch>
                      <a:fillRect/>
                    </a:stretch>
                  </pic:blipFill>
                  <pic:spPr bwMode="auto">
                    <a:xfrm>
                      <a:off x="0" y="0"/>
                      <a:ext cx="4876800" cy="2162175"/>
                    </a:xfrm>
                    <a:prstGeom prst="rect">
                      <a:avLst/>
                    </a:prstGeom>
                    <a:noFill/>
                    <a:ln>
                      <a:noFill/>
                    </a:ln>
                  </pic:spPr>
                </pic:pic>
              </a:graphicData>
            </a:graphic>
          </wp:inline>
        </w:drawing>
      </w:r>
    </w:p>
    <w:p w14:paraId="5E06B5FC" w14:textId="77777777" w:rsidR="00B24282" w:rsidRPr="00B24282" w:rsidRDefault="00B24282" w:rsidP="00B24282">
      <w:pPr>
        <w:spacing w:after="0" w:line="360" w:lineRule="auto"/>
        <w:jc w:val="both"/>
        <w:rPr>
          <w:noProof/>
          <w:sz w:val="20"/>
          <w:lang w:eastAsia="es-MX"/>
        </w:rPr>
      </w:pPr>
      <w:r w:rsidRPr="00B24282">
        <w:rPr>
          <w:noProof/>
          <w:sz w:val="20"/>
          <w:lang w:eastAsia="es-MX"/>
        </w:rPr>
        <w:t xml:space="preserve">Nota: </w:t>
      </w:r>
      <w:r w:rsidRPr="00B24282">
        <w:rPr>
          <w:sz w:val="20"/>
        </w:rPr>
        <w:t xml:space="preserve">El tamaño de muestras compuesta es </w:t>
      </w:r>
      <w:r w:rsidRPr="00B24282">
        <w:rPr>
          <w:i/>
          <w:sz w:val="20"/>
        </w:rPr>
        <w:t>N = 28</w:t>
      </w:r>
      <w:r w:rsidRPr="00B24282">
        <w:rPr>
          <w:sz w:val="20"/>
        </w:rPr>
        <w:t xml:space="preserve"> para cada tipo de medio. Letras desiguales indican diferencias estadísticamente significativas.</w:t>
      </w:r>
    </w:p>
    <w:p w14:paraId="428061D5" w14:textId="77777777" w:rsidR="003E2D3E" w:rsidRDefault="003E2D3E" w:rsidP="003E2D3E">
      <w:pPr>
        <w:spacing w:after="0" w:line="360" w:lineRule="auto"/>
        <w:jc w:val="center"/>
        <w:rPr>
          <w:noProof/>
          <w:lang w:eastAsia="es-MX"/>
        </w:rPr>
      </w:pPr>
      <w:r>
        <w:rPr>
          <w:noProof/>
          <w:lang w:eastAsia="es-MX"/>
        </w:rPr>
        <w:t>Fuente: Elaboración propia</w:t>
      </w:r>
    </w:p>
    <w:p w14:paraId="523607B0" w14:textId="77777777" w:rsidR="00B24282" w:rsidRPr="00A65B05" w:rsidRDefault="00B24282" w:rsidP="003E2D3E">
      <w:pPr>
        <w:spacing w:after="0" w:line="360" w:lineRule="auto"/>
        <w:jc w:val="center"/>
        <w:rPr>
          <w:sz w:val="20"/>
        </w:rPr>
      </w:pPr>
    </w:p>
    <w:p w14:paraId="21B9E408" w14:textId="77777777" w:rsidR="006D1B62" w:rsidRDefault="006D1B62" w:rsidP="00D7799B"/>
    <w:p w14:paraId="56FB0C16" w14:textId="77777777" w:rsidR="006D1B62" w:rsidRDefault="006D1B62" w:rsidP="00D7799B"/>
    <w:p w14:paraId="7DD1C692" w14:textId="736DD115" w:rsidR="00B24282" w:rsidRDefault="00C46712" w:rsidP="00B24282">
      <w:pPr>
        <w:pStyle w:val="Ttulo3"/>
      </w:pPr>
      <w:r w:rsidRPr="000B0879">
        <w:lastRenderedPageBreak/>
        <w:t>Porosidad</w:t>
      </w:r>
    </w:p>
    <w:p w14:paraId="73BBD4DC" w14:textId="77777777" w:rsidR="000E1E3D" w:rsidRDefault="00D4183F" w:rsidP="00B24282">
      <w:pPr>
        <w:spacing w:after="0" w:line="360" w:lineRule="auto"/>
        <w:ind w:firstLine="708"/>
        <w:jc w:val="both"/>
        <w:rPr>
          <w:bCs/>
          <w:szCs w:val="24"/>
        </w:rPr>
      </w:pPr>
      <w:r w:rsidRPr="000E1E3D">
        <w:t xml:space="preserve">Como los datos no </w:t>
      </w:r>
      <w:r>
        <w:t xml:space="preserve">cumplieron con los postulados </w:t>
      </w:r>
      <w:r w:rsidRPr="000E1E3D">
        <w:t xml:space="preserve">establecidos por la estadística paramétrica, se optó por analizarlos mediante la estadística no paramétrica usando </w:t>
      </w:r>
      <w:proofErr w:type="gramStart"/>
      <w:r w:rsidRPr="000E1E3D">
        <w:t>el test</w:t>
      </w:r>
      <w:proofErr w:type="gramEnd"/>
      <w:r w:rsidRPr="000E1E3D">
        <w:t xml:space="preserve"> de </w:t>
      </w:r>
      <w:proofErr w:type="spellStart"/>
      <w:r w:rsidRPr="000E1E3D">
        <w:t>Kruskall</w:t>
      </w:r>
      <w:proofErr w:type="spellEnd"/>
      <w:r w:rsidR="00B24282">
        <w:t>-</w:t>
      </w:r>
      <w:r w:rsidRPr="000E1E3D">
        <w:t>Wallis</w:t>
      </w:r>
      <w:r w:rsidR="00B24282">
        <w:t>, con el cual</w:t>
      </w:r>
      <w:r w:rsidRPr="000E1E3D">
        <w:t xml:space="preserve"> </w:t>
      </w:r>
      <w:r w:rsidR="00B24282">
        <w:t xml:space="preserve">se hallaron </w:t>
      </w:r>
      <w:r w:rsidRPr="000E1E3D">
        <w:t>diferencias</w:t>
      </w:r>
      <w:r w:rsidR="00B24282">
        <w:t xml:space="preserve"> entre los tratamientos (p</w:t>
      </w:r>
      <w:r>
        <w:t xml:space="preserve"> &lt;</w:t>
      </w:r>
      <w:r w:rsidR="00B24282">
        <w:t xml:space="preserve"> </w:t>
      </w:r>
      <w:r>
        <w:t>0.05</w:t>
      </w:r>
      <w:r w:rsidRPr="000E1E3D">
        <w:t>) con</w:t>
      </w:r>
      <w:r>
        <w:t xml:space="preserve"> un nivel de confianza de 95</w:t>
      </w:r>
      <w:r w:rsidR="00B24282">
        <w:t xml:space="preserve"> </w:t>
      </w:r>
      <w:r>
        <w:t xml:space="preserve">% </w:t>
      </w:r>
      <w:r w:rsidR="00A403EC">
        <w:rPr>
          <w:bCs/>
          <w:szCs w:val="24"/>
        </w:rPr>
        <w:t>(</w:t>
      </w:r>
      <w:r w:rsidR="00B24282">
        <w:rPr>
          <w:bCs/>
          <w:szCs w:val="24"/>
        </w:rPr>
        <w:t>f</w:t>
      </w:r>
      <w:r w:rsidR="00A403EC">
        <w:rPr>
          <w:bCs/>
          <w:szCs w:val="24"/>
        </w:rPr>
        <w:t>igura</w:t>
      </w:r>
      <w:r>
        <w:rPr>
          <w:bCs/>
          <w:szCs w:val="24"/>
        </w:rPr>
        <w:t xml:space="preserve"> 6)</w:t>
      </w:r>
      <w:r w:rsidRPr="000E1E3D">
        <w:t xml:space="preserve">. </w:t>
      </w:r>
      <w:r w:rsidR="000E1E3D" w:rsidRPr="000E1E3D">
        <w:t xml:space="preserve">El </w:t>
      </w:r>
      <w:r w:rsidR="00B24282">
        <w:t>a</w:t>
      </w:r>
      <w:r w:rsidR="000E1E3D" w:rsidRPr="000E1E3D">
        <w:t xml:space="preserve">nálisis de </w:t>
      </w:r>
      <w:r w:rsidR="000E1E3D">
        <w:t xml:space="preserve">porosidad en los dos diferentes medios de soporte permitió identificar que la grava de canto </w:t>
      </w:r>
      <w:r w:rsidR="00542D1E">
        <w:t>redondo</w:t>
      </w:r>
      <w:r w:rsidR="00A72FF9">
        <w:t xml:space="preserve"> con vegetación</w:t>
      </w:r>
      <w:r w:rsidR="00CD75C7">
        <w:t xml:space="preserve"> </w:t>
      </w:r>
      <w:r w:rsidR="000E1E3D">
        <w:t>present</w:t>
      </w:r>
      <w:r w:rsidR="00B24282">
        <w:t>ó</w:t>
      </w:r>
      <w:r w:rsidR="000E1E3D">
        <w:t xml:space="preserve"> </w:t>
      </w:r>
      <w:r w:rsidR="00A72FF9">
        <w:rPr>
          <w:bCs/>
        </w:rPr>
        <w:t>48.52</w:t>
      </w:r>
      <w:r w:rsidR="00603919">
        <w:rPr>
          <w:bCs/>
        </w:rPr>
        <w:t xml:space="preserve"> </w:t>
      </w:r>
      <w:r w:rsidR="00603919" w:rsidRPr="00603919">
        <w:rPr>
          <w:bCs/>
        </w:rPr>
        <w:t xml:space="preserve">± </w:t>
      </w:r>
      <w:r w:rsidR="00A72FF9">
        <w:rPr>
          <w:bCs/>
        </w:rPr>
        <w:t>4.26</w:t>
      </w:r>
      <w:r w:rsidR="00B24282">
        <w:rPr>
          <w:bCs/>
        </w:rPr>
        <w:t xml:space="preserve"> </w:t>
      </w:r>
      <w:r w:rsidR="00603919" w:rsidRPr="00603919">
        <w:rPr>
          <w:bCs/>
        </w:rPr>
        <w:t>%</w:t>
      </w:r>
      <w:r w:rsidR="008126E4">
        <w:rPr>
          <w:bCs/>
        </w:rPr>
        <w:t xml:space="preserve"> (</w:t>
      </w:r>
      <w:r w:rsidR="00603919" w:rsidRPr="00603919">
        <w:rPr>
          <w:bCs/>
        </w:rPr>
        <w:t xml:space="preserve">mediana ± </w:t>
      </w:r>
      <w:r w:rsidR="00770370">
        <w:rPr>
          <w:bCs/>
        </w:rPr>
        <w:t>DE</w:t>
      </w:r>
      <w:r w:rsidR="00603919" w:rsidRPr="00603919">
        <w:rPr>
          <w:bCs/>
        </w:rPr>
        <w:t>)</w:t>
      </w:r>
      <w:r w:rsidR="00603919">
        <w:rPr>
          <w:bCs/>
        </w:rPr>
        <w:t>, mientas</w:t>
      </w:r>
      <w:r w:rsidR="00CD75C7">
        <w:t xml:space="preserve"> que la brecha</w:t>
      </w:r>
      <w:r w:rsidR="00A72FF9">
        <w:t xml:space="preserve"> con vegetación</w:t>
      </w:r>
      <w:r w:rsidR="00CD75C7">
        <w:t xml:space="preserve"> </w:t>
      </w:r>
      <w:r w:rsidR="00B24282">
        <w:t>obtuvo</w:t>
      </w:r>
      <w:r w:rsidR="000E1E3D">
        <w:t xml:space="preserve"> </w:t>
      </w:r>
      <w:r w:rsidR="000F6FE6">
        <w:rPr>
          <w:bCs/>
          <w:szCs w:val="24"/>
        </w:rPr>
        <w:t>40.02</w:t>
      </w:r>
      <w:r w:rsidR="00603919">
        <w:rPr>
          <w:bCs/>
          <w:szCs w:val="24"/>
        </w:rPr>
        <w:t xml:space="preserve"> ±</w:t>
      </w:r>
      <w:r w:rsidR="00603919" w:rsidRPr="003560E0">
        <w:rPr>
          <w:bCs/>
          <w:szCs w:val="24"/>
        </w:rPr>
        <w:t xml:space="preserve"> </w:t>
      </w:r>
      <w:r w:rsidR="00A72FF9">
        <w:rPr>
          <w:bCs/>
          <w:szCs w:val="24"/>
        </w:rPr>
        <w:t>2.40</w:t>
      </w:r>
      <w:r w:rsidR="00B24282">
        <w:rPr>
          <w:bCs/>
          <w:szCs w:val="24"/>
        </w:rPr>
        <w:t xml:space="preserve"> </w:t>
      </w:r>
      <w:r w:rsidR="00603919">
        <w:rPr>
          <w:bCs/>
          <w:szCs w:val="24"/>
        </w:rPr>
        <w:t>%</w:t>
      </w:r>
      <w:r w:rsidR="00603919" w:rsidRPr="003560E0">
        <w:rPr>
          <w:bCs/>
          <w:szCs w:val="24"/>
        </w:rPr>
        <w:t xml:space="preserve"> </w:t>
      </w:r>
      <w:r w:rsidR="008126E4">
        <w:rPr>
          <w:bCs/>
          <w:szCs w:val="24"/>
        </w:rPr>
        <w:t>(</w:t>
      </w:r>
      <w:r w:rsidR="00603919" w:rsidRPr="003560E0">
        <w:rPr>
          <w:bCs/>
          <w:szCs w:val="24"/>
        </w:rPr>
        <w:t>media</w:t>
      </w:r>
      <w:r w:rsidR="00603919">
        <w:rPr>
          <w:bCs/>
          <w:szCs w:val="24"/>
        </w:rPr>
        <w:t xml:space="preserve">na ± </w:t>
      </w:r>
      <w:r w:rsidR="00770370">
        <w:rPr>
          <w:bCs/>
          <w:szCs w:val="24"/>
        </w:rPr>
        <w:t>DE</w:t>
      </w:r>
      <w:r w:rsidR="00603919">
        <w:rPr>
          <w:bCs/>
          <w:szCs w:val="24"/>
        </w:rPr>
        <w:t xml:space="preserve">). </w:t>
      </w:r>
    </w:p>
    <w:p w14:paraId="07E1E5A6" w14:textId="77777777" w:rsidR="00B24282" w:rsidRPr="00CB7E87" w:rsidRDefault="00B24282" w:rsidP="00B24282">
      <w:pPr>
        <w:spacing w:after="0" w:line="360" w:lineRule="auto"/>
        <w:ind w:firstLine="708"/>
        <w:jc w:val="both"/>
        <w:rPr>
          <w:i/>
          <w:szCs w:val="24"/>
        </w:rPr>
      </w:pPr>
    </w:p>
    <w:p w14:paraId="0033D02C" w14:textId="77777777" w:rsidR="00AF2F40" w:rsidRPr="003E2D3E" w:rsidRDefault="00414121" w:rsidP="00B24282">
      <w:pPr>
        <w:spacing w:after="0" w:line="360" w:lineRule="auto"/>
        <w:jc w:val="center"/>
      </w:pPr>
      <w:r w:rsidRPr="003E2D3E">
        <w:rPr>
          <w:b/>
        </w:rPr>
        <w:t xml:space="preserve">Figura </w:t>
      </w:r>
      <w:r w:rsidR="004C4F71" w:rsidRPr="003E2D3E">
        <w:rPr>
          <w:b/>
        </w:rPr>
        <w:fldChar w:fldCharType="begin"/>
      </w:r>
      <w:r w:rsidRPr="003E2D3E">
        <w:rPr>
          <w:b/>
        </w:rPr>
        <w:instrText xml:space="preserve"> SEQ Figura \* ARABIC </w:instrText>
      </w:r>
      <w:r w:rsidR="004C4F71" w:rsidRPr="003E2D3E">
        <w:rPr>
          <w:b/>
        </w:rPr>
        <w:fldChar w:fldCharType="separate"/>
      </w:r>
      <w:r w:rsidR="0093459D" w:rsidRPr="003E2D3E">
        <w:rPr>
          <w:b/>
        </w:rPr>
        <w:t>6</w:t>
      </w:r>
      <w:r w:rsidR="004C4F71" w:rsidRPr="003E2D3E">
        <w:rPr>
          <w:b/>
        </w:rPr>
        <w:fldChar w:fldCharType="end"/>
      </w:r>
      <w:r w:rsidR="003E2D3E" w:rsidRPr="003E2D3E">
        <w:rPr>
          <w:b/>
        </w:rPr>
        <w:t>.</w:t>
      </w:r>
      <w:r w:rsidRPr="003E2D3E">
        <w:t xml:space="preserve"> </w:t>
      </w:r>
      <w:r w:rsidR="006F2036" w:rsidRPr="003E2D3E">
        <w:t xml:space="preserve">Contraste </w:t>
      </w:r>
      <w:r w:rsidRPr="003E2D3E">
        <w:t xml:space="preserve">de medianas de la porosidad de los medios en cada tratamiento (mediana ± </w:t>
      </w:r>
      <w:r w:rsidR="00770370">
        <w:t>DE</w:t>
      </w:r>
      <w:r w:rsidRPr="003E2D3E">
        <w:t xml:space="preserve">) </w:t>
      </w:r>
    </w:p>
    <w:p w14:paraId="5EC5EAAB" w14:textId="08CC989A" w:rsidR="00214F11" w:rsidRDefault="00527057" w:rsidP="00AD341A">
      <w:pPr>
        <w:spacing w:after="0" w:line="360" w:lineRule="auto"/>
        <w:jc w:val="center"/>
        <w:rPr>
          <w:b/>
          <w:i/>
          <w:szCs w:val="24"/>
        </w:rPr>
      </w:pPr>
      <w:r w:rsidRPr="00E11B4D">
        <w:rPr>
          <w:noProof/>
          <w:sz w:val="20"/>
          <w:lang w:eastAsia="es-MX"/>
        </w:rPr>
        <w:drawing>
          <wp:inline distT="0" distB="0" distL="0" distR="0" wp14:anchorId="22ACFF9B" wp14:editId="10AE4653">
            <wp:extent cx="4876800" cy="2162175"/>
            <wp:effectExtent l="0" t="0" r="0" b="0"/>
            <wp:docPr id="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3">
                      <a:extLst>
                        <a:ext uri="{28A0092B-C50C-407E-A947-70E740481C1C}">
                          <a14:useLocalDpi xmlns:a14="http://schemas.microsoft.com/office/drawing/2010/main" val="0"/>
                        </a:ext>
                      </a:extLst>
                    </a:blip>
                    <a:srcRect l="12497" t="17180" r="19388" b="9720"/>
                    <a:stretch>
                      <a:fillRect/>
                    </a:stretch>
                  </pic:blipFill>
                  <pic:spPr bwMode="auto">
                    <a:xfrm>
                      <a:off x="0" y="0"/>
                      <a:ext cx="4876800" cy="2162175"/>
                    </a:xfrm>
                    <a:prstGeom prst="rect">
                      <a:avLst/>
                    </a:prstGeom>
                    <a:noFill/>
                    <a:ln>
                      <a:noFill/>
                    </a:ln>
                  </pic:spPr>
                </pic:pic>
              </a:graphicData>
            </a:graphic>
          </wp:inline>
        </w:drawing>
      </w:r>
    </w:p>
    <w:p w14:paraId="69C89549" w14:textId="77777777" w:rsidR="00B24282" w:rsidRPr="00B24282" w:rsidRDefault="00B24282" w:rsidP="00B24282">
      <w:pPr>
        <w:spacing w:after="0" w:line="360" w:lineRule="auto"/>
        <w:jc w:val="both"/>
        <w:rPr>
          <w:noProof/>
          <w:sz w:val="20"/>
          <w:lang w:eastAsia="es-MX"/>
        </w:rPr>
      </w:pPr>
      <w:r w:rsidRPr="00B24282">
        <w:rPr>
          <w:noProof/>
          <w:sz w:val="20"/>
          <w:lang w:eastAsia="es-MX"/>
        </w:rPr>
        <w:t xml:space="preserve">Nota: </w:t>
      </w:r>
      <w:r w:rsidRPr="00B24282">
        <w:rPr>
          <w:sz w:val="20"/>
        </w:rPr>
        <w:t xml:space="preserve">El tamaño de muestras compuesta es </w:t>
      </w:r>
      <w:r w:rsidRPr="00B24282">
        <w:rPr>
          <w:i/>
          <w:sz w:val="20"/>
        </w:rPr>
        <w:t>N = 28</w:t>
      </w:r>
      <w:r w:rsidRPr="00B24282">
        <w:rPr>
          <w:sz w:val="20"/>
        </w:rPr>
        <w:t xml:space="preserve"> para cada tipo de medio. Letras desiguales indican diferencias estadísticamente significativas.</w:t>
      </w:r>
    </w:p>
    <w:p w14:paraId="4F1400B6" w14:textId="77777777" w:rsidR="003E2D3E" w:rsidRDefault="003E2D3E" w:rsidP="003E2D3E">
      <w:pPr>
        <w:spacing w:after="0" w:line="360" w:lineRule="auto"/>
        <w:jc w:val="center"/>
        <w:rPr>
          <w:noProof/>
          <w:lang w:eastAsia="es-MX"/>
        </w:rPr>
      </w:pPr>
      <w:r>
        <w:rPr>
          <w:noProof/>
          <w:lang w:eastAsia="es-MX"/>
        </w:rPr>
        <w:t>Fuente: Elaboración propia</w:t>
      </w:r>
    </w:p>
    <w:p w14:paraId="4D6C353C" w14:textId="77777777" w:rsidR="00B24282" w:rsidRPr="00A65B05" w:rsidRDefault="00B24282" w:rsidP="003E2D3E">
      <w:pPr>
        <w:spacing w:after="0" w:line="360" w:lineRule="auto"/>
        <w:jc w:val="center"/>
        <w:rPr>
          <w:sz w:val="20"/>
        </w:rPr>
      </w:pPr>
    </w:p>
    <w:p w14:paraId="4B4326F2" w14:textId="77777777" w:rsidR="00B24282" w:rsidRDefault="00B429DF" w:rsidP="00B24282">
      <w:pPr>
        <w:pStyle w:val="Ttulo3"/>
      </w:pPr>
      <w:r w:rsidRPr="000B0879">
        <w:t xml:space="preserve">Conductividad </w:t>
      </w:r>
      <w:r w:rsidR="00B35D15">
        <w:t>e</w:t>
      </w:r>
      <w:r w:rsidRPr="000B0879">
        <w:t>léctrica</w:t>
      </w:r>
    </w:p>
    <w:p w14:paraId="6A39FE2F" w14:textId="77777777" w:rsidR="00B429DF" w:rsidRPr="00CB7E87" w:rsidRDefault="00C53922" w:rsidP="00B24282">
      <w:pPr>
        <w:spacing w:after="0" w:line="360" w:lineRule="auto"/>
        <w:ind w:firstLine="708"/>
        <w:jc w:val="both"/>
        <w:rPr>
          <w:i/>
          <w:szCs w:val="24"/>
        </w:rPr>
      </w:pPr>
      <w:r w:rsidRPr="00C53922">
        <w:rPr>
          <w:szCs w:val="24"/>
        </w:rPr>
        <w:t xml:space="preserve">La prueba de Kruskal-Wallis evalúa la hipótesis de que las medianas de </w:t>
      </w:r>
      <w:r w:rsidR="00B24282">
        <w:rPr>
          <w:szCs w:val="24"/>
        </w:rPr>
        <w:t>c</w:t>
      </w:r>
      <w:r w:rsidRPr="00C53922">
        <w:rPr>
          <w:szCs w:val="24"/>
        </w:rPr>
        <w:t xml:space="preserve">onductividad </w:t>
      </w:r>
      <w:r w:rsidR="00A24A88">
        <w:rPr>
          <w:szCs w:val="24"/>
        </w:rPr>
        <w:t>e</w:t>
      </w:r>
      <w:r w:rsidRPr="00C53922">
        <w:rPr>
          <w:szCs w:val="24"/>
        </w:rPr>
        <w:t>léctrica (</w:t>
      </w:r>
      <w:proofErr w:type="spellStart"/>
      <w:r w:rsidRPr="00C53922">
        <w:rPr>
          <w:szCs w:val="24"/>
        </w:rPr>
        <w:t>dS</w:t>
      </w:r>
      <w:proofErr w:type="spellEnd"/>
      <w:r w:rsidRPr="00C53922">
        <w:rPr>
          <w:szCs w:val="24"/>
        </w:rPr>
        <w:t xml:space="preserve"> m</w:t>
      </w:r>
      <w:r w:rsidRPr="00A24A88">
        <w:rPr>
          <w:szCs w:val="24"/>
          <w:vertAlign w:val="superscript"/>
        </w:rPr>
        <w:t>-1</w:t>
      </w:r>
      <w:r w:rsidRPr="00C53922">
        <w:rPr>
          <w:szCs w:val="24"/>
        </w:rPr>
        <w:t xml:space="preserve">) dentro de cada uno de los </w:t>
      </w:r>
      <w:r w:rsidR="00B24282">
        <w:rPr>
          <w:szCs w:val="24"/>
        </w:rPr>
        <w:t>cuatro</w:t>
      </w:r>
      <w:r w:rsidRPr="00C53922">
        <w:rPr>
          <w:szCs w:val="24"/>
        </w:rPr>
        <w:t xml:space="preserve"> niv</w:t>
      </w:r>
      <w:r w:rsidR="009E6DF5">
        <w:rPr>
          <w:szCs w:val="24"/>
        </w:rPr>
        <w:t xml:space="preserve">eles de </w:t>
      </w:r>
      <w:r w:rsidR="00B24282">
        <w:rPr>
          <w:szCs w:val="24"/>
        </w:rPr>
        <w:t>t</w:t>
      </w:r>
      <w:r w:rsidR="009E6DF5">
        <w:rPr>
          <w:szCs w:val="24"/>
        </w:rPr>
        <w:t>ratamiento son iguales, p</w:t>
      </w:r>
      <w:r w:rsidR="009E6DF5" w:rsidRPr="009E6DF5">
        <w:rPr>
          <w:szCs w:val="24"/>
        </w:rPr>
        <w:t>uesto que el valor</w:t>
      </w:r>
      <w:r w:rsidR="00B24282">
        <w:rPr>
          <w:szCs w:val="24"/>
        </w:rPr>
        <w:t xml:space="preserve"> </w:t>
      </w:r>
      <w:r w:rsidR="00B24282" w:rsidRPr="00B24282">
        <w:rPr>
          <w:i/>
          <w:szCs w:val="24"/>
        </w:rPr>
        <w:t>p</w:t>
      </w:r>
      <w:r w:rsidR="009E6DF5" w:rsidRPr="009E6DF5">
        <w:rPr>
          <w:szCs w:val="24"/>
        </w:rPr>
        <w:t xml:space="preserve"> es mayor o igual </w:t>
      </w:r>
      <w:r w:rsidR="00B24282">
        <w:rPr>
          <w:szCs w:val="24"/>
        </w:rPr>
        <w:t>a</w:t>
      </w:r>
      <w:r w:rsidR="009E6DF5" w:rsidRPr="009E6DF5">
        <w:rPr>
          <w:szCs w:val="24"/>
        </w:rPr>
        <w:t xml:space="preserve"> 0.05, </w:t>
      </w:r>
      <w:r w:rsidR="00B24282">
        <w:rPr>
          <w:szCs w:val="24"/>
        </w:rPr>
        <w:t xml:space="preserve">de modo que </w:t>
      </w:r>
      <w:r w:rsidR="00CB2180" w:rsidRPr="00CB2180">
        <w:rPr>
          <w:szCs w:val="24"/>
        </w:rPr>
        <w:t>existe una diferencia estadísticamente significativa entre las medianas con un</w:t>
      </w:r>
      <w:r w:rsidR="00CB2180">
        <w:rPr>
          <w:szCs w:val="24"/>
        </w:rPr>
        <w:t xml:space="preserve"> nivel </w:t>
      </w:r>
      <w:r w:rsidR="00B24282">
        <w:rPr>
          <w:szCs w:val="24"/>
        </w:rPr>
        <w:t xml:space="preserve">de confianza </w:t>
      </w:r>
      <w:r w:rsidR="00CB2180">
        <w:rPr>
          <w:szCs w:val="24"/>
        </w:rPr>
        <w:t>95</w:t>
      </w:r>
      <w:r w:rsidR="00B24282">
        <w:rPr>
          <w:szCs w:val="24"/>
        </w:rPr>
        <w:t xml:space="preserve"> </w:t>
      </w:r>
      <w:r w:rsidR="00CB2180">
        <w:rPr>
          <w:szCs w:val="24"/>
        </w:rPr>
        <w:t xml:space="preserve">%. </w:t>
      </w:r>
      <w:r w:rsidR="00B429DF" w:rsidRPr="00D86ABB">
        <w:rPr>
          <w:szCs w:val="24"/>
        </w:rPr>
        <w:t xml:space="preserve">La grava con </w:t>
      </w:r>
      <w:r w:rsidR="009E6DF5" w:rsidRPr="00D86ABB">
        <w:rPr>
          <w:szCs w:val="24"/>
        </w:rPr>
        <w:t xml:space="preserve">mediana de </w:t>
      </w:r>
      <w:r w:rsidR="00B429DF" w:rsidRPr="00D86ABB">
        <w:rPr>
          <w:szCs w:val="24"/>
        </w:rPr>
        <w:t>mayor conductivida</w:t>
      </w:r>
      <w:r w:rsidR="00CD75C7" w:rsidRPr="00D86ABB">
        <w:rPr>
          <w:szCs w:val="24"/>
        </w:rPr>
        <w:t xml:space="preserve">d eléctrica fue el canto </w:t>
      </w:r>
      <w:r w:rsidR="00542D1E">
        <w:rPr>
          <w:szCs w:val="24"/>
        </w:rPr>
        <w:t>redondo</w:t>
      </w:r>
      <w:r w:rsidRPr="00D86ABB">
        <w:rPr>
          <w:szCs w:val="24"/>
        </w:rPr>
        <w:t xml:space="preserve"> sin vegetación </w:t>
      </w:r>
      <w:r w:rsidR="00CB2180">
        <w:rPr>
          <w:szCs w:val="24"/>
        </w:rPr>
        <w:t xml:space="preserve">(can-S) </w:t>
      </w:r>
      <w:r w:rsidR="000F6FE6" w:rsidRPr="00D86ABB">
        <w:rPr>
          <w:szCs w:val="24"/>
        </w:rPr>
        <w:t>166.00</w:t>
      </w:r>
      <w:r w:rsidR="00B429DF" w:rsidRPr="00D86ABB">
        <w:rPr>
          <w:szCs w:val="24"/>
        </w:rPr>
        <w:t xml:space="preserve"> </w:t>
      </w:r>
      <w:r w:rsidR="000F6FE6" w:rsidRPr="00D86ABB">
        <w:rPr>
          <w:szCs w:val="24"/>
        </w:rPr>
        <w:t>± 52.25</w:t>
      </w:r>
      <w:r w:rsidR="00B429DF" w:rsidRPr="00D86ABB">
        <w:rPr>
          <w:szCs w:val="24"/>
        </w:rPr>
        <w:t xml:space="preserve"> </w:t>
      </w:r>
      <w:proofErr w:type="spellStart"/>
      <w:r w:rsidRPr="00D86ABB">
        <w:rPr>
          <w:szCs w:val="24"/>
        </w:rPr>
        <w:lastRenderedPageBreak/>
        <w:t>dS</w:t>
      </w:r>
      <w:proofErr w:type="spellEnd"/>
      <w:r w:rsidRPr="00D86ABB">
        <w:rPr>
          <w:szCs w:val="24"/>
        </w:rPr>
        <w:t xml:space="preserve"> m</w:t>
      </w:r>
      <w:r w:rsidRPr="00D86ABB">
        <w:rPr>
          <w:szCs w:val="24"/>
          <w:vertAlign w:val="superscript"/>
        </w:rPr>
        <w:t>-1</w:t>
      </w:r>
      <w:r w:rsidR="00B24282">
        <w:rPr>
          <w:szCs w:val="24"/>
        </w:rPr>
        <w:t>,</w:t>
      </w:r>
      <w:r w:rsidRPr="00D86ABB">
        <w:rPr>
          <w:szCs w:val="24"/>
        </w:rPr>
        <w:t xml:space="preserve"> </w:t>
      </w:r>
      <w:r w:rsidR="00B429DF" w:rsidRPr="00D86ABB">
        <w:rPr>
          <w:szCs w:val="24"/>
        </w:rPr>
        <w:t xml:space="preserve">mientras que </w:t>
      </w:r>
      <w:r w:rsidR="00B76C10" w:rsidRPr="00D86ABB">
        <w:rPr>
          <w:szCs w:val="24"/>
        </w:rPr>
        <w:t xml:space="preserve">la brecha sedimentaria </w:t>
      </w:r>
      <w:r w:rsidR="000F6FE6" w:rsidRPr="00D86ABB">
        <w:rPr>
          <w:szCs w:val="24"/>
        </w:rPr>
        <w:t>sin vegetación</w:t>
      </w:r>
      <w:r w:rsidR="001C5C1C">
        <w:rPr>
          <w:szCs w:val="24"/>
        </w:rPr>
        <w:t xml:space="preserve"> (</w:t>
      </w:r>
      <w:proofErr w:type="spellStart"/>
      <w:r w:rsidR="001C5C1C">
        <w:rPr>
          <w:szCs w:val="24"/>
        </w:rPr>
        <w:t>bre</w:t>
      </w:r>
      <w:proofErr w:type="spellEnd"/>
      <w:r w:rsidR="001C5C1C">
        <w:rPr>
          <w:szCs w:val="24"/>
        </w:rPr>
        <w:t>-s)</w:t>
      </w:r>
      <w:r w:rsidR="000F6FE6" w:rsidRPr="00D86ABB">
        <w:rPr>
          <w:szCs w:val="24"/>
        </w:rPr>
        <w:t xml:space="preserve"> </w:t>
      </w:r>
      <w:r w:rsidR="00B76C10" w:rsidRPr="00D86ABB">
        <w:rPr>
          <w:szCs w:val="24"/>
        </w:rPr>
        <w:t>fue la más baja</w:t>
      </w:r>
      <w:r w:rsidR="00B429DF" w:rsidRPr="00D86ABB">
        <w:rPr>
          <w:szCs w:val="24"/>
        </w:rPr>
        <w:t xml:space="preserve"> </w:t>
      </w:r>
      <w:r w:rsidR="000F6FE6" w:rsidRPr="001C5C1C">
        <w:rPr>
          <w:szCs w:val="24"/>
        </w:rPr>
        <w:t>6</w:t>
      </w:r>
      <w:r w:rsidR="00CB2180" w:rsidRPr="001C5C1C">
        <w:rPr>
          <w:szCs w:val="24"/>
        </w:rPr>
        <w:t>6</w:t>
      </w:r>
      <w:r w:rsidR="000F6FE6" w:rsidRPr="001C5C1C">
        <w:rPr>
          <w:szCs w:val="24"/>
        </w:rPr>
        <w:t>.0</w:t>
      </w:r>
      <w:r w:rsidR="00B76C10" w:rsidRPr="001C5C1C">
        <w:rPr>
          <w:szCs w:val="24"/>
        </w:rPr>
        <w:t xml:space="preserve"> ± </w:t>
      </w:r>
      <w:r w:rsidR="001C5C1C" w:rsidRPr="001C5C1C">
        <w:rPr>
          <w:szCs w:val="24"/>
        </w:rPr>
        <w:t>13.47</w:t>
      </w:r>
      <w:r w:rsidR="00B429DF" w:rsidRPr="00CA5F8C">
        <w:rPr>
          <w:color w:val="FF0000"/>
          <w:szCs w:val="24"/>
        </w:rPr>
        <w:t xml:space="preserve"> </w:t>
      </w:r>
      <w:proofErr w:type="spellStart"/>
      <w:r w:rsidRPr="00D86ABB">
        <w:rPr>
          <w:szCs w:val="24"/>
        </w:rPr>
        <w:t>dS</w:t>
      </w:r>
      <w:proofErr w:type="spellEnd"/>
      <w:r w:rsidRPr="00D86ABB">
        <w:rPr>
          <w:szCs w:val="24"/>
        </w:rPr>
        <w:t xml:space="preserve"> m</w:t>
      </w:r>
      <w:r w:rsidRPr="00D86ABB">
        <w:rPr>
          <w:szCs w:val="24"/>
          <w:vertAlign w:val="superscript"/>
        </w:rPr>
        <w:t>-1</w:t>
      </w:r>
      <w:r w:rsidR="00A403EC">
        <w:rPr>
          <w:szCs w:val="24"/>
        </w:rPr>
        <w:t xml:space="preserve"> (</w:t>
      </w:r>
      <w:r w:rsidR="00B24282">
        <w:rPr>
          <w:szCs w:val="24"/>
        </w:rPr>
        <w:t>f</w:t>
      </w:r>
      <w:r w:rsidR="00A403EC">
        <w:rPr>
          <w:szCs w:val="24"/>
        </w:rPr>
        <w:t>igura</w:t>
      </w:r>
      <w:r w:rsidR="001A14A1">
        <w:rPr>
          <w:szCs w:val="24"/>
        </w:rPr>
        <w:t xml:space="preserve"> 7)</w:t>
      </w:r>
      <w:r w:rsidR="00B429DF" w:rsidRPr="00D86ABB">
        <w:rPr>
          <w:szCs w:val="24"/>
        </w:rPr>
        <w:t>.</w:t>
      </w:r>
    </w:p>
    <w:p w14:paraId="4DD93CF8" w14:textId="77777777" w:rsidR="00B24282" w:rsidRDefault="00B24282" w:rsidP="003E2D3E">
      <w:pPr>
        <w:spacing w:after="0" w:line="360" w:lineRule="auto"/>
        <w:jc w:val="both"/>
        <w:rPr>
          <w:b/>
        </w:rPr>
      </w:pPr>
    </w:p>
    <w:p w14:paraId="2204E584" w14:textId="77777777" w:rsidR="003E2D3E" w:rsidRPr="003E2D3E" w:rsidRDefault="003E2D3E" w:rsidP="00B24282">
      <w:pPr>
        <w:spacing w:after="0" w:line="360" w:lineRule="auto"/>
        <w:jc w:val="center"/>
      </w:pPr>
      <w:r w:rsidRPr="003E2D3E">
        <w:rPr>
          <w:b/>
        </w:rPr>
        <w:t xml:space="preserve">Figura </w:t>
      </w:r>
      <w:r w:rsidR="004C4F71" w:rsidRPr="003E2D3E">
        <w:rPr>
          <w:b/>
        </w:rPr>
        <w:fldChar w:fldCharType="begin"/>
      </w:r>
      <w:r w:rsidRPr="003E2D3E">
        <w:rPr>
          <w:b/>
        </w:rPr>
        <w:instrText xml:space="preserve"> SEQ Figura \* ARABIC </w:instrText>
      </w:r>
      <w:r w:rsidR="004C4F71" w:rsidRPr="003E2D3E">
        <w:rPr>
          <w:b/>
        </w:rPr>
        <w:fldChar w:fldCharType="separate"/>
      </w:r>
      <w:r w:rsidRPr="003E2D3E">
        <w:rPr>
          <w:b/>
        </w:rPr>
        <w:t>7</w:t>
      </w:r>
      <w:r w:rsidR="004C4F71" w:rsidRPr="003E2D3E">
        <w:rPr>
          <w:b/>
        </w:rPr>
        <w:fldChar w:fldCharType="end"/>
      </w:r>
      <w:r w:rsidRPr="003E2D3E">
        <w:rPr>
          <w:b/>
        </w:rPr>
        <w:t>.</w:t>
      </w:r>
      <w:r w:rsidRPr="003E2D3E">
        <w:t xml:space="preserve"> Contraste de medianas de la </w:t>
      </w:r>
      <w:r w:rsidR="00A24A88">
        <w:t>CE</w:t>
      </w:r>
      <w:r w:rsidRPr="003E2D3E">
        <w:t xml:space="preserve"> de los medios en cada tratamiento (mediana ± </w:t>
      </w:r>
      <w:r w:rsidR="00A24A88">
        <w:t>DE</w:t>
      </w:r>
      <w:r w:rsidRPr="003E2D3E">
        <w:t>)</w:t>
      </w:r>
    </w:p>
    <w:p w14:paraId="30E5B040" w14:textId="77777777" w:rsidR="00B80283" w:rsidRDefault="00B80283" w:rsidP="005731CE">
      <w:pPr>
        <w:spacing w:after="0" w:line="360" w:lineRule="auto"/>
        <w:jc w:val="center"/>
        <w:rPr>
          <w:noProof/>
          <w:sz w:val="20"/>
          <w:lang w:val="es-CL" w:eastAsia="es-CL"/>
        </w:rPr>
      </w:pPr>
    </w:p>
    <w:p w14:paraId="76A76309" w14:textId="540D60A2" w:rsidR="001C5C1C" w:rsidRDefault="00527057" w:rsidP="005731CE">
      <w:pPr>
        <w:spacing w:after="0" w:line="360" w:lineRule="auto"/>
        <w:jc w:val="center"/>
        <w:rPr>
          <w:sz w:val="20"/>
        </w:rPr>
      </w:pPr>
      <w:r w:rsidRPr="001C5C1C">
        <w:rPr>
          <w:noProof/>
          <w:sz w:val="20"/>
          <w:lang w:eastAsia="es-MX"/>
        </w:rPr>
        <w:drawing>
          <wp:inline distT="0" distB="0" distL="0" distR="0" wp14:anchorId="61D6A40A" wp14:editId="71292F6D">
            <wp:extent cx="4933950" cy="2228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12598" t="17268" r="19864" b="10442"/>
                    <a:stretch>
                      <a:fillRect/>
                    </a:stretch>
                  </pic:blipFill>
                  <pic:spPr bwMode="auto">
                    <a:xfrm>
                      <a:off x="0" y="0"/>
                      <a:ext cx="4933950" cy="2228850"/>
                    </a:xfrm>
                    <a:prstGeom prst="rect">
                      <a:avLst/>
                    </a:prstGeom>
                    <a:noFill/>
                    <a:ln>
                      <a:noFill/>
                    </a:ln>
                  </pic:spPr>
                </pic:pic>
              </a:graphicData>
            </a:graphic>
          </wp:inline>
        </w:drawing>
      </w:r>
    </w:p>
    <w:p w14:paraId="0E8F3DAB" w14:textId="77777777" w:rsidR="00B24282" w:rsidRDefault="00B24282" w:rsidP="00B24282">
      <w:pPr>
        <w:spacing w:after="0" w:line="360" w:lineRule="auto"/>
        <w:jc w:val="both"/>
        <w:rPr>
          <w:noProof/>
          <w:lang w:eastAsia="es-MX"/>
        </w:rPr>
      </w:pPr>
      <w:r w:rsidRPr="00B24282">
        <w:rPr>
          <w:noProof/>
          <w:sz w:val="20"/>
          <w:lang w:eastAsia="es-MX"/>
        </w:rPr>
        <w:t xml:space="preserve">Nota: </w:t>
      </w:r>
      <w:r w:rsidRPr="00B24282">
        <w:rPr>
          <w:sz w:val="20"/>
        </w:rPr>
        <w:t xml:space="preserve">El tamaño de muestras compuesta es </w:t>
      </w:r>
      <w:r w:rsidRPr="00B24282">
        <w:rPr>
          <w:i/>
          <w:sz w:val="20"/>
        </w:rPr>
        <w:t>N = 28</w:t>
      </w:r>
      <w:r w:rsidRPr="00B24282">
        <w:rPr>
          <w:sz w:val="20"/>
        </w:rPr>
        <w:t xml:space="preserve"> para cada tipo de medio. Letras desiguales indican diferencias estadísticamente significativas.</w:t>
      </w:r>
    </w:p>
    <w:p w14:paraId="283D8417" w14:textId="77777777" w:rsidR="003E2D3E" w:rsidRDefault="003E2D3E" w:rsidP="003E2D3E">
      <w:pPr>
        <w:spacing w:after="0" w:line="360" w:lineRule="auto"/>
        <w:jc w:val="center"/>
        <w:rPr>
          <w:noProof/>
          <w:lang w:eastAsia="es-MX"/>
        </w:rPr>
      </w:pPr>
      <w:r>
        <w:rPr>
          <w:noProof/>
          <w:lang w:eastAsia="es-MX"/>
        </w:rPr>
        <w:t>Fuente: Elaboración propia</w:t>
      </w:r>
    </w:p>
    <w:p w14:paraId="5B013E52" w14:textId="77777777" w:rsidR="00B24282" w:rsidRPr="00A65B05" w:rsidRDefault="00B24282" w:rsidP="003E2D3E">
      <w:pPr>
        <w:spacing w:after="0" w:line="360" w:lineRule="auto"/>
        <w:jc w:val="center"/>
        <w:rPr>
          <w:sz w:val="20"/>
        </w:rPr>
      </w:pPr>
    </w:p>
    <w:p w14:paraId="59C0B311" w14:textId="77777777" w:rsidR="00D7196D" w:rsidRPr="00D7196D" w:rsidRDefault="003E01AE" w:rsidP="004063EE">
      <w:pPr>
        <w:pStyle w:val="Ttulo2"/>
      </w:pPr>
      <w:r>
        <w:t xml:space="preserve">Evaluación de </w:t>
      </w:r>
      <w:r w:rsidR="008F46FD">
        <w:t xml:space="preserve">parámetros de control </w:t>
      </w:r>
      <w:r w:rsidR="00776883">
        <w:t>y contaminantes básicos</w:t>
      </w:r>
    </w:p>
    <w:p w14:paraId="50A286DD" w14:textId="77777777" w:rsidR="009E6DF5" w:rsidRDefault="009E6DF5" w:rsidP="000E563F">
      <w:pPr>
        <w:spacing w:after="0" w:line="360" w:lineRule="auto"/>
        <w:ind w:firstLine="709"/>
        <w:jc w:val="both"/>
        <w:rPr>
          <w:szCs w:val="24"/>
        </w:rPr>
      </w:pPr>
      <w:r>
        <w:rPr>
          <w:szCs w:val="24"/>
        </w:rPr>
        <w:t>Los contaminantes básicos y los parámetros de control del agua de entrada a los HA se presenta</w:t>
      </w:r>
      <w:r w:rsidR="00B24282">
        <w:rPr>
          <w:szCs w:val="24"/>
        </w:rPr>
        <w:t>n</w:t>
      </w:r>
      <w:r>
        <w:rPr>
          <w:szCs w:val="24"/>
        </w:rPr>
        <w:t xml:space="preserve"> en la </w:t>
      </w:r>
      <w:r w:rsidR="001A14A1">
        <w:rPr>
          <w:szCs w:val="24"/>
        </w:rPr>
        <w:t>t</w:t>
      </w:r>
      <w:r>
        <w:rPr>
          <w:szCs w:val="24"/>
        </w:rPr>
        <w:t>abla 2.</w:t>
      </w:r>
    </w:p>
    <w:p w14:paraId="061CB783" w14:textId="780B92C3" w:rsidR="00B24282" w:rsidRDefault="00B24282" w:rsidP="000E563F">
      <w:pPr>
        <w:spacing w:after="0" w:line="360" w:lineRule="auto"/>
        <w:ind w:firstLine="709"/>
        <w:jc w:val="both"/>
        <w:rPr>
          <w:szCs w:val="24"/>
        </w:rPr>
      </w:pPr>
    </w:p>
    <w:p w14:paraId="6F0A3CD2" w14:textId="76CC3966" w:rsidR="006D1B62" w:rsidRDefault="006D1B62" w:rsidP="000E563F">
      <w:pPr>
        <w:spacing w:after="0" w:line="360" w:lineRule="auto"/>
        <w:ind w:firstLine="709"/>
        <w:jc w:val="both"/>
        <w:rPr>
          <w:szCs w:val="24"/>
        </w:rPr>
      </w:pPr>
    </w:p>
    <w:p w14:paraId="13C2FAAA" w14:textId="3A1701EF" w:rsidR="006D1B62" w:rsidRDefault="006D1B62" w:rsidP="000E563F">
      <w:pPr>
        <w:spacing w:after="0" w:line="360" w:lineRule="auto"/>
        <w:ind w:firstLine="709"/>
        <w:jc w:val="both"/>
        <w:rPr>
          <w:szCs w:val="24"/>
        </w:rPr>
      </w:pPr>
    </w:p>
    <w:p w14:paraId="1FB1EDD1" w14:textId="07FD230D" w:rsidR="006D1B62" w:rsidRDefault="006D1B62" w:rsidP="000E563F">
      <w:pPr>
        <w:spacing w:after="0" w:line="360" w:lineRule="auto"/>
        <w:ind w:firstLine="709"/>
        <w:jc w:val="both"/>
        <w:rPr>
          <w:szCs w:val="24"/>
        </w:rPr>
      </w:pPr>
    </w:p>
    <w:p w14:paraId="15365F13" w14:textId="61EA1BF7" w:rsidR="006D1B62" w:rsidRDefault="006D1B62" w:rsidP="000E563F">
      <w:pPr>
        <w:spacing w:after="0" w:line="360" w:lineRule="auto"/>
        <w:ind w:firstLine="709"/>
        <w:jc w:val="both"/>
        <w:rPr>
          <w:szCs w:val="24"/>
        </w:rPr>
      </w:pPr>
    </w:p>
    <w:p w14:paraId="6D3FB82E" w14:textId="4089BAAA" w:rsidR="006D1B62" w:rsidRDefault="006D1B62" w:rsidP="000E563F">
      <w:pPr>
        <w:spacing w:after="0" w:line="360" w:lineRule="auto"/>
        <w:ind w:firstLine="709"/>
        <w:jc w:val="both"/>
        <w:rPr>
          <w:szCs w:val="24"/>
        </w:rPr>
      </w:pPr>
    </w:p>
    <w:p w14:paraId="7ECAF2A1" w14:textId="4ACB19C0" w:rsidR="006D1B62" w:rsidRDefault="006D1B62" w:rsidP="000E563F">
      <w:pPr>
        <w:spacing w:after="0" w:line="360" w:lineRule="auto"/>
        <w:ind w:firstLine="709"/>
        <w:jc w:val="both"/>
        <w:rPr>
          <w:szCs w:val="24"/>
        </w:rPr>
      </w:pPr>
    </w:p>
    <w:p w14:paraId="6CA7BFFA" w14:textId="77777777" w:rsidR="006D1B62" w:rsidRDefault="006D1B62" w:rsidP="000E563F">
      <w:pPr>
        <w:spacing w:after="0" w:line="360" w:lineRule="auto"/>
        <w:ind w:firstLine="709"/>
        <w:jc w:val="both"/>
        <w:rPr>
          <w:szCs w:val="24"/>
        </w:rPr>
      </w:pPr>
    </w:p>
    <w:p w14:paraId="16B8CD4C" w14:textId="77777777" w:rsidR="00D007B3" w:rsidRPr="00E72890" w:rsidRDefault="00D007B3" w:rsidP="00B24282">
      <w:pPr>
        <w:spacing w:line="360" w:lineRule="auto"/>
        <w:jc w:val="center"/>
        <w:rPr>
          <w:sz w:val="16"/>
        </w:rPr>
      </w:pPr>
      <w:r w:rsidRPr="00B24282">
        <w:rPr>
          <w:b/>
          <w:szCs w:val="24"/>
        </w:rPr>
        <w:lastRenderedPageBreak/>
        <w:t xml:space="preserve">Tabla </w:t>
      </w:r>
      <w:r w:rsidR="004C4F71" w:rsidRPr="00B24282">
        <w:rPr>
          <w:b/>
          <w:szCs w:val="24"/>
        </w:rPr>
        <w:fldChar w:fldCharType="begin"/>
      </w:r>
      <w:r w:rsidRPr="00B24282">
        <w:rPr>
          <w:b/>
          <w:szCs w:val="24"/>
        </w:rPr>
        <w:instrText xml:space="preserve"> SEQ Tabla \* ARABIC </w:instrText>
      </w:r>
      <w:r w:rsidR="004C4F71" w:rsidRPr="00B24282">
        <w:rPr>
          <w:b/>
          <w:szCs w:val="24"/>
        </w:rPr>
        <w:fldChar w:fldCharType="separate"/>
      </w:r>
      <w:r w:rsidR="0093459D" w:rsidRPr="00B24282">
        <w:rPr>
          <w:b/>
          <w:noProof/>
          <w:szCs w:val="24"/>
        </w:rPr>
        <w:t>2</w:t>
      </w:r>
      <w:r w:rsidR="004C4F71" w:rsidRPr="00B24282">
        <w:rPr>
          <w:b/>
          <w:szCs w:val="24"/>
        </w:rPr>
        <w:fldChar w:fldCharType="end"/>
      </w:r>
      <w:r w:rsidR="004B22F1" w:rsidRPr="00B24282">
        <w:rPr>
          <w:b/>
          <w:szCs w:val="24"/>
        </w:rPr>
        <w:t>.</w:t>
      </w:r>
      <w:r w:rsidRPr="00E72890">
        <w:t xml:space="preserve"> </w:t>
      </w:r>
      <w:r w:rsidR="006F2036">
        <w:t>Promedio y desviación estándar</w:t>
      </w:r>
      <w:r w:rsidRPr="00E72890">
        <w:t xml:space="preserve"> de los parámetros de control </w:t>
      </w:r>
      <w:r w:rsidR="00776883">
        <w:t xml:space="preserve">y contaminantes básicos </w:t>
      </w:r>
      <w:r w:rsidRPr="00E72890">
        <w:t>del agua residual de entrada a los humedales artificiales</w:t>
      </w:r>
      <w:r w:rsidR="00A22EAE">
        <w:t xml:space="preserve"> </w:t>
      </w:r>
      <w:r w:rsidR="00A22EAE" w:rsidRPr="00B24282">
        <w:t>(N</w:t>
      </w:r>
      <w:r w:rsidR="00B24282" w:rsidRPr="00B24282">
        <w:t xml:space="preserve"> </w:t>
      </w:r>
      <w:r w:rsidR="00A22EAE" w:rsidRPr="00B24282">
        <w:t>=</w:t>
      </w:r>
      <w:r w:rsidR="00B24282" w:rsidRPr="00B24282">
        <w:t xml:space="preserve"> </w:t>
      </w:r>
      <w:r w:rsidR="00A22EAE" w:rsidRPr="00B24282">
        <w:t>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2042"/>
      </w:tblGrid>
      <w:tr w:rsidR="00776883" w:rsidRPr="00E11B4D" w14:paraId="364DE2ED" w14:textId="77777777" w:rsidTr="00E11B4D">
        <w:trPr>
          <w:trHeight w:val="393"/>
          <w:jc w:val="center"/>
        </w:trPr>
        <w:tc>
          <w:tcPr>
            <w:tcW w:w="2041" w:type="dxa"/>
          </w:tcPr>
          <w:p w14:paraId="4AA892A2" w14:textId="77777777" w:rsidR="00776883" w:rsidRPr="00E11B4D" w:rsidRDefault="00776883" w:rsidP="00E11B4D">
            <w:pPr>
              <w:spacing w:after="0" w:line="360" w:lineRule="auto"/>
              <w:jc w:val="center"/>
              <w:rPr>
                <w:b/>
                <w:sz w:val="22"/>
              </w:rPr>
            </w:pPr>
            <w:r w:rsidRPr="00E11B4D">
              <w:rPr>
                <w:b/>
                <w:sz w:val="22"/>
              </w:rPr>
              <w:t>Parámetro</w:t>
            </w:r>
          </w:p>
        </w:tc>
        <w:tc>
          <w:tcPr>
            <w:tcW w:w="2041" w:type="dxa"/>
          </w:tcPr>
          <w:p w14:paraId="400E2944" w14:textId="77777777" w:rsidR="00776883" w:rsidRPr="00B24282" w:rsidRDefault="00215140" w:rsidP="00E11B4D">
            <w:pPr>
              <w:spacing w:after="0" w:line="360" w:lineRule="auto"/>
              <w:jc w:val="center"/>
              <w:rPr>
                <w:b/>
                <w:sz w:val="22"/>
              </w:rPr>
            </w:pPr>
            <w:r w:rsidRPr="00B24282">
              <w:rPr>
                <w:b/>
                <w:sz w:val="22"/>
              </w:rPr>
              <w:t>M</w:t>
            </w:r>
            <w:r w:rsidR="00776883" w:rsidRPr="00B24282">
              <w:rPr>
                <w:b/>
                <w:sz w:val="22"/>
              </w:rPr>
              <w:t xml:space="preserve"> </w:t>
            </w:r>
          </w:p>
        </w:tc>
        <w:tc>
          <w:tcPr>
            <w:tcW w:w="2042" w:type="dxa"/>
          </w:tcPr>
          <w:p w14:paraId="7A51FC6D" w14:textId="77777777" w:rsidR="00776883" w:rsidRPr="00B24282" w:rsidRDefault="00776883" w:rsidP="00E11B4D">
            <w:pPr>
              <w:spacing w:after="0" w:line="360" w:lineRule="auto"/>
              <w:jc w:val="center"/>
              <w:rPr>
                <w:b/>
                <w:sz w:val="22"/>
              </w:rPr>
            </w:pPr>
            <w:r w:rsidRPr="00B24282">
              <w:rPr>
                <w:b/>
                <w:sz w:val="22"/>
              </w:rPr>
              <w:t>DE</w:t>
            </w:r>
          </w:p>
        </w:tc>
      </w:tr>
      <w:tr w:rsidR="00776883" w:rsidRPr="00E11B4D" w14:paraId="0DE86101" w14:textId="77777777" w:rsidTr="00E11B4D">
        <w:trPr>
          <w:trHeight w:val="275"/>
          <w:jc w:val="center"/>
        </w:trPr>
        <w:tc>
          <w:tcPr>
            <w:tcW w:w="2041" w:type="dxa"/>
          </w:tcPr>
          <w:p w14:paraId="6507655A" w14:textId="77777777" w:rsidR="00776883" w:rsidRPr="00E11B4D" w:rsidRDefault="00776883" w:rsidP="00E11B4D">
            <w:pPr>
              <w:spacing w:after="0" w:line="360" w:lineRule="auto"/>
              <w:jc w:val="both"/>
              <w:rPr>
                <w:b/>
                <w:sz w:val="22"/>
              </w:rPr>
            </w:pPr>
            <w:r w:rsidRPr="00E11B4D">
              <w:rPr>
                <w:b/>
                <w:sz w:val="22"/>
              </w:rPr>
              <w:t>Turbiedad (NTU)</w:t>
            </w:r>
          </w:p>
        </w:tc>
        <w:tc>
          <w:tcPr>
            <w:tcW w:w="2041" w:type="dxa"/>
          </w:tcPr>
          <w:p w14:paraId="67C823EE" w14:textId="77777777" w:rsidR="00776883" w:rsidRPr="00E11B4D" w:rsidRDefault="00252305" w:rsidP="00E11B4D">
            <w:pPr>
              <w:spacing w:after="0" w:line="360" w:lineRule="auto"/>
              <w:jc w:val="center"/>
              <w:rPr>
                <w:sz w:val="22"/>
              </w:rPr>
            </w:pPr>
            <w:r w:rsidRPr="00E11B4D">
              <w:rPr>
                <w:bCs/>
                <w:sz w:val="22"/>
              </w:rPr>
              <w:t>93.9</w:t>
            </w:r>
            <w:r w:rsidR="007C09F7" w:rsidRPr="00E11B4D">
              <w:rPr>
                <w:bCs/>
                <w:sz w:val="22"/>
              </w:rPr>
              <w:t>8</w:t>
            </w:r>
          </w:p>
        </w:tc>
        <w:tc>
          <w:tcPr>
            <w:tcW w:w="2042" w:type="dxa"/>
          </w:tcPr>
          <w:p w14:paraId="0417536E" w14:textId="77777777" w:rsidR="00776883" w:rsidRPr="00E11B4D" w:rsidRDefault="00252305" w:rsidP="00E11B4D">
            <w:pPr>
              <w:spacing w:after="0" w:line="360" w:lineRule="auto"/>
              <w:jc w:val="center"/>
              <w:rPr>
                <w:sz w:val="22"/>
              </w:rPr>
            </w:pPr>
            <w:r w:rsidRPr="00E11B4D">
              <w:rPr>
                <w:bCs/>
                <w:sz w:val="22"/>
              </w:rPr>
              <w:t>22.</w:t>
            </w:r>
            <w:r w:rsidR="007C09F7" w:rsidRPr="00E11B4D">
              <w:rPr>
                <w:bCs/>
                <w:sz w:val="22"/>
              </w:rPr>
              <w:t>89</w:t>
            </w:r>
          </w:p>
        </w:tc>
      </w:tr>
      <w:tr w:rsidR="00776883" w:rsidRPr="00E11B4D" w14:paraId="22608F2A" w14:textId="77777777" w:rsidTr="00E11B4D">
        <w:trPr>
          <w:trHeight w:val="393"/>
          <w:jc w:val="center"/>
        </w:trPr>
        <w:tc>
          <w:tcPr>
            <w:tcW w:w="2041" w:type="dxa"/>
          </w:tcPr>
          <w:p w14:paraId="26DE2620" w14:textId="77777777" w:rsidR="00776883" w:rsidRPr="00E11B4D" w:rsidRDefault="00776883" w:rsidP="00E11B4D">
            <w:pPr>
              <w:spacing w:after="0" w:line="360" w:lineRule="auto"/>
              <w:jc w:val="both"/>
              <w:rPr>
                <w:b/>
                <w:sz w:val="22"/>
              </w:rPr>
            </w:pPr>
            <w:r w:rsidRPr="00E11B4D">
              <w:rPr>
                <w:b/>
                <w:sz w:val="22"/>
              </w:rPr>
              <w:t>Color (UC)</w:t>
            </w:r>
          </w:p>
        </w:tc>
        <w:tc>
          <w:tcPr>
            <w:tcW w:w="2041" w:type="dxa"/>
          </w:tcPr>
          <w:p w14:paraId="33696D65" w14:textId="77777777" w:rsidR="00776883" w:rsidRPr="00E11B4D" w:rsidRDefault="00252305" w:rsidP="00E11B4D">
            <w:pPr>
              <w:spacing w:after="0" w:line="360" w:lineRule="auto"/>
              <w:jc w:val="center"/>
              <w:rPr>
                <w:sz w:val="22"/>
              </w:rPr>
            </w:pPr>
            <w:r w:rsidRPr="00E11B4D">
              <w:rPr>
                <w:bCs/>
                <w:sz w:val="22"/>
              </w:rPr>
              <w:t>1282.39</w:t>
            </w:r>
          </w:p>
        </w:tc>
        <w:tc>
          <w:tcPr>
            <w:tcW w:w="2042" w:type="dxa"/>
          </w:tcPr>
          <w:p w14:paraId="6E969860" w14:textId="77777777" w:rsidR="00776883" w:rsidRPr="00E11B4D" w:rsidRDefault="00252305" w:rsidP="00E11B4D">
            <w:pPr>
              <w:spacing w:after="0" w:line="360" w:lineRule="auto"/>
              <w:jc w:val="center"/>
              <w:rPr>
                <w:bCs/>
                <w:sz w:val="22"/>
              </w:rPr>
            </w:pPr>
            <w:r w:rsidRPr="00E11B4D">
              <w:rPr>
                <w:bCs/>
                <w:sz w:val="22"/>
              </w:rPr>
              <w:t>254.09</w:t>
            </w:r>
          </w:p>
        </w:tc>
      </w:tr>
      <w:tr w:rsidR="00776883" w:rsidRPr="00E11B4D" w14:paraId="3E37F219" w14:textId="77777777" w:rsidTr="00E11B4D">
        <w:trPr>
          <w:trHeight w:val="393"/>
          <w:jc w:val="center"/>
        </w:trPr>
        <w:tc>
          <w:tcPr>
            <w:tcW w:w="2041" w:type="dxa"/>
          </w:tcPr>
          <w:p w14:paraId="6D61147F" w14:textId="77777777" w:rsidR="00776883" w:rsidRPr="00E11B4D" w:rsidRDefault="00776883" w:rsidP="00E11B4D">
            <w:pPr>
              <w:spacing w:after="0" w:line="360" w:lineRule="auto"/>
              <w:jc w:val="both"/>
              <w:rPr>
                <w:b/>
                <w:sz w:val="22"/>
              </w:rPr>
            </w:pPr>
            <w:r w:rsidRPr="00E11B4D">
              <w:rPr>
                <w:b/>
                <w:sz w:val="22"/>
              </w:rPr>
              <w:t>pH</w:t>
            </w:r>
          </w:p>
        </w:tc>
        <w:tc>
          <w:tcPr>
            <w:tcW w:w="2041" w:type="dxa"/>
          </w:tcPr>
          <w:p w14:paraId="405C4EF6" w14:textId="77777777" w:rsidR="00776883" w:rsidRPr="00E11B4D" w:rsidRDefault="00776883" w:rsidP="00E11B4D">
            <w:pPr>
              <w:spacing w:after="0" w:line="360" w:lineRule="auto"/>
              <w:jc w:val="center"/>
              <w:rPr>
                <w:sz w:val="22"/>
              </w:rPr>
            </w:pPr>
            <w:r w:rsidRPr="00E11B4D">
              <w:rPr>
                <w:sz w:val="22"/>
              </w:rPr>
              <w:t>8.3</w:t>
            </w:r>
            <w:r w:rsidR="00252305" w:rsidRPr="00E11B4D">
              <w:rPr>
                <w:sz w:val="22"/>
              </w:rPr>
              <w:t>5</w:t>
            </w:r>
            <w:r w:rsidRPr="00E11B4D">
              <w:rPr>
                <w:sz w:val="22"/>
              </w:rPr>
              <w:t xml:space="preserve"> </w:t>
            </w:r>
          </w:p>
        </w:tc>
        <w:tc>
          <w:tcPr>
            <w:tcW w:w="2042" w:type="dxa"/>
          </w:tcPr>
          <w:p w14:paraId="304E12E7" w14:textId="77777777" w:rsidR="00776883" w:rsidRPr="00E11B4D" w:rsidRDefault="00776883" w:rsidP="00E11B4D">
            <w:pPr>
              <w:spacing w:after="0" w:line="360" w:lineRule="auto"/>
              <w:jc w:val="center"/>
              <w:rPr>
                <w:bCs/>
                <w:sz w:val="22"/>
              </w:rPr>
            </w:pPr>
            <w:r w:rsidRPr="00E11B4D">
              <w:rPr>
                <w:bCs/>
                <w:sz w:val="22"/>
              </w:rPr>
              <w:t>0.18</w:t>
            </w:r>
          </w:p>
        </w:tc>
      </w:tr>
      <w:tr w:rsidR="00776883" w:rsidRPr="00E11B4D" w14:paraId="54B30EF6" w14:textId="77777777" w:rsidTr="00E11B4D">
        <w:trPr>
          <w:trHeight w:val="381"/>
          <w:jc w:val="center"/>
        </w:trPr>
        <w:tc>
          <w:tcPr>
            <w:tcW w:w="2041" w:type="dxa"/>
          </w:tcPr>
          <w:p w14:paraId="034F7C2E" w14:textId="77777777" w:rsidR="00776883" w:rsidRPr="00E11B4D" w:rsidRDefault="00776883" w:rsidP="00E11B4D">
            <w:pPr>
              <w:spacing w:after="0" w:line="360" w:lineRule="auto"/>
              <w:jc w:val="both"/>
              <w:rPr>
                <w:b/>
                <w:sz w:val="22"/>
                <w:szCs w:val="24"/>
              </w:rPr>
            </w:pPr>
            <w:r w:rsidRPr="00E11B4D">
              <w:rPr>
                <w:b/>
                <w:sz w:val="22"/>
              </w:rPr>
              <w:t xml:space="preserve">CE </w:t>
            </w:r>
            <w:r w:rsidRPr="00E11B4D">
              <w:rPr>
                <w:b/>
                <w:sz w:val="22"/>
                <w:szCs w:val="24"/>
              </w:rPr>
              <w:t>(µ S cm</w:t>
            </w:r>
            <w:r w:rsidRPr="00E11B4D">
              <w:rPr>
                <w:b/>
                <w:sz w:val="22"/>
                <w:szCs w:val="24"/>
                <w:vertAlign w:val="superscript"/>
              </w:rPr>
              <w:t>-1</w:t>
            </w:r>
            <w:r w:rsidRPr="00E11B4D">
              <w:rPr>
                <w:b/>
                <w:sz w:val="22"/>
                <w:szCs w:val="24"/>
              </w:rPr>
              <w:t>)</w:t>
            </w:r>
          </w:p>
        </w:tc>
        <w:tc>
          <w:tcPr>
            <w:tcW w:w="2041" w:type="dxa"/>
          </w:tcPr>
          <w:p w14:paraId="1B5BB50C" w14:textId="77777777" w:rsidR="00776883" w:rsidRPr="00E11B4D" w:rsidRDefault="00776883" w:rsidP="00E11B4D">
            <w:pPr>
              <w:spacing w:after="0" w:line="360" w:lineRule="auto"/>
              <w:jc w:val="center"/>
              <w:rPr>
                <w:sz w:val="22"/>
              </w:rPr>
            </w:pPr>
            <w:r w:rsidRPr="00E11B4D">
              <w:rPr>
                <w:sz w:val="22"/>
              </w:rPr>
              <w:t>1381.11</w:t>
            </w:r>
          </w:p>
        </w:tc>
        <w:tc>
          <w:tcPr>
            <w:tcW w:w="2042" w:type="dxa"/>
          </w:tcPr>
          <w:p w14:paraId="283D5A04" w14:textId="77777777" w:rsidR="00776883" w:rsidRPr="00E11B4D" w:rsidRDefault="00776883" w:rsidP="00E11B4D">
            <w:pPr>
              <w:spacing w:after="0" w:line="360" w:lineRule="auto"/>
              <w:jc w:val="center"/>
              <w:rPr>
                <w:bCs/>
                <w:sz w:val="22"/>
              </w:rPr>
            </w:pPr>
            <w:r w:rsidRPr="00E11B4D">
              <w:rPr>
                <w:bCs/>
                <w:sz w:val="22"/>
              </w:rPr>
              <w:t>140.19</w:t>
            </w:r>
          </w:p>
        </w:tc>
      </w:tr>
      <w:tr w:rsidR="00776883" w:rsidRPr="00E11B4D" w14:paraId="7A3F19D6" w14:textId="77777777" w:rsidTr="00E11B4D">
        <w:trPr>
          <w:trHeight w:val="381"/>
          <w:jc w:val="center"/>
        </w:trPr>
        <w:tc>
          <w:tcPr>
            <w:tcW w:w="2041" w:type="dxa"/>
          </w:tcPr>
          <w:p w14:paraId="7451E674" w14:textId="77777777" w:rsidR="00776883" w:rsidRPr="00E11B4D" w:rsidRDefault="00776883" w:rsidP="00E11B4D">
            <w:pPr>
              <w:spacing w:after="0" w:line="360" w:lineRule="auto"/>
              <w:jc w:val="both"/>
              <w:rPr>
                <w:b/>
                <w:sz w:val="22"/>
              </w:rPr>
            </w:pPr>
            <w:r w:rsidRPr="00E11B4D">
              <w:rPr>
                <w:b/>
                <w:bCs/>
                <w:sz w:val="22"/>
              </w:rPr>
              <w:t>Temp</w:t>
            </w:r>
            <w:r w:rsidR="00215140" w:rsidRPr="00E11B4D">
              <w:rPr>
                <w:b/>
                <w:bCs/>
                <w:sz w:val="22"/>
              </w:rPr>
              <w:t>eratura</w:t>
            </w:r>
            <w:r w:rsidRPr="00E11B4D">
              <w:rPr>
                <w:b/>
                <w:bCs/>
                <w:sz w:val="22"/>
              </w:rPr>
              <w:t xml:space="preserve"> (°C)</w:t>
            </w:r>
          </w:p>
        </w:tc>
        <w:tc>
          <w:tcPr>
            <w:tcW w:w="2041" w:type="dxa"/>
          </w:tcPr>
          <w:p w14:paraId="0502F059" w14:textId="77777777" w:rsidR="00776883" w:rsidRPr="00E11B4D" w:rsidRDefault="00776883" w:rsidP="00E11B4D">
            <w:pPr>
              <w:spacing w:after="0" w:line="360" w:lineRule="auto"/>
              <w:jc w:val="center"/>
              <w:rPr>
                <w:sz w:val="22"/>
              </w:rPr>
            </w:pPr>
            <w:r w:rsidRPr="00E11B4D">
              <w:rPr>
                <w:bCs/>
                <w:sz w:val="22"/>
              </w:rPr>
              <w:t>26.84</w:t>
            </w:r>
          </w:p>
        </w:tc>
        <w:tc>
          <w:tcPr>
            <w:tcW w:w="2042" w:type="dxa"/>
          </w:tcPr>
          <w:p w14:paraId="5CCB31B7" w14:textId="77777777" w:rsidR="00776883" w:rsidRPr="00E11B4D" w:rsidRDefault="00776883" w:rsidP="00E11B4D">
            <w:pPr>
              <w:spacing w:after="0" w:line="360" w:lineRule="auto"/>
              <w:jc w:val="center"/>
              <w:rPr>
                <w:bCs/>
                <w:sz w:val="22"/>
              </w:rPr>
            </w:pPr>
            <w:r w:rsidRPr="00E11B4D">
              <w:rPr>
                <w:bCs/>
                <w:sz w:val="22"/>
              </w:rPr>
              <w:t>1.08</w:t>
            </w:r>
          </w:p>
        </w:tc>
      </w:tr>
      <w:tr w:rsidR="00776883" w:rsidRPr="00E11B4D" w14:paraId="40C8ADA3" w14:textId="77777777" w:rsidTr="00E11B4D">
        <w:trPr>
          <w:trHeight w:val="381"/>
          <w:jc w:val="center"/>
        </w:trPr>
        <w:tc>
          <w:tcPr>
            <w:tcW w:w="2041" w:type="dxa"/>
          </w:tcPr>
          <w:p w14:paraId="61CF1735" w14:textId="77777777" w:rsidR="00776883" w:rsidRPr="00E11B4D" w:rsidRDefault="00776883" w:rsidP="00E11B4D">
            <w:pPr>
              <w:spacing w:after="0" w:line="360" w:lineRule="auto"/>
              <w:jc w:val="both"/>
              <w:rPr>
                <w:b/>
                <w:sz w:val="22"/>
              </w:rPr>
            </w:pPr>
            <w:r w:rsidRPr="00E11B4D">
              <w:rPr>
                <w:b/>
                <w:bCs/>
                <w:sz w:val="22"/>
              </w:rPr>
              <w:t>SST (mg L</w:t>
            </w:r>
            <w:r w:rsidRPr="00E11B4D">
              <w:rPr>
                <w:b/>
                <w:bCs/>
                <w:sz w:val="22"/>
                <w:vertAlign w:val="superscript"/>
              </w:rPr>
              <w:t>-1</w:t>
            </w:r>
            <w:r w:rsidRPr="00E11B4D">
              <w:rPr>
                <w:b/>
                <w:bCs/>
                <w:sz w:val="22"/>
              </w:rPr>
              <w:t>)</w:t>
            </w:r>
          </w:p>
        </w:tc>
        <w:tc>
          <w:tcPr>
            <w:tcW w:w="2041" w:type="dxa"/>
          </w:tcPr>
          <w:p w14:paraId="60BA3ED1" w14:textId="77777777" w:rsidR="00776883" w:rsidRPr="00E11B4D" w:rsidRDefault="00252305" w:rsidP="00E11B4D">
            <w:pPr>
              <w:spacing w:after="0" w:line="360" w:lineRule="auto"/>
              <w:jc w:val="center"/>
              <w:rPr>
                <w:sz w:val="22"/>
              </w:rPr>
            </w:pPr>
            <w:r w:rsidRPr="00E11B4D">
              <w:rPr>
                <w:bCs/>
                <w:sz w:val="22"/>
              </w:rPr>
              <w:t>250.10</w:t>
            </w:r>
          </w:p>
        </w:tc>
        <w:tc>
          <w:tcPr>
            <w:tcW w:w="2042" w:type="dxa"/>
          </w:tcPr>
          <w:p w14:paraId="6408CDB6" w14:textId="77777777" w:rsidR="00776883" w:rsidRPr="00E11B4D" w:rsidRDefault="00252305" w:rsidP="00E11B4D">
            <w:pPr>
              <w:spacing w:after="0" w:line="360" w:lineRule="auto"/>
              <w:jc w:val="center"/>
              <w:rPr>
                <w:bCs/>
                <w:sz w:val="22"/>
              </w:rPr>
            </w:pPr>
            <w:r w:rsidRPr="00E11B4D">
              <w:rPr>
                <w:bCs/>
                <w:sz w:val="22"/>
              </w:rPr>
              <w:t>59.91</w:t>
            </w:r>
          </w:p>
        </w:tc>
      </w:tr>
      <w:tr w:rsidR="00776883" w:rsidRPr="00E11B4D" w14:paraId="702ED36E" w14:textId="77777777" w:rsidTr="00E11B4D">
        <w:trPr>
          <w:trHeight w:val="381"/>
          <w:jc w:val="center"/>
        </w:trPr>
        <w:tc>
          <w:tcPr>
            <w:tcW w:w="2041" w:type="dxa"/>
          </w:tcPr>
          <w:p w14:paraId="6DBA1CFB" w14:textId="77777777" w:rsidR="00776883" w:rsidRPr="00E11B4D" w:rsidRDefault="00776883" w:rsidP="00E11B4D">
            <w:pPr>
              <w:spacing w:after="0" w:line="360" w:lineRule="auto"/>
              <w:jc w:val="both"/>
              <w:rPr>
                <w:b/>
                <w:sz w:val="22"/>
              </w:rPr>
            </w:pPr>
            <w:r w:rsidRPr="00E11B4D">
              <w:rPr>
                <w:b/>
                <w:bCs/>
                <w:sz w:val="22"/>
              </w:rPr>
              <w:t>DBO</w:t>
            </w:r>
            <w:r w:rsidR="003A3CCA" w:rsidRPr="00E11B4D">
              <w:rPr>
                <w:b/>
                <w:bCs/>
                <w:sz w:val="22"/>
                <w:vertAlign w:val="subscript"/>
              </w:rPr>
              <w:t>5</w:t>
            </w:r>
            <w:r w:rsidRPr="00E11B4D">
              <w:rPr>
                <w:b/>
                <w:bCs/>
                <w:sz w:val="22"/>
              </w:rPr>
              <w:t xml:space="preserve"> (mg L</w:t>
            </w:r>
            <w:r w:rsidRPr="00E11B4D">
              <w:rPr>
                <w:b/>
                <w:bCs/>
                <w:sz w:val="22"/>
                <w:vertAlign w:val="superscript"/>
              </w:rPr>
              <w:t>-1</w:t>
            </w:r>
            <w:r w:rsidRPr="00E11B4D">
              <w:rPr>
                <w:b/>
                <w:bCs/>
                <w:sz w:val="22"/>
              </w:rPr>
              <w:t>)</w:t>
            </w:r>
          </w:p>
        </w:tc>
        <w:tc>
          <w:tcPr>
            <w:tcW w:w="2041" w:type="dxa"/>
          </w:tcPr>
          <w:p w14:paraId="17F6B010" w14:textId="77777777" w:rsidR="00776883" w:rsidRPr="00E11B4D" w:rsidRDefault="00252305" w:rsidP="00E11B4D">
            <w:pPr>
              <w:spacing w:after="0" w:line="360" w:lineRule="auto"/>
              <w:jc w:val="center"/>
              <w:rPr>
                <w:sz w:val="22"/>
              </w:rPr>
            </w:pPr>
            <w:r w:rsidRPr="00E11B4D">
              <w:rPr>
                <w:bCs/>
                <w:sz w:val="22"/>
              </w:rPr>
              <w:t>289.91</w:t>
            </w:r>
          </w:p>
        </w:tc>
        <w:tc>
          <w:tcPr>
            <w:tcW w:w="2042" w:type="dxa"/>
          </w:tcPr>
          <w:p w14:paraId="6DCD186C" w14:textId="77777777" w:rsidR="00776883" w:rsidRPr="00E11B4D" w:rsidRDefault="00252305" w:rsidP="00E11B4D">
            <w:pPr>
              <w:spacing w:after="0" w:line="360" w:lineRule="auto"/>
              <w:jc w:val="center"/>
              <w:rPr>
                <w:bCs/>
                <w:sz w:val="22"/>
              </w:rPr>
            </w:pPr>
            <w:r w:rsidRPr="00E11B4D">
              <w:rPr>
                <w:bCs/>
                <w:sz w:val="22"/>
              </w:rPr>
              <w:t>65.51</w:t>
            </w:r>
          </w:p>
        </w:tc>
      </w:tr>
      <w:tr w:rsidR="00776883" w:rsidRPr="00E11B4D" w14:paraId="40431B81" w14:textId="77777777" w:rsidTr="00E11B4D">
        <w:trPr>
          <w:trHeight w:val="381"/>
          <w:jc w:val="center"/>
        </w:trPr>
        <w:tc>
          <w:tcPr>
            <w:tcW w:w="2041" w:type="dxa"/>
          </w:tcPr>
          <w:p w14:paraId="4F7207E4" w14:textId="77777777" w:rsidR="00776883" w:rsidRPr="00E11B4D" w:rsidRDefault="00776883" w:rsidP="00E11B4D">
            <w:pPr>
              <w:spacing w:after="0" w:line="360" w:lineRule="auto"/>
              <w:jc w:val="both"/>
              <w:rPr>
                <w:b/>
                <w:sz w:val="22"/>
              </w:rPr>
            </w:pPr>
            <w:r w:rsidRPr="00E11B4D">
              <w:rPr>
                <w:b/>
                <w:bCs/>
                <w:sz w:val="22"/>
              </w:rPr>
              <w:t>NT (mg L</w:t>
            </w:r>
            <w:r w:rsidRPr="00E11B4D">
              <w:rPr>
                <w:b/>
                <w:bCs/>
                <w:sz w:val="22"/>
                <w:vertAlign w:val="superscript"/>
              </w:rPr>
              <w:t>-1</w:t>
            </w:r>
            <w:r w:rsidRPr="00E11B4D">
              <w:rPr>
                <w:b/>
                <w:bCs/>
                <w:sz w:val="22"/>
              </w:rPr>
              <w:t>)</w:t>
            </w:r>
          </w:p>
        </w:tc>
        <w:tc>
          <w:tcPr>
            <w:tcW w:w="2041" w:type="dxa"/>
          </w:tcPr>
          <w:p w14:paraId="64A58314" w14:textId="77777777" w:rsidR="00776883" w:rsidRPr="00E11B4D" w:rsidRDefault="00776883" w:rsidP="00E11B4D">
            <w:pPr>
              <w:spacing w:after="0" w:line="360" w:lineRule="auto"/>
              <w:jc w:val="center"/>
              <w:rPr>
                <w:sz w:val="22"/>
              </w:rPr>
            </w:pPr>
            <w:r w:rsidRPr="00E11B4D">
              <w:rPr>
                <w:bCs/>
                <w:sz w:val="22"/>
              </w:rPr>
              <w:t>1</w:t>
            </w:r>
            <w:r w:rsidR="001C6610" w:rsidRPr="00E11B4D">
              <w:rPr>
                <w:bCs/>
                <w:sz w:val="22"/>
              </w:rPr>
              <w:t>46</w:t>
            </w:r>
            <w:r w:rsidRPr="00E11B4D">
              <w:rPr>
                <w:bCs/>
                <w:sz w:val="22"/>
              </w:rPr>
              <w:t>.</w:t>
            </w:r>
            <w:r w:rsidR="001C6610" w:rsidRPr="00E11B4D">
              <w:rPr>
                <w:bCs/>
                <w:sz w:val="22"/>
              </w:rPr>
              <w:t>6</w:t>
            </w:r>
            <w:r w:rsidRPr="00E11B4D">
              <w:rPr>
                <w:bCs/>
                <w:sz w:val="22"/>
              </w:rPr>
              <w:t xml:space="preserve"> </w:t>
            </w:r>
          </w:p>
        </w:tc>
        <w:tc>
          <w:tcPr>
            <w:tcW w:w="2042" w:type="dxa"/>
          </w:tcPr>
          <w:p w14:paraId="3CA27A85" w14:textId="77777777" w:rsidR="00776883" w:rsidRPr="00E11B4D" w:rsidRDefault="001C6610" w:rsidP="00E11B4D">
            <w:pPr>
              <w:spacing w:after="0" w:line="360" w:lineRule="auto"/>
              <w:jc w:val="center"/>
              <w:rPr>
                <w:bCs/>
                <w:sz w:val="22"/>
              </w:rPr>
            </w:pPr>
            <w:r w:rsidRPr="00E11B4D">
              <w:rPr>
                <w:bCs/>
                <w:sz w:val="22"/>
              </w:rPr>
              <w:t>23.50</w:t>
            </w:r>
          </w:p>
        </w:tc>
      </w:tr>
      <w:tr w:rsidR="00776883" w:rsidRPr="00E11B4D" w14:paraId="26F1E5FF" w14:textId="77777777" w:rsidTr="00E11B4D">
        <w:trPr>
          <w:trHeight w:val="381"/>
          <w:jc w:val="center"/>
        </w:trPr>
        <w:tc>
          <w:tcPr>
            <w:tcW w:w="2041" w:type="dxa"/>
          </w:tcPr>
          <w:p w14:paraId="6982FFDF" w14:textId="77777777" w:rsidR="00776883" w:rsidRPr="00E11B4D" w:rsidRDefault="00776883" w:rsidP="00E11B4D">
            <w:pPr>
              <w:spacing w:after="0" w:line="360" w:lineRule="auto"/>
              <w:jc w:val="both"/>
              <w:rPr>
                <w:b/>
                <w:bCs/>
                <w:sz w:val="22"/>
              </w:rPr>
            </w:pPr>
            <w:r w:rsidRPr="00E11B4D">
              <w:rPr>
                <w:b/>
                <w:bCs/>
                <w:sz w:val="22"/>
              </w:rPr>
              <w:t>PT (mg L</w:t>
            </w:r>
            <w:r w:rsidRPr="00E11B4D">
              <w:rPr>
                <w:b/>
                <w:bCs/>
                <w:sz w:val="22"/>
                <w:vertAlign w:val="superscript"/>
              </w:rPr>
              <w:t>-1</w:t>
            </w:r>
            <w:r w:rsidRPr="00E11B4D">
              <w:rPr>
                <w:b/>
                <w:bCs/>
                <w:sz w:val="22"/>
              </w:rPr>
              <w:t>)</w:t>
            </w:r>
          </w:p>
        </w:tc>
        <w:tc>
          <w:tcPr>
            <w:tcW w:w="2041" w:type="dxa"/>
          </w:tcPr>
          <w:p w14:paraId="619F104F" w14:textId="77777777" w:rsidR="00776883" w:rsidRPr="00E11B4D" w:rsidRDefault="001C6610" w:rsidP="00E11B4D">
            <w:pPr>
              <w:spacing w:after="0" w:line="360" w:lineRule="auto"/>
              <w:jc w:val="center"/>
              <w:rPr>
                <w:sz w:val="22"/>
              </w:rPr>
            </w:pPr>
            <w:r w:rsidRPr="00E11B4D">
              <w:rPr>
                <w:bCs/>
                <w:sz w:val="22"/>
              </w:rPr>
              <w:t>5.79</w:t>
            </w:r>
            <w:r w:rsidR="00776883" w:rsidRPr="00E11B4D">
              <w:rPr>
                <w:bCs/>
                <w:sz w:val="22"/>
              </w:rPr>
              <w:t xml:space="preserve"> </w:t>
            </w:r>
          </w:p>
        </w:tc>
        <w:tc>
          <w:tcPr>
            <w:tcW w:w="2042" w:type="dxa"/>
          </w:tcPr>
          <w:p w14:paraId="2E41A208" w14:textId="77777777" w:rsidR="00776883" w:rsidRPr="00E11B4D" w:rsidRDefault="001C6610" w:rsidP="00E11B4D">
            <w:pPr>
              <w:spacing w:after="0" w:line="360" w:lineRule="auto"/>
              <w:jc w:val="center"/>
              <w:rPr>
                <w:bCs/>
                <w:sz w:val="22"/>
              </w:rPr>
            </w:pPr>
            <w:r w:rsidRPr="00E11B4D">
              <w:rPr>
                <w:bCs/>
                <w:sz w:val="22"/>
              </w:rPr>
              <w:t>1.31</w:t>
            </w:r>
          </w:p>
        </w:tc>
      </w:tr>
    </w:tbl>
    <w:p w14:paraId="2911405B" w14:textId="77777777" w:rsidR="00AD341A" w:rsidRDefault="00AD341A" w:rsidP="00AD341A">
      <w:pPr>
        <w:spacing w:after="0" w:line="360" w:lineRule="auto"/>
        <w:jc w:val="center"/>
        <w:rPr>
          <w:noProof/>
          <w:lang w:eastAsia="es-MX"/>
        </w:rPr>
      </w:pPr>
      <w:r>
        <w:rPr>
          <w:noProof/>
          <w:lang w:eastAsia="es-MX"/>
        </w:rPr>
        <w:t>Fuente: Elaboración propia</w:t>
      </w:r>
    </w:p>
    <w:p w14:paraId="15DE98EF" w14:textId="77777777" w:rsidR="00B24282" w:rsidRPr="00A65B05" w:rsidRDefault="00B24282" w:rsidP="00AD341A">
      <w:pPr>
        <w:spacing w:after="0" w:line="360" w:lineRule="auto"/>
        <w:jc w:val="center"/>
        <w:rPr>
          <w:sz w:val="20"/>
        </w:rPr>
      </w:pPr>
    </w:p>
    <w:p w14:paraId="179DD34E" w14:textId="77777777" w:rsidR="00B24282" w:rsidRDefault="00AC4DB8" w:rsidP="000410F5">
      <w:pPr>
        <w:pStyle w:val="Ttulo3"/>
      </w:pPr>
      <w:r w:rsidRPr="006F2036">
        <w:t>Turbiedad</w:t>
      </w:r>
    </w:p>
    <w:p w14:paraId="1CC01FF2" w14:textId="77777777" w:rsidR="00214F11" w:rsidRDefault="00214F11" w:rsidP="000410F5">
      <w:pPr>
        <w:spacing w:after="0" w:line="360" w:lineRule="auto"/>
        <w:ind w:firstLine="708"/>
        <w:jc w:val="both"/>
      </w:pPr>
      <w:r w:rsidRPr="00214F11">
        <w:t xml:space="preserve">La prueba de Kruskal-Wallis evalúa la hipótesis de que </w:t>
      </w:r>
      <w:r w:rsidR="000F1DBA" w:rsidRPr="00214F11">
        <w:t>son iguales</w:t>
      </w:r>
      <w:r w:rsidR="000F1DBA">
        <w:t xml:space="preserve"> </w:t>
      </w:r>
      <w:r w:rsidRPr="00214F11">
        <w:t xml:space="preserve">las medianas de </w:t>
      </w:r>
      <w:r w:rsidR="000410F5">
        <w:t>t</w:t>
      </w:r>
      <w:r w:rsidRPr="00214F11">
        <w:t>urbiedad (</w:t>
      </w:r>
      <w:r w:rsidR="00390F15">
        <w:t>NTU</w:t>
      </w:r>
      <w:r w:rsidR="000410F5">
        <w:t>) dentro de cada uno de los cinco</w:t>
      </w:r>
      <w:r w:rsidRPr="00214F11">
        <w:t xml:space="preserve"> niveles de </w:t>
      </w:r>
      <w:r w:rsidR="000410F5">
        <w:t>t</w:t>
      </w:r>
      <w:r w:rsidRPr="00214F11">
        <w:t>ratamiento. Puesto que el valor</w:t>
      </w:r>
      <w:r w:rsidR="000410F5">
        <w:t xml:space="preserve"> </w:t>
      </w:r>
      <w:r w:rsidR="000410F5" w:rsidRPr="000410F5">
        <w:rPr>
          <w:i/>
        </w:rPr>
        <w:t>p</w:t>
      </w:r>
      <w:r w:rsidRPr="00214F11">
        <w:t xml:space="preserve"> es menor que 0.05, existe una diferencia estadísticamente significativa entre las medianas con un nivel </w:t>
      </w:r>
      <w:r w:rsidR="000410F5">
        <w:t xml:space="preserve">de </w:t>
      </w:r>
      <w:r w:rsidR="000410F5" w:rsidRPr="00214F11">
        <w:t>confianza</w:t>
      </w:r>
      <w:r w:rsidRPr="00214F11">
        <w:t xml:space="preserve"> 95</w:t>
      </w:r>
      <w:r w:rsidR="000410F5">
        <w:t xml:space="preserve"> </w:t>
      </w:r>
      <w:r w:rsidRPr="00214F11">
        <w:t xml:space="preserve">% </w:t>
      </w:r>
      <w:r w:rsidR="006645F2">
        <w:t xml:space="preserve">(figura </w:t>
      </w:r>
      <w:r w:rsidR="00FA7B4F">
        <w:t>8)</w:t>
      </w:r>
      <w:r w:rsidR="00D17005">
        <w:t>.</w:t>
      </w:r>
      <w:r w:rsidR="0084190A">
        <w:t xml:space="preserve"> Entre los humedales el tratamiento que presentó la menor media</w:t>
      </w:r>
      <w:r w:rsidR="00502DF4">
        <w:t xml:space="preserve">na ± </w:t>
      </w:r>
      <w:r w:rsidR="00502DF4" w:rsidRPr="000410F5">
        <w:t>DE</w:t>
      </w:r>
      <w:r w:rsidR="0084190A">
        <w:t xml:space="preserve"> </w:t>
      </w:r>
      <w:r w:rsidR="000410F5">
        <w:t>fue</w:t>
      </w:r>
      <w:r w:rsidR="0084190A">
        <w:t xml:space="preserve"> el HA</w:t>
      </w:r>
      <w:r w:rsidR="00226495">
        <w:t>CC</w:t>
      </w:r>
      <w:r w:rsidR="0084190A">
        <w:t xml:space="preserve"> con </w:t>
      </w:r>
      <w:r w:rsidR="00226495">
        <w:t>2.89</w:t>
      </w:r>
      <w:r w:rsidR="000F1DBA">
        <w:t xml:space="preserve"> </w:t>
      </w:r>
      <w:r w:rsidR="00502DF4">
        <w:t>±</w:t>
      </w:r>
      <w:r w:rsidR="000F1DBA">
        <w:t xml:space="preserve"> </w:t>
      </w:r>
      <w:r w:rsidR="00502DF4">
        <w:t>2.46</w:t>
      </w:r>
      <w:r w:rsidR="0084190A">
        <w:t xml:space="preserve"> </w:t>
      </w:r>
      <w:r w:rsidR="00390F15">
        <w:t>NTU</w:t>
      </w:r>
      <w:r w:rsidR="0084190A">
        <w:t>, seguido de</w:t>
      </w:r>
      <w:r w:rsidR="00844845">
        <w:t xml:space="preserve"> </w:t>
      </w:r>
      <w:r w:rsidR="0084190A">
        <w:t>HA</w:t>
      </w:r>
      <w:r w:rsidR="00226495">
        <w:t>BS</w:t>
      </w:r>
      <w:r w:rsidR="0084190A">
        <w:t xml:space="preserve"> con </w:t>
      </w:r>
      <w:r w:rsidR="00226495">
        <w:t>3.42</w:t>
      </w:r>
      <w:r w:rsidR="000410F5">
        <w:t xml:space="preserve"> </w:t>
      </w:r>
      <w:r w:rsidR="00502DF4">
        <w:t>±</w:t>
      </w:r>
      <w:r w:rsidR="000410F5">
        <w:t xml:space="preserve"> </w:t>
      </w:r>
      <w:r w:rsidR="00502DF4">
        <w:t>4.07</w:t>
      </w:r>
      <w:r w:rsidR="0084190A">
        <w:t xml:space="preserve"> UTN</w:t>
      </w:r>
      <w:r w:rsidR="000410F5">
        <w:t>,</w:t>
      </w:r>
      <w:r w:rsidR="0084190A">
        <w:t xml:space="preserve"> y HABC con 4.</w:t>
      </w:r>
      <w:r w:rsidR="00226495">
        <w:t>09</w:t>
      </w:r>
      <w:r w:rsidR="000410F5">
        <w:t xml:space="preserve"> </w:t>
      </w:r>
      <w:r w:rsidR="00502DF4">
        <w:t>±</w:t>
      </w:r>
      <w:r w:rsidR="000410F5">
        <w:t xml:space="preserve"> </w:t>
      </w:r>
      <w:r w:rsidR="00502DF4">
        <w:t>2.23</w:t>
      </w:r>
      <w:r w:rsidR="0084190A">
        <w:t xml:space="preserve"> </w:t>
      </w:r>
      <w:r w:rsidR="00390F15">
        <w:t>NTU</w:t>
      </w:r>
      <w:r w:rsidR="0084190A">
        <w:t xml:space="preserve">. El humedal con el valor más alto de media </w:t>
      </w:r>
      <w:r w:rsidR="000410F5">
        <w:t>fue</w:t>
      </w:r>
      <w:r w:rsidR="0084190A">
        <w:t xml:space="preserve"> el HACS con </w:t>
      </w:r>
      <w:r w:rsidR="00226495">
        <w:t>6.67</w:t>
      </w:r>
      <w:r w:rsidR="000410F5">
        <w:t xml:space="preserve"> </w:t>
      </w:r>
      <w:r w:rsidR="00502DF4">
        <w:t>±</w:t>
      </w:r>
      <w:r w:rsidR="000410F5">
        <w:t xml:space="preserve"> </w:t>
      </w:r>
      <w:r w:rsidR="00502DF4">
        <w:t>4.29</w:t>
      </w:r>
      <w:r w:rsidR="0084190A">
        <w:t xml:space="preserve"> </w:t>
      </w:r>
      <w:r w:rsidR="00390F15">
        <w:t>NTU</w:t>
      </w:r>
      <w:r w:rsidR="0084190A">
        <w:t xml:space="preserve"> y en cuanto al agua de entrada en tanque de distribución presentó un valor de media de </w:t>
      </w:r>
      <w:r w:rsidR="00226495">
        <w:t>93.0</w:t>
      </w:r>
      <w:r w:rsidR="000410F5">
        <w:t xml:space="preserve"> </w:t>
      </w:r>
      <w:r w:rsidR="00502DF4">
        <w:t>±</w:t>
      </w:r>
      <w:r w:rsidR="000410F5">
        <w:t xml:space="preserve"> </w:t>
      </w:r>
      <w:r w:rsidR="00502DF4">
        <w:t>22.89</w:t>
      </w:r>
      <w:r w:rsidR="00226495">
        <w:t xml:space="preserve"> </w:t>
      </w:r>
      <w:r w:rsidR="00390F15">
        <w:t>NTU</w:t>
      </w:r>
      <w:r w:rsidR="001A14A1">
        <w:t xml:space="preserve"> (</w:t>
      </w:r>
      <w:r w:rsidR="000410F5">
        <w:t xml:space="preserve">figura </w:t>
      </w:r>
      <w:r w:rsidR="001A14A1">
        <w:t>8)</w:t>
      </w:r>
      <w:r w:rsidR="0084190A">
        <w:t>.</w:t>
      </w:r>
    </w:p>
    <w:p w14:paraId="11963AC5" w14:textId="7A7CC2DE" w:rsidR="000410F5" w:rsidRDefault="000410F5" w:rsidP="00214F11">
      <w:pPr>
        <w:spacing w:after="0" w:line="360" w:lineRule="auto"/>
        <w:jc w:val="both"/>
        <w:rPr>
          <w:b/>
        </w:rPr>
      </w:pPr>
    </w:p>
    <w:p w14:paraId="1F4CB1F7" w14:textId="5C54192F" w:rsidR="006D1B62" w:rsidRDefault="006D1B62" w:rsidP="00214F11">
      <w:pPr>
        <w:spacing w:after="0" w:line="360" w:lineRule="auto"/>
        <w:jc w:val="both"/>
        <w:rPr>
          <w:b/>
        </w:rPr>
      </w:pPr>
    </w:p>
    <w:p w14:paraId="215712B7" w14:textId="2475CCE0" w:rsidR="006D1B62" w:rsidRDefault="006D1B62" w:rsidP="00214F11">
      <w:pPr>
        <w:spacing w:after="0" w:line="360" w:lineRule="auto"/>
        <w:jc w:val="both"/>
        <w:rPr>
          <w:b/>
        </w:rPr>
      </w:pPr>
    </w:p>
    <w:p w14:paraId="56417169" w14:textId="27A8A04A" w:rsidR="006D1B62" w:rsidRDefault="006D1B62" w:rsidP="00214F11">
      <w:pPr>
        <w:spacing w:after="0" w:line="360" w:lineRule="auto"/>
        <w:jc w:val="both"/>
        <w:rPr>
          <w:b/>
        </w:rPr>
      </w:pPr>
    </w:p>
    <w:p w14:paraId="0B19F3E1" w14:textId="7DADACAA" w:rsidR="006D1B62" w:rsidRDefault="006D1B62" w:rsidP="00214F11">
      <w:pPr>
        <w:spacing w:after="0" w:line="360" w:lineRule="auto"/>
        <w:jc w:val="both"/>
        <w:rPr>
          <w:b/>
        </w:rPr>
      </w:pPr>
    </w:p>
    <w:p w14:paraId="0AC6033A" w14:textId="69767925" w:rsidR="006D1B62" w:rsidRDefault="006D1B62" w:rsidP="00214F11">
      <w:pPr>
        <w:spacing w:after="0" w:line="360" w:lineRule="auto"/>
        <w:jc w:val="both"/>
        <w:rPr>
          <w:b/>
        </w:rPr>
      </w:pPr>
    </w:p>
    <w:p w14:paraId="01127FAC" w14:textId="77777777" w:rsidR="006D1B62" w:rsidRDefault="006D1B62" w:rsidP="00214F11">
      <w:pPr>
        <w:spacing w:after="0" w:line="360" w:lineRule="auto"/>
        <w:jc w:val="both"/>
        <w:rPr>
          <w:b/>
        </w:rPr>
      </w:pPr>
    </w:p>
    <w:p w14:paraId="4B593F5A" w14:textId="77777777" w:rsidR="00214F11" w:rsidRPr="00AD341A" w:rsidRDefault="00214F11" w:rsidP="000410F5">
      <w:pPr>
        <w:spacing w:after="0" w:line="360" w:lineRule="auto"/>
        <w:jc w:val="center"/>
      </w:pPr>
      <w:r w:rsidRPr="00AD341A">
        <w:rPr>
          <w:b/>
        </w:rPr>
        <w:lastRenderedPageBreak/>
        <w:t>Figura 8</w:t>
      </w:r>
      <w:r w:rsidR="00AD341A" w:rsidRPr="00AD341A">
        <w:rPr>
          <w:b/>
        </w:rPr>
        <w:t>.</w:t>
      </w:r>
      <w:r w:rsidRPr="00AD341A">
        <w:t xml:space="preserve"> Contraste de medianas de la </w:t>
      </w:r>
      <w:r w:rsidR="000410F5">
        <w:t>t</w:t>
      </w:r>
      <w:r w:rsidRPr="00AD341A">
        <w:t xml:space="preserve">urbiedad en cada tratamiento (mediana ± </w:t>
      </w:r>
      <w:r w:rsidR="00226495">
        <w:t>DE</w:t>
      </w:r>
      <w:r w:rsidRPr="00AD341A">
        <w:t>)</w:t>
      </w:r>
    </w:p>
    <w:p w14:paraId="39E04AD8" w14:textId="6B556B13" w:rsidR="00390F15" w:rsidRDefault="00527057" w:rsidP="00AD341A">
      <w:pPr>
        <w:spacing w:after="0" w:line="360" w:lineRule="auto"/>
        <w:jc w:val="center"/>
      </w:pPr>
      <w:r w:rsidRPr="00E11B4D">
        <w:rPr>
          <w:noProof/>
          <w:lang w:eastAsia="es-MX"/>
        </w:rPr>
        <w:drawing>
          <wp:inline distT="0" distB="0" distL="0" distR="0" wp14:anchorId="025FFF75" wp14:editId="52358C55">
            <wp:extent cx="5000625" cy="2162175"/>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l="10799" t="18379" r="19556" b="10580"/>
                    <a:stretch>
                      <a:fillRect/>
                    </a:stretch>
                  </pic:blipFill>
                  <pic:spPr bwMode="auto">
                    <a:xfrm>
                      <a:off x="0" y="0"/>
                      <a:ext cx="5000625" cy="2162175"/>
                    </a:xfrm>
                    <a:prstGeom prst="rect">
                      <a:avLst/>
                    </a:prstGeom>
                    <a:noFill/>
                    <a:ln>
                      <a:noFill/>
                    </a:ln>
                  </pic:spPr>
                </pic:pic>
              </a:graphicData>
            </a:graphic>
          </wp:inline>
        </w:drawing>
      </w:r>
    </w:p>
    <w:p w14:paraId="6CA41091" w14:textId="77777777" w:rsidR="000410F5" w:rsidRPr="000410F5" w:rsidRDefault="000410F5" w:rsidP="000410F5">
      <w:pPr>
        <w:spacing w:after="0" w:line="360" w:lineRule="auto"/>
        <w:jc w:val="both"/>
        <w:rPr>
          <w:noProof/>
          <w:sz w:val="20"/>
          <w:lang w:eastAsia="es-MX"/>
        </w:rPr>
      </w:pPr>
      <w:r w:rsidRPr="000410F5">
        <w:rPr>
          <w:noProof/>
          <w:sz w:val="20"/>
          <w:lang w:eastAsia="es-MX"/>
        </w:rPr>
        <w:t xml:space="preserve">Nota: </w:t>
      </w:r>
      <w:r w:rsidRPr="000410F5">
        <w:rPr>
          <w:sz w:val="20"/>
        </w:rPr>
        <w:t xml:space="preserve">El tamaño de muestras compuesta es N = 40 para cada tipo de medio. Letras </w:t>
      </w:r>
      <w:r w:rsidR="004C5621">
        <w:rPr>
          <w:sz w:val="20"/>
        </w:rPr>
        <w:t>distintas</w:t>
      </w:r>
      <w:r w:rsidRPr="000410F5">
        <w:rPr>
          <w:sz w:val="20"/>
        </w:rPr>
        <w:t xml:space="preserve"> representan diferencias estadísticamente significativas</w:t>
      </w:r>
      <w:r>
        <w:rPr>
          <w:sz w:val="20"/>
        </w:rPr>
        <w:t>.</w:t>
      </w:r>
    </w:p>
    <w:p w14:paraId="6D1C6B2E" w14:textId="77777777" w:rsidR="00AD341A" w:rsidRPr="00A65B05" w:rsidRDefault="00AD341A" w:rsidP="00AD341A">
      <w:pPr>
        <w:spacing w:after="0" w:line="360" w:lineRule="auto"/>
        <w:jc w:val="center"/>
        <w:rPr>
          <w:sz w:val="20"/>
        </w:rPr>
      </w:pPr>
      <w:r>
        <w:rPr>
          <w:noProof/>
          <w:lang w:eastAsia="es-MX"/>
        </w:rPr>
        <w:t>Fuente: Elaboración propia</w:t>
      </w:r>
    </w:p>
    <w:p w14:paraId="7648C21D" w14:textId="77777777" w:rsidR="000410F5" w:rsidRDefault="000410F5" w:rsidP="000410F5">
      <w:pPr>
        <w:spacing w:after="0" w:line="360" w:lineRule="auto"/>
        <w:jc w:val="both"/>
        <w:rPr>
          <w:b/>
          <w:i/>
        </w:rPr>
      </w:pPr>
    </w:p>
    <w:p w14:paraId="604BBCDB" w14:textId="77777777" w:rsidR="000410F5" w:rsidRDefault="00C00F12" w:rsidP="000410F5">
      <w:pPr>
        <w:pStyle w:val="Ttulo3"/>
      </w:pPr>
      <w:r w:rsidRPr="006F2036">
        <w:t>Color</w:t>
      </w:r>
    </w:p>
    <w:p w14:paraId="5499142B" w14:textId="77777777" w:rsidR="00214F11" w:rsidRDefault="00214F11" w:rsidP="000410F5">
      <w:pPr>
        <w:spacing w:after="0" w:line="360" w:lineRule="auto"/>
        <w:ind w:firstLine="708"/>
        <w:jc w:val="both"/>
        <w:rPr>
          <w:szCs w:val="18"/>
        </w:rPr>
      </w:pPr>
      <w:r w:rsidRPr="00214F11">
        <w:t xml:space="preserve">La prueba de Kruskal-Wallis </w:t>
      </w:r>
      <w:r>
        <w:t>para la variable</w:t>
      </w:r>
      <w:r w:rsidRPr="00214F11">
        <w:t xml:space="preserve"> </w:t>
      </w:r>
      <w:r w:rsidR="000410F5">
        <w:t>c</w:t>
      </w:r>
      <w:r w:rsidRPr="00214F11">
        <w:t>olor (UC)</w:t>
      </w:r>
      <w:r>
        <w:t xml:space="preserve"> muestra que</w:t>
      </w:r>
      <w:r w:rsidRPr="00214F11">
        <w:t xml:space="preserve"> el valor</w:t>
      </w:r>
      <w:r w:rsidR="000410F5">
        <w:t xml:space="preserve"> </w:t>
      </w:r>
      <w:r w:rsidR="000410F5" w:rsidRPr="000410F5">
        <w:rPr>
          <w:i/>
        </w:rPr>
        <w:t>p</w:t>
      </w:r>
      <w:r w:rsidRPr="00214F11">
        <w:t xml:space="preserve"> es menor que 0.05, </w:t>
      </w:r>
      <w:r w:rsidR="000410F5">
        <w:t xml:space="preserve">por lo que </w:t>
      </w:r>
      <w:r w:rsidRPr="00214F11">
        <w:t>existe una diferencia estadísticamente significativa entre las medianas con un</w:t>
      </w:r>
      <w:r w:rsidR="008B6897">
        <w:t xml:space="preserve"> nivel de</w:t>
      </w:r>
      <w:r>
        <w:t xml:space="preserve"> </w:t>
      </w:r>
      <w:r w:rsidR="000410F5">
        <w:t xml:space="preserve">confianza de </w:t>
      </w:r>
      <w:r>
        <w:t>95</w:t>
      </w:r>
      <w:r w:rsidR="000410F5">
        <w:t xml:space="preserve"> </w:t>
      </w:r>
      <w:r>
        <w:t>%.</w:t>
      </w:r>
      <w:r w:rsidR="00F91E03">
        <w:t xml:space="preserve"> El tratamiento con el menor valor de media</w:t>
      </w:r>
      <w:r w:rsidR="007D7958">
        <w:t>na</w:t>
      </w:r>
      <w:r w:rsidR="00F91E03">
        <w:t xml:space="preserve"> ± DE fue HACC con </w:t>
      </w:r>
      <w:r w:rsidR="00F91E03" w:rsidRPr="00F91E03">
        <w:rPr>
          <w:szCs w:val="18"/>
        </w:rPr>
        <w:t>132.0</w:t>
      </w:r>
      <w:r w:rsidR="000410F5">
        <w:rPr>
          <w:szCs w:val="18"/>
        </w:rPr>
        <w:t xml:space="preserve"> </w:t>
      </w:r>
      <w:r w:rsidR="00F91E03">
        <w:rPr>
          <w:szCs w:val="18"/>
        </w:rPr>
        <w:t>±</w:t>
      </w:r>
      <w:r w:rsidR="000410F5">
        <w:rPr>
          <w:szCs w:val="18"/>
        </w:rPr>
        <w:t xml:space="preserve"> </w:t>
      </w:r>
      <w:r w:rsidR="00F91E03" w:rsidRPr="00F91E03">
        <w:rPr>
          <w:szCs w:val="18"/>
        </w:rPr>
        <w:t>123.49</w:t>
      </w:r>
      <w:r w:rsidR="00F91E03">
        <w:rPr>
          <w:szCs w:val="18"/>
        </w:rPr>
        <w:t xml:space="preserve"> UC, seguido de HABC con 149.5</w:t>
      </w:r>
      <w:r w:rsidR="000410F5">
        <w:rPr>
          <w:szCs w:val="18"/>
        </w:rPr>
        <w:t xml:space="preserve"> </w:t>
      </w:r>
      <w:r w:rsidR="00F91E03">
        <w:rPr>
          <w:szCs w:val="18"/>
        </w:rPr>
        <w:t>±</w:t>
      </w:r>
      <w:r w:rsidR="000410F5">
        <w:rPr>
          <w:szCs w:val="18"/>
        </w:rPr>
        <w:t xml:space="preserve"> </w:t>
      </w:r>
      <w:r w:rsidR="00F91E03">
        <w:rPr>
          <w:szCs w:val="18"/>
        </w:rPr>
        <w:t>43.04 UC y HABS con 149.5</w:t>
      </w:r>
      <w:r w:rsidR="000410F5">
        <w:rPr>
          <w:szCs w:val="18"/>
        </w:rPr>
        <w:t xml:space="preserve"> </w:t>
      </w:r>
      <w:r w:rsidR="00F91E03">
        <w:rPr>
          <w:szCs w:val="18"/>
        </w:rPr>
        <w:t>±</w:t>
      </w:r>
      <w:r w:rsidR="000410F5">
        <w:rPr>
          <w:szCs w:val="18"/>
        </w:rPr>
        <w:t xml:space="preserve"> </w:t>
      </w:r>
      <w:r w:rsidR="00F91E03">
        <w:rPr>
          <w:szCs w:val="18"/>
        </w:rPr>
        <w:t>92.78</w:t>
      </w:r>
      <w:r w:rsidR="004B22F1">
        <w:rPr>
          <w:szCs w:val="18"/>
        </w:rPr>
        <w:t xml:space="preserve"> UC</w:t>
      </w:r>
      <w:r w:rsidR="00F91E03">
        <w:rPr>
          <w:szCs w:val="18"/>
        </w:rPr>
        <w:t>. El humedal con mayor valor de mediana fue el HACS con 187.5</w:t>
      </w:r>
      <w:r w:rsidR="000410F5">
        <w:rPr>
          <w:szCs w:val="18"/>
        </w:rPr>
        <w:t xml:space="preserve"> </w:t>
      </w:r>
      <w:r w:rsidR="00F91E03">
        <w:rPr>
          <w:szCs w:val="18"/>
        </w:rPr>
        <w:t>±</w:t>
      </w:r>
      <w:r w:rsidR="000410F5">
        <w:rPr>
          <w:szCs w:val="18"/>
        </w:rPr>
        <w:t xml:space="preserve"> </w:t>
      </w:r>
      <w:r w:rsidR="00F91E03" w:rsidRPr="00F91E03">
        <w:rPr>
          <w:szCs w:val="18"/>
        </w:rPr>
        <w:t>104.03</w:t>
      </w:r>
      <w:r w:rsidR="000410F5">
        <w:rPr>
          <w:szCs w:val="18"/>
        </w:rPr>
        <w:t xml:space="preserve"> UC.</w:t>
      </w:r>
      <w:r w:rsidR="00F91E03">
        <w:rPr>
          <w:szCs w:val="18"/>
        </w:rPr>
        <w:t xml:space="preserve"> </w:t>
      </w:r>
      <w:r w:rsidR="000410F5">
        <w:rPr>
          <w:szCs w:val="18"/>
        </w:rPr>
        <w:t>E</w:t>
      </w:r>
      <w:r w:rsidR="00F91E03">
        <w:rPr>
          <w:szCs w:val="18"/>
        </w:rPr>
        <w:t>n cuanto al agua de entrada en el tanque de distribución se presentó un valor mediano de 1333.25 ± 466.59 UC</w:t>
      </w:r>
      <w:r w:rsidR="00A403EC">
        <w:rPr>
          <w:szCs w:val="18"/>
        </w:rPr>
        <w:t xml:space="preserve"> (</w:t>
      </w:r>
      <w:r w:rsidR="000410F5">
        <w:rPr>
          <w:szCs w:val="18"/>
        </w:rPr>
        <w:t>f</w:t>
      </w:r>
      <w:r w:rsidR="00A403EC">
        <w:rPr>
          <w:szCs w:val="18"/>
        </w:rPr>
        <w:t>igura</w:t>
      </w:r>
      <w:r w:rsidR="00A01504">
        <w:rPr>
          <w:szCs w:val="18"/>
        </w:rPr>
        <w:t xml:space="preserve"> 9)</w:t>
      </w:r>
      <w:r w:rsidR="00F91E03">
        <w:rPr>
          <w:szCs w:val="18"/>
        </w:rPr>
        <w:t>.</w:t>
      </w:r>
    </w:p>
    <w:p w14:paraId="0FA7A412" w14:textId="3DB8AD4C" w:rsidR="000410F5" w:rsidRDefault="000410F5" w:rsidP="000410F5">
      <w:pPr>
        <w:spacing w:after="0" w:line="360" w:lineRule="auto"/>
        <w:ind w:firstLine="708"/>
        <w:jc w:val="both"/>
        <w:rPr>
          <w:szCs w:val="18"/>
        </w:rPr>
      </w:pPr>
    </w:p>
    <w:p w14:paraId="70DCFED8" w14:textId="69299FA6" w:rsidR="006D1B62" w:rsidRDefault="006D1B62" w:rsidP="000410F5">
      <w:pPr>
        <w:spacing w:after="0" w:line="360" w:lineRule="auto"/>
        <w:ind w:firstLine="708"/>
        <w:jc w:val="both"/>
        <w:rPr>
          <w:szCs w:val="18"/>
        </w:rPr>
      </w:pPr>
    </w:p>
    <w:p w14:paraId="7CDE94D1" w14:textId="02001D40" w:rsidR="006D1B62" w:rsidRDefault="006D1B62" w:rsidP="000410F5">
      <w:pPr>
        <w:spacing w:after="0" w:line="360" w:lineRule="auto"/>
        <w:ind w:firstLine="708"/>
        <w:jc w:val="both"/>
        <w:rPr>
          <w:szCs w:val="18"/>
        </w:rPr>
      </w:pPr>
    </w:p>
    <w:p w14:paraId="596ED586" w14:textId="0C025525" w:rsidR="006D1B62" w:rsidRDefault="006D1B62" w:rsidP="000410F5">
      <w:pPr>
        <w:spacing w:after="0" w:line="360" w:lineRule="auto"/>
        <w:ind w:firstLine="708"/>
        <w:jc w:val="both"/>
        <w:rPr>
          <w:szCs w:val="18"/>
        </w:rPr>
      </w:pPr>
    </w:p>
    <w:p w14:paraId="5089204B" w14:textId="37A8AB66" w:rsidR="006D1B62" w:rsidRDefault="006D1B62" w:rsidP="000410F5">
      <w:pPr>
        <w:spacing w:after="0" w:line="360" w:lineRule="auto"/>
        <w:ind w:firstLine="708"/>
        <w:jc w:val="both"/>
        <w:rPr>
          <w:szCs w:val="18"/>
        </w:rPr>
      </w:pPr>
    </w:p>
    <w:p w14:paraId="5CC42CD6" w14:textId="6CF90434" w:rsidR="006D1B62" w:rsidRDefault="006D1B62" w:rsidP="000410F5">
      <w:pPr>
        <w:spacing w:after="0" w:line="360" w:lineRule="auto"/>
        <w:ind w:firstLine="708"/>
        <w:jc w:val="both"/>
        <w:rPr>
          <w:szCs w:val="18"/>
        </w:rPr>
      </w:pPr>
    </w:p>
    <w:p w14:paraId="28231F66" w14:textId="66786418" w:rsidR="006D1B62" w:rsidRDefault="006D1B62" w:rsidP="000410F5">
      <w:pPr>
        <w:spacing w:after="0" w:line="360" w:lineRule="auto"/>
        <w:ind w:firstLine="708"/>
        <w:jc w:val="both"/>
        <w:rPr>
          <w:szCs w:val="18"/>
        </w:rPr>
      </w:pPr>
    </w:p>
    <w:p w14:paraId="33A4D6F8" w14:textId="55D7B14C" w:rsidR="006D1B62" w:rsidRDefault="006D1B62" w:rsidP="000410F5">
      <w:pPr>
        <w:spacing w:after="0" w:line="360" w:lineRule="auto"/>
        <w:ind w:firstLine="708"/>
        <w:jc w:val="both"/>
        <w:rPr>
          <w:szCs w:val="18"/>
        </w:rPr>
      </w:pPr>
    </w:p>
    <w:p w14:paraId="4EB99C35" w14:textId="77777777" w:rsidR="006D1B62" w:rsidRDefault="006D1B62" w:rsidP="000410F5">
      <w:pPr>
        <w:spacing w:after="0" w:line="360" w:lineRule="auto"/>
        <w:ind w:firstLine="708"/>
        <w:jc w:val="both"/>
        <w:rPr>
          <w:szCs w:val="18"/>
        </w:rPr>
      </w:pPr>
    </w:p>
    <w:p w14:paraId="2D4DEFFA" w14:textId="77777777" w:rsidR="00214F11" w:rsidRPr="00AD341A" w:rsidRDefault="00214F11" w:rsidP="000410F5">
      <w:pPr>
        <w:spacing w:after="0" w:line="360" w:lineRule="auto"/>
        <w:jc w:val="center"/>
      </w:pPr>
      <w:r w:rsidRPr="00AD341A">
        <w:rPr>
          <w:b/>
        </w:rPr>
        <w:lastRenderedPageBreak/>
        <w:t>Figura 9</w:t>
      </w:r>
      <w:r w:rsidR="00AD341A" w:rsidRPr="00AD341A">
        <w:rPr>
          <w:b/>
        </w:rPr>
        <w:t>.</w:t>
      </w:r>
      <w:r w:rsidRPr="00AD341A">
        <w:t xml:space="preserve"> Contraste de medianas del </w:t>
      </w:r>
      <w:r w:rsidR="000410F5">
        <w:t>c</w:t>
      </w:r>
      <w:r w:rsidRPr="00AD341A">
        <w:t xml:space="preserve">olor (UC) en cada tratamiento (mediana ± </w:t>
      </w:r>
      <w:r w:rsidR="00226495">
        <w:t>DE</w:t>
      </w:r>
      <w:r w:rsidRPr="00AD341A">
        <w:t>)</w:t>
      </w:r>
    </w:p>
    <w:p w14:paraId="21FC0E75" w14:textId="2865FCBF" w:rsidR="00214F11" w:rsidRDefault="00527057" w:rsidP="00AD341A">
      <w:pPr>
        <w:spacing w:after="0" w:line="360" w:lineRule="auto"/>
        <w:jc w:val="center"/>
      </w:pPr>
      <w:r w:rsidRPr="00E11B4D">
        <w:rPr>
          <w:noProof/>
          <w:szCs w:val="24"/>
          <w:lang w:eastAsia="es-MX"/>
        </w:rPr>
        <w:drawing>
          <wp:inline distT="0" distB="0" distL="0" distR="0" wp14:anchorId="37D7ED97" wp14:editId="0FE39208">
            <wp:extent cx="4876800" cy="2162175"/>
            <wp:effectExtent l="0" t="0" r="0" b="0"/>
            <wp:docPr id="1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6">
                      <a:extLst>
                        <a:ext uri="{28A0092B-C50C-407E-A947-70E740481C1C}">
                          <a14:useLocalDpi xmlns:a14="http://schemas.microsoft.com/office/drawing/2010/main" val="0"/>
                        </a:ext>
                      </a:extLst>
                    </a:blip>
                    <a:srcRect l="10324" t="13841" r="19261" b="9232"/>
                    <a:stretch>
                      <a:fillRect/>
                    </a:stretch>
                  </pic:blipFill>
                  <pic:spPr bwMode="auto">
                    <a:xfrm>
                      <a:off x="0" y="0"/>
                      <a:ext cx="4876800" cy="2162175"/>
                    </a:xfrm>
                    <a:prstGeom prst="rect">
                      <a:avLst/>
                    </a:prstGeom>
                    <a:noFill/>
                    <a:ln>
                      <a:noFill/>
                    </a:ln>
                  </pic:spPr>
                </pic:pic>
              </a:graphicData>
            </a:graphic>
          </wp:inline>
        </w:drawing>
      </w:r>
    </w:p>
    <w:p w14:paraId="5DC360AA" w14:textId="77777777" w:rsidR="000410F5" w:rsidRPr="000410F5" w:rsidRDefault="000410F5" w:rsidP="000410F5">
      <w:pPr>
        <w:spacing w:after="0" w:line="360" w:lineRule="auto"/>
        <w:jc w:val="both"/>
        <w:rPr>
          <w:noProof/>
          <w:sz w:val="20"/>
          <w:lang w:eastAsia="es-MX"/>
        </w:rPr>
      </w:pPr>
      <w:r w:rsidRPr="000410F5">
        <w:rPr>
          <w:noProof/>
          <w:sz w:val="20"/>
          <w:lang w:eastAsia="es-MX"/>
        </w:rPr>
        <w:t xml:space="preserve">Nota: </w:t>
      </w:r>
      <w:r w:rsidRPr="000410F5">
        <w:rPr>
          <w:sz w:val="20"/>
        </w:rPr>
        <w:t xml:space="preserve">El tamaño de muestras compuesta es N = 40 para cada tipo de medio. Letras </w:t>
      </w:r>
      <w:r w:rsidR="004C5621">
        <w:rPr>
          <w:sz w:val="20"/>
        </w:rPr>
        <w:t>distintas</w:t>
      </w:r>
      <w:r w:rsidRPr="000410F5">
        <w:rPr>
          <w:sz w:val="20"/>
        </w:rPr>
        <w:t xml:space="preserve"> representan diferencias estadísticamente significativas</w:t>
      </w:r>
      <w:r>
        <w:rPr>
          <w:sz w:val="20"/>
        </w:rPr>
        <w:t>.</w:t>
      </w:r>
    </w:p>
    <w:p w14:paraId="2B604282" w14:textId="77777777" w:rsidR="00AD341A" w:rsidRDefault="00AD341A" w:rsidP="00AD341A">
      <w:pPr>
        <w:spacing w:after="0" w:line="360" w:lineRule="auto"/>
        <w:jc w:val="center"/>
        <w:rPr>
          <w:noProof/>
          <w:lang w:eastAsia="es-MX"/>
        </w:rPr>
      </w:pPr>
      <w:r>
        <w:rPr>
          <w:noProof/>
          <w:lang w:eastAsia="es-MX"/>
        </w:rPr>
        <w:t>Fuente: Elaboración propia</w:t>
      </w:r>
    </w:p>
    <w:p w14:paraId="26E44C85" w14:textId="77777777" w:rsidR="000410F5" w:rsidRPr="00A65B05" w:rsidRDefault="000410F5" w:rsidP="00AD341A">
      <w:pPr>
        <w:spacing w:after="0" w:line="360" w:lineRule="auto"/>
        <w:jc w:val="center"/>
        <w:rPr>
          <w:sz w:val="20"/>
        </w:rPr>
      </w:pPr>
    </w:p>
    <w:p w14:paraId="1F58553F" w14:textId="77777777" w:rsidR="000410F5" w:rsidRDefault="008A59FB" w:rsidP="000410F5">
      <w:pPr>
        <w:pStyle w:val="Ttulo3"/>
      </w:pPr>
      <w:r w:rsidRPr="00214F11">
        <w:t>pH</w:t>
      </w:r>
    </w:p>
    <w:p w14:paraId="1ACB1DF1" w14:textId="77777777" w:rsidR="000410F5" w:rsidRDefault="006229A3" w:rsidP="000410F5">
      <w:pPr>
        <w:spacing w:after="0" w:line="360" w:lineRule="auto"/>
        <w:ind w:firstLine="708"/>
        <w:jc w:val="both"/>
      </w:pPr>
      <w:r w:rsidRPr="00FA7B4F">
        <w:t xml:space="preserve">La prueba de Kruskal-Wallis </w:t>
      </w:r>
      <w:r w:rsidR="00FA7B4F" w:rsidRPr="00FA7B4F">
        <w:t>muestra</w:t>
      </w:r>
      <w:r w:rsidRPr="00FA7B4F">
        <w:t xml:space="preserve"> que el valor</w:t>
      </w:r>
      <w:r w:rsidR="000410F5">
        <w:t xml:space="preserve"> </w:t>
      </w:r>
      <w:r w:rsidR="000410F5" w:rsidRPr="000410F5">
        <w:rPr>
          <w:i/>
        </w:rPr>
        <w:t>p</w:t>
      </w:r>
      <w:r w:rsidRPr="00FA7B4F">
        <w:t xml:space="preserve"> es menor que 0.05, </w:t>
      </w:r>
      <w:r w:rsidR="000410F5">
        <w:t xml:space="preserve">por lo que </w:t>
      </w:r>
      <w:r w:rsidRPr="00FA7B4F">
        <w:t>existe una diferencia estadísticamente significativa ent</w:t>
      </w:r>
      <w:r w:rsidR="008B6897">
        <w:t>re las medianas con un nivel de</w:t>
      </w:r>
      <w:r w:rsidRPr="00FA7B4F">
        <w:t xml:space="preserve"> </w:t>
      </w:r>
      <w:r w:rsidR="000410F5" w:rsidRPr="00FA7B4F">
        <w:t>confianza</w:t>
      </w:r>
      <w:r w:rsidR="000410F5">
        <w:t xml:space="preserve"> de </w:t>
      </w:r>
      <w:r w:rsidRPr="00FA7B4F">
        <w:t>95</w:t>
      </w:r>
      <w:r w:rsidR="000410F5">
        <w:t xml:space="preserve"> </w:t>
      </w:r>
      <w:r w:rsidRPr="00FA7B4F">
        <w:t xml:space="preserve">% </w:t>
      </w:r>
      <w:r w:rsidR="00FA7B4F">
        <w:t>(</w:t>
      </w:r>
      <w:r w:rsidR="000410F5">
        <w:t>f</w:t>
      </w:r>
      <w:r w:rsidR="00A403EC">
        <w:t>igura</w:t>
      </w:r>
      <w:r w:rsidR="00FA7B4F">
        <w:t xml:space="preserve"> 10)</w:t>
      </w:r>
      <w:r w:rsidRPr="00FA7B4F">
        <w:t>.</w:t>
      </w:r>
      <w:r w:rsidR="00844845">
        <w:t xml:space="preserve"> </w:t>
      </w:r>
      <w:r w:rsidR="00C918EF" w:rsidRPr="0082669A">
        <w:t xml:space="preserve">El </w:t>
      </w:r>
      <w:r w:rsidR="00C918EF">
        <w:t>comportamiento del afluente</w:t>
      </w:r>
      <w:r w:rsidR="00C918EF" w:rsidRPr="0082669A">
        <w:t xml:space="preserve"> durante el per</w:t>
      </w:r>
      <w:r w:rsidR="000410F5">
        <w:t>i</w:t>
      </w:r>
      <w:r w:rsidR="00C918EF" w:rsidRPr="0082669A">
        <w:t>odo de monitoreo fue</w:t>
      </w:r>
      <w:r w:rsidR="00C918EF">
        <w:t xml:space="preserve"> con tendencia </w:t>
      </w:r>
      <w:r w:rsidR="00C918EF" w:rsidRPr="0082669A">
        <w:t>ligeramente alc</w:t>
      </w:r>
      <w:r w:rsidR="00C918EF">
        <w:t>alin</w:t>
      </w:r>
      <w:r w:rsidR="000410F5">
        <w:t>a</w:t>
      </w:r>
      <w:r w:rsidR="00C918EF">
        <w:t xml:space="preserve"> (8.34 ±</w:t>
      </w:r>
      <w:r w:rsidR="000410F5">
        <w:t xml:space="preserve"> </w:t>
      </w:r>
      <w:r w:rsidR="00C918EF">
        <w:t xml:space="preserve">0.02). Los HA que exhibieron valores más estables de pH neutro fueron el HABC y </w:t>
      </w:r>
      <w:r w:rsidR="004063EE">
        <w:t xml:space="preserve">el </w:t>
      </w:r>
      <w:r w:rsidR="00C918EF">
        <w:t>HACC (7.83</w:t>
      </w:r>
      <w:r w:rsidR="000410F5">
        <w:t xml:space="preserve"> </w:t>
      </w:r>
      <w:r w:rsidR="00C918EF">
        <w:t>±</w:t>
      </w:r>
      <w:r w:rsidR="000410F5">
        <w:t xml:space="preserve"> </w:t>
      </w:r>
      <w:r w:rsidR="00C918EF">
        <w:t>0.02 y 7.93 ±</w:t>
      </w:r>
      <w:r w:rsidR="000410F5">
        <w:t xml:space="preserve"> </w:t>
      </w:r>
      <w:r w:rsidR="00C918EF">
        <w:t>0.02) du</w:t>
      </w:r>
      <w:r w:rsidR="000410F5">
        <w:t>rante toda la fase de operación;</w:t>
      </w:r>
      <w:r w:rsidR="00C918EF">
        <w:t xml:space="preserve"> no obstante</w:t>
      </w:r>
      <w:r w:rsidR="000410F5">
        <w:t>,</w:t>
      </w:r>
      <w:r w:rsidR="00C918EF" w:rsidRPr="0082669A">
        <w:t xml:space="preserve"> </w:t>
      </w:r>
      <w:r w:rsidR="00C918EF">
        <w:t>el HACC presentó un comportamiento atípico</w:t>
      </w:r>
      <w:r w:rsidR="000410F5">
        <w:t xml:space="preserve">, pues llegó </w:t>
      </w:r>
      <w:r w:rsidR="00C918EF">
        <w:t>a tener un valor máximo en el mes de sept</w:t>
      </w:r>
      <w:r w:rsidR="004063EE">
        <w:t>iembre de 8.68, aunque</w:t>
      </w:r>
      <w:r w:rsidR="00C918EF">
        <w:t xml:space="preserve"> posteriormente</w:t>
      </w:r>
      <w:r w:rsidR="000410F5">
        <w:t xml:space="preserve"> se estabilizó</w:t>
      </w:r>
      <w:r w:rsidR="00C918EF">
        <w:t xml:space="preserve"> hasta el mes de octubre</w:t>
      </w:r>
      <w:r w:rsidR="000410F5">
        <w:t>,</w:t>
      </w:r>
      <w:r w:rsidR="00C918EF">
        <w:t xml:space="preserve"> donde tuvo un valor mínimo de 7.01. Para los HA control </w:t>
      </w:r>
      <w:r w:rsidR="000F1DBA">
        <w:t>(</w:t>
      </w:r>
      <w:r w:rsidR="00C918EF">
        <w:t>HABS y HACS</w:t>
      </w:r>
      <w:r w:rsidR="000F1DBA">
        <w:t>) el</w:t>
      </w:r>
      <w:r w:rsidR="00C918EF">
        <w:t xml:space="preserve"> comportamiento promedio durante la fase de operación fue con tendencia </w:t>
      </w:r>
      <w:r w:rsidR="00C918EF" w:rsidRPr="0082669A">
        <w:t>ligeramente alc</w:t>
      </w:r>
      <w:r w:rsidR="00C918EF">
        <w:t>alin</w:t>
      </w:r>
      <w:r w:rsidR="000410F5">
        <w:t>a</w:t>
      </w:r>
      <w:r w:rsidR="00C918EF">
        <w:t xml:space="preserve"> (</w:t>
      </w:r>
      <w:proofErr w:type="gramStart"/>
      <w:r w:rsidR="00C918EF">
        <w:t xml:space="preserve">8.05 </w:t>
      </w:r>
      <w:r w:rsidR="000410F5">
        <w:t xml:space="preserve"> </w:t>
      </w:r>
      <w:r w:rsidR="00C918EF">
        <w:t>±</w:t>
      </w:r>
      <w:proofErr w:type="gramEnd"/>
      <w:r w:rsidR="000410F5">
        <w:t xml:space="preserve"> </w:t>
      </w:r>
      <w:r w:rsidR="00C918EF">
        <w:t>0.02 y 8.00 ±</w:t>
      </w:r>
      <w:r w:rsidR="000410F5">
        <w:t xml:space="preserve"> </w:t>
      </w:r>
      <w:r w:rsidR="00C918EF">
        <w:t>0.02).</w:t>
      </w:r>
    </w:p>
    <w:p w14:paraId="7F64E18C" w14:textId="77777777" w:rsidR="001D61E6" w:rsidRDefault="001D61E6" w:rsidP="000410F5">
      <w:pPr>
        <w:spacing w:after="0" w:line="360" w:lineRule="auto"/>
        <w:ind w:firstLine="708"/>
        <w:jc w:val="both"/>
      </w:pPr>
    </w:p>
    <w:p w14:paraId="619C0851" w14:textId="77777777" w:rsidR="001D61E6" w:rsidRDefault="001D61E6" w:rsidP="000410F5">
      <w:pPr>
        <w:spacing w:after="0" w:line="360" w:lineRule="auto"/>
        <w:ind w:firstLine="708"/>
        <w:jc w:val="both"/>
      </w:pPr>
    </w:p>
    <w:p w14:paraId="77064928" w14:textId="77777777" w:rsidR="001D61E6" w:rsidRDefault="001D61E6" w:rsidP="000410F5">
      <w:pPr>
        <w:spacing w:after="0" w:line="360" w:lineRule="auto"/>
        <w:ind w:firstLine="708"/>
        <w:jc w:val="both"/>
      </w:pPr>
    </w:p>
    <w:p w14:paraId="4EBA95F2" w14:textId="77777777" w:rsidR="001D61E6" w:rsidRDefault="001D61E6" w:rsidP="000410F5">
      <w:pPr>
        <w:spacing w:after="0" w:line="360" w:lineRule="auto"/>
        <w:ind w:firstLine="708"/>
        <w:jc w:val="both"/>
      </w:pPr>
    </w:p>
    <w:p w14:paraId="03FFCA92" w14:textId="77777777" w:rsidR="001D61E6" w:rsidRDefault="001D61E6" w:rsidP="000410F5">
      <w:pPr>
        <w:spacing w:after="0" w:line="360" w:lineRule="auto"/>
        <w:ind w:firstLine="708"/>
        <w:jc w:val="both"/>
      </w:pPr>
    </w:p>
    <w:p w14:paraId="7D486809" w14:textId="67174D5D" w:rsidR="006229A3" w:rsidRDefault="00C918EF" w:rsidP="000410F5">
      <w:pPr>
        <w:spacing w:after="0" w:line="360" w:lineRule="auto"/>
        <w:ind w:firstLine="708"/>
        <w:jc w:val="both"/>
      </w:pPr>
      <w:r>
        <w:t xml:space="preserve"> </w:t>
      </w:r>
    </w:p>
    <w:p w14:paraId="5DCC1808" w14:textId="77777777" w:rsidR="00FA7B4F" w:rsidRPr="00D61612" w:rsidRDefault="00FA7B4F" w:rsidP="000410F5">
      <w:pPr>
        <w:spacing w:after="0" w:line="360" w:lineRule="auto"/>
        <w:jc w:val="center"/>
      </w:pPr>
      <w:r w:rsidRPr="00D61612">
        <w:rPr>
          <w:b/>
        </w:rPr>
        <w:lastRenderedPageBreak/>
        <w:t>Figura 10</w:t>
      </w:r>
      <w:r w:rsidR="00D61612" w:rsidRPr="00D61612">
        <w:rPr>
          <w:b/>
        </w:rPr>
        <w:t>.</w:t>
      </w:r>
      <w:r w:rsidRPr="00D61612">
        <w:t xml:space="preserve"> Contraste de medianas del pH en cada tratamiento (mediana ± </w:t>
      </w:r>
      <w:r w:rsidR="00267268">
        <w:t>DE</w:t>
      </w:r>
      <w:r w:rsidRPr="00D61612">
        <w:t>)</w:t>
      </w:r>
    </w:p>
    <w:p w14:paraId="79C2C0FF" w14:textId="2466BB95" w:rsidR="00FA7B4F" w:rsidRDefault="00527057" w:rsidP="00390F15">
      <w:pPr>
        <w:spacing w:after="0" w:line="360" w:lineRule="auto"/>
        <w:jc w:val="center"/>
        <w:rPr>
          <w:i/>
        </w:rPr>
      </w:pPr>
      <w:r w:rsidRPr="00E11B4D">
        <w:rPr>
          <w:noProof/>
          <w:sz w:val="20"/>
          <w:lang w:eastAsia="es-MX"/>
        </w:rPr>
        <w:drawing>
          <wp:inline distT="0" distB="0" distL="0" distR="0" wp14:anchorId="71C29BA3" wp14:editId="1C9F3FFE">
            <wp:extent cx="4876800" cy="2162175"/>
            <wp:effectExtent l="0" t="0" r="0" b="0"/>
            <wp:docPr id="1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l="10323" t="16411" r="19388" b="9718"/>
                    <a:stretch>
                      <a:fillRect/>
                    </a:stretch>
                  </pic:blipFill>
                  <pic:spPr bwMode="auto">
                    <a:xfrm>
                      <a:off x="0" y="0"/>
                      <a:ext cx="4876800" cy="2162175"/>
                    </a:xfrm>
                    <a:prstGeom prst="rect">
                      <a:avLst/>
                    </a:prstGeom>
                    <a:noFill/>
                    <a:ln>
                      <a:noFill/>
                    </a:ln>
                  </pic:spPr>
                </pic:pic>
              </a:graphicData>
            </a:graphic>
          </wp:inline>
        </w:drawing>
      </w:r>
    </w:p>
    <w:p w14:paraId="3F72EB86" w14:textId="77777777" w:rsidR="000410F5" w:rsidRPr="000410F5" w:rsidRDefault="000410F5" w:rsidP="000410F5">
      <w:pPr>
        <w:spacing w:after="0" w:line="360" w:lineRule="auto"/>
        <w:jc w:val="both"/>
        <w:rPr>
          <w:noProof/>
          <w:sz w:val="20"/>
          <w:lang w:eastAsia="es-MX"/>
        </w:rPr>
      </w:pPr>
      <w:r w:rsidRPr="000410F5">
        <w:rPr>
          <w:noProof/>
          <w:sz w:val="20"/>
          <w:lang w:eastAsia="es-MX"/>
        </w:rPr>
        <w:t xml:space="preserve">Nota: </w:t>
      </w:r>
      <w:r w:rsidRPr="000410F5">
        <w:rPr>
          <w:sz w:val="20"/>
        </w:rPr>
        <w:t xml:space="preserve">El tamaño de muestras compuesta es N = 40 para cada tipo de medio. Letras </w:t>
      </w:r>
      <w:r w:rsidR="004C5621">
        <w:rPr>
          <w:sz w:val="20"/>
        </w:rPr>
        <w:t>distintas</w:t>
      </w:r>
      <w:r w:rsidRPr="000410F5">
        <w:rPr>
          <w:sz w:val="20"/>
        </w:rPr>
        <w:t xml:space="preserve"> representan diferencias estadísticamente significativas</w:t>
      </w:r>
      <w:r>
        <w:rPr>
          <w:sz w:val="20"/>
        </w:rPr>
        <w:t>.</w:t>
      </w:r>
    </w:p>
    <w:p w14:paraId="36C25B4E" w14:textId="77777777" w:rsidR="00D61612" w:rsidRPr="00A65B05" w:rsidRDefault="000410F5" w:rsidP="00D61612">
      <w:pPr>
        <w:spacing w:after="0" w:line="360" w:lineRule="auto"/>
        <w:jc w:val="center"/>
        <w:rPr>
          <w:sz w:val="20"/>
        </w:rPr>
      </w:pPr>
      <w:r>
        <w:rPr>
          <w:noProof/>
          <w:lang w:eastAsia="es-MX"/>
        </w:rPr>
        <w:tab/>
      </w:r>
      <w:r w:rsidR="00D61612">
        <w:rPr>
          <w:noProof/>
          <w:lang w:eastAsia="es-MX"/>
        </w:rPr>
        <w:t>Fuente: Elaboración propia</w:t>
      </w:r>
    </w:p>
    <w:p w14:paraId="5935A131" w14:textId="77777777" w:rsidR="000410F5" w:rsidRDefault="000410F5" w:rsidP="000410F5">
      <w:pPr>
        <w:spacing w:after="0" w:line="360" w:lineRule="auto"/>
        <w:jc w:val="both"/>
        <w:rPr>
          <w:b/>
          <w:i/>
        </w:rPr>
      </w:pPr>
    </w:p>
    <w:p w14:paraId="7975B72E" w14:textId="77777777" w:rsidR="000410F5" w:rsidRDefault="004A455B" w:rsidP="000410F5">
      <w:pPr>
        <w:pStyle w:val="Ttulo3"/>
      </w:pPr>
      <w:r w:rsidRPr="00FA7B4F">
        <w:t>C</w:t>
      </w:r>
      <w:r w:rsidR="00FA7B4F" w:rsidRPr="00FA7B4F">
        <w:t>onductividad eléctrica</w:t>
      </w:r>
    </w:p>
    <w:p w14:paraId="34014C82" w14:textId="77777777" w:rsidR="00D61612" w:rsidRPr="00BE1029" w:rsidRDefault="00D61612" w:rsidP="000410F5">
      <w:pPr>
        <w:spacing w:after="0" w:line="360" w:lineRule="auto"/>
        <w:ind w:firstLine="708"/>
        <w:jc w:val="both"/>
      </w:pPr>
      <w:r w:rsidRPr="00656F87">
        <w:t>La prueba de Kruskal-Wallis muestra que el valor</w:t>
      </w:r>
      <w:r w:rsidR="000410F5">
        <w:t xml:space="preserve"> </w:t>
      </w:r>
      <w:r w:rsidR="000410F5" w:rsidRPr="000410F5">
        <w:rPr>
          <w:i/>
        </w:rPr>
        <w:t>p</w:t>
      </w:r>
      <w:r w:rsidRPr="00656F87">
        <w:t xml:space="preserve"> es menor que 0.05, </w:t>
      </w:r>
      <w:r w:rsidR="000410F5">
        <w:t xml:space="preserve">por lo que </w:t>
      </w:r>
      <w:r w:rsidRPr="00656F87">
        <w:t xml:space="preserve">existe una diferencia estadísticamente significativa entre las medianas con un nivel de </w:t>
      </w:r>
      <w:r w:rsidR="000410F5" w:rsidRPr="00656F87">
        <w:t xml:space="preserve">confianza </w:t>
      </w:r>
      <w:r w:rsidR="000410F5">
        <w:t xml:space="preserve">de </w:t>
      </w:r>
      <w:r w:rsidRPr="00656F87">
        <w:t>95</w:t>
      </w:r>
      <w:r w:rsidR="000410F5">
        <w:t xml:space="preserve"> </w:t>
      </w:r>
      <w:r w:rsidRPr="00656F87">
        <w:t>%.</w:t>
      </w:r>
      <w:r w:rsidR="00C633B2">
        <w:t xml:space="preserve"> Los valores de media</w:t>
      </w:r>
      <w:r w:rsidR="009F0E6F">
        <w:t xml:space="preserve">na ± </w:t>
      </w:r>
      <w:r w:rsidR="009F0E6F" w:rsidRPr="000410F5">
        <w:t>DE</w:t>
      </w:r>
      <w:r w:rsidR="00C633B2">
        <w:t xml:space="preserve"> más baja se presentaron en el tratamiento </w:t>
      </w:r>
      <w:r w:rsidR="00C633B2" w:rsidRPr="00C633B2">
        <w:t>HABS</w:t>
      </w:r>
      <w:r w:rsidR="00C633B2">
        <w:t xml:space="preserve"> (</w:t>
      </w:r>
      <w:r w:rsidR="00C633B2" w:rsidRPr="00C633B2">
        <w:t>915.0</w:t>
      </w:r>
      <w:r w:rsidR="00196F60">
        <w:t xml:space="preserve"> </w:t>
      </w:r>
      <w:r w:rsidR="009F0E6F">
        <w:t>±</w:t>
      </w:r>
      <w:r w:rsidR="00196F60">
        <w:t xml:space="preserve"> </w:t>
      </w:r>
      <w:r w:rsidR="009F0E6F">
        <w:t>204.47</w:t>
      </w:r>
      <w:r w:rsidR="00BE1029">
        <w:t xml:space="preserve"> </w:t>
      </w:r>
      <w:r w:rsidR="00BE1029" w:rsidRPr="00BE1029">
        <w:t>µ S cm</w:t>
      </w:r>
      <w:r w:rsidR="00BE1029" w:rsidRPr="00BE1029">
        <w:rPr>
          <w:vertAlign w:val="superscript"/>
        </w:rPr>
        <w:t>-1</w:t>
      </w:r>
      <w:r w:rsidR="00C633B2">
        <w:t xml:space="preserve">), </w:t>
      </w:r>
      <w:r w:rsidR="00BE1029">
        <w:t xml:space="preserve">seguido por </w:t>
      </w:r>
      <w:r w:rsidR="00BE1029" w:rsidRPr="00BE1029">
        <w:t>HACS</w:t>
      </w:r>
      <w:r w:rsidR="00BE1029">
        <w:t xml:space="preserve"> (</w:t>
      </w:r>
      <w:r w:rsidR="00BE1029" w:rsidRPr="00BE1029">
        <w:t>925.5</w:t>
      </w:r>
      <w:r w:rsidR="00196F60">
        <w:t xml:space="preserve"> </w:t>
      </w:r>
      <w:r w:rsidR="00F91E03">
        <w:t>±</w:t>
      </w:r>
      <w:r w:rsidR="00196F60">
        <w:t xml:space="preserve"> </w:t>
      </w:r>
      <w:r w:rsidR="009F0E6F">
        <w:t>169.65</w:t>
      </w:r>
      <w:r w:rsidR="00BE1029">
        <w:t xml:space="preserve"> </w:t>
      </w:r>
      <w:r w:rsidR="00BE1029" w:rsidRPr="00BE1029">
        <w:t>µ S cm</w:t>
      </w:r>
      <w:r w:rsidR="00BE1029" w:rsidRPr="00BE1029">
        <w:rPr>
          <w:vertAlign w:val="superscript"/>
        </w:rPr>
        <w:t>-1</w:t>
      </w:r>
      <w:r w:rsidR="00BE1029">
        <w:t xml:space="preserve">), </w:t>
      </w:r>
      <w:r w:rsidR="00BE1029" w:rsidRPr="00BE1029">
        <w:t>HACC</w:t>
      </w:r>
      <w:r w:rsidR="00BE1029">
        <w:t xml:space="preserve"> (</w:t>
      </w:r>
      <w:r w:rsidR="00BE1029" w:rsidRPr="00BE1029">
        <w:t>1014.0</w:t>
      </w:r>
      <w:r w:rsidR="00196F60">
        <w:t xml:space="preserve"> </w:t>
      </w:r>
      <w:r w:rsidR="00F91E03">
        <w:t>±</w:t>
      </w:r>
      <w:r w:rsidR="00196F60">
        <w:t xml:space="preserve"> </w:t>
      </w:r>
      <w:r w:rsidR="009F0E6F">
        <w:t>201.66</w:t>
      </w:r>
      <w:r w:rsidR="00BE1029">
        <w:t xml:space="preserve"> </w:t>
      </w:r>
      <w:r w:rsidR="00BE1029" w:rsidRPr="00BE1029">
        <w:t>µ S cm</w:t>
      </w:r>
      <w:r w:rsidR="00BE1029" w:rsidRPr="00BE1029">
        <w:rPr>
          <w:vertAlign w:val="superscript"/>
        </w:rPr>
        <w:t>-1</w:t>
      </w:r>
      <w:r w:rsidR="00BE1029">
        <w:t xml:space="preserve">), </w:t>
      </w:r>
      <w:r w:rsidR="00BE1029" w:rsidRPr="00BE1029">
        <w:t>HABC</w:t>
      </w:r>
      <w:r w:rsidR="00BE1029">
        <w:t xml:space="preserve"> (</w:t>
      </w:r>
      <w:r w:rsidR="00BE1029" w:rsidRPr="00BE1029">
        <w:t>1055.0</w:t>
      </w:r>
      <w:r w:rsidR="00196F60">
        <w:t xml:space="preserve"> </w:t>
      </w:r>
      <w:r w:rsidR="00F91E03">
        <w:t>±</w:t>
      </w:r>
      <w:r w:rsidR="00196F60">
        <w:t xml:space="preserve"> </w:t>
      </w:r>
      <w:r w:rsidR="009F0E6F">
        <w:t>153.92</w:t>
      </w:r>
      <w:r w:rsidR="00BE1029">
        <w:t xml:space="preserve"> </w:t>
      </w:r>
      <w:r w:rsidR="00BE1029" w:rsidRPr="00BE1029">
        <w:t>µ S cm</w:t>
      </w:r>
      <w:r w:rsidR="00BE1029" w:rsidRPr="00BE1029">
        <w:rPr>
          <w:vertAlign w:val="superscript"/>
        </w:rPr>
        <w:t>-1</w:t>
      </w:r>
      <w:r w:rsidR="00BE1029">
        <w:t>) y el valor más alt</w:t>
      </w:r>
      <w:r w:rsidR="00196F60">
        <w:t>o</w:t>
      </w:r>
      <w:r w:rsidR="00BE1029">
        <w:t xml:space="preserve"> de media fue el tanque de distribución con </w:t>
      </w:r>
      <w:r w:rsidR="00BE1029" w:rsidRPr="00BE1029">
        <w:t>1371.0</w:t>
      </w:r>
      <w:r w:rsidR="00196F60">
        <w:t xml:space="preserve"> </w:t>
      </w:r>
      <w:r w:rsidR="00F91E03">
        <w:t>±</w:t>
      </w:r>
      <w:r w:rsidR="00196F60">
        <w:t xml:space="preserve"> </w:t>
      </w:r>
      <w:r w:rsidR="009F0E6F">
        <w:t>140.19</w:t>
      </w:r>
      <w:r w:rsidR="00BE1029">
        <w:t xml:space="preserve"> </w:t>
      </w:r>
      <w:r w:rsidR="00BE1029" w:rsidRPr="00BE1029">
        <w:t>µ S cm</w:t>
      </w:r>
      <w:r w:rsidR="00BE1029" w:rsidRPr="00BE1029">
        <w:rPr>
          <w:vertAlign w:val="superscript"/>
        </w:rPr>
        <w:t>-1</w:t>
      </w:r>
      <w:r w:rsidR="00A403EC">
        <w:t xml:space="preserve"> (</w:t>
      </w:r>
      <w:r w:rsidR="00196F60">
        <w:t>f</w:t>
      </w:r>
      <w:r w:rsidR="00A403EC">
        <w:t>igura</w:t>
      </w:r>
      <w:r w:rsidR="00A01504">
        <w:t xml:space="preserve"> 11)</w:t>
      </w:r>
      <w:r w:rsidR="00BE1029">
        <w:t>.</w:t>
      </w:r>
    </w:p>
    <w:p w14:paraId="30E0E72D" w14:textId="070AF818" w:rsidR="00196F60" w:rsidRDefault="00196F60" w:rsidP="00D61612">
      <w:pPr>
        <w:spacing w:after="0" w:line="360" w:lineRule="auto"/>
        <w:jc w:val="both"/>
        <w:rPr>
          <w:b/>
        </w:rPr>
      </w:pPr>
    </w:p>
    <w:p w14:paraId="4ADC54E9" w14:textId="01B23E39" w:rsidR="001D61E6" w:rsidRDefault="001D61E6" w:rsidP="00D61612">
      <w:pPr>
        <w:spacing w:after="0" w:line="360" w:lineRule="auto"/>
        <w:jc w:val="both"/>
        <w:rPr>
          <w:b/>
        </w:rPr>
      </w:pPr>
    </w:p>
    <w:p w14:paraId="2E09C070" w14:textId="47285737" w:rsidR="001D61E6" w:rsidRDefault="001D61E6" w:rsidP="00D61612">
      <w:pPr>
        <w:spacing w:after="0" w:line="360" w:lineRule="auto"/>
        <w:jc w:val="both"/>
        <w:rPr>
          <w:b/>
        </w:rPr>
      </w:pPr>
    </w:p>
    <w:p w14:paraId="71A6B13E" w14:textId="22EA96AE" w:rsidR="001D61E6" w:rsidRDefault="001D61E6" w:rsidP="00D61612">
      <w:pPr>
        <w:spacing w:after="0" w:line="360" w:lineRule="auto"/>
        <w:jc w:val="both"/>
        <w:rPr>
          <w:b/>
        </w:rPr>
      </w:pPr>
    </w:p>
    <w:p w14:paraId="1CA34E21" w14:textId="3FF91551" w:rsidR="001D61E6" w:rsidRDefault="001D61E6" w:rsidP="00D61612">
      <w:pPr>
        <w:spacing w:after="0" w:line="360" w:lineRule="auto"/>
        <w:jc w:val="both"/>
        <w:rPr>
          <w:b/>
        </w:rPr>
      </w:pPr>
    </w:p>
    <w:p w14:paraId="51B38949" w14:textId="6FA68C95" w:rsidR="001D61E6" w:rsidRDefault="001D61E6" w:rsidP="00D61612">
      <w:pPr>
        <w:spacing w:after="0" w:line="360" w:lineRule="auto"/>
        <w:jc w:val="both"/>
        <w:rPr>
          <w:b/>
        </w:rPr>
      </w:pPr>
    </w:p>
    <w:p w14:paraId="636C32E0" w14:textId="48E8BA3A" w:rsidR="001D61E6" w:rsidRDefault="001D61E6" w:rsidP="00D61612">
      <w:pPr>
        <w:spacing w:after="0" w:line="360" w:lineRule="auto"/>
        <w:jc w:val="both"/>
        <w:rPr>
          <w:b/>
        </w:rPr>
      </w:pPr>
    </w:p>
    <w:p w14:paraId="233D30C4" w14:textId="7D84A60B" w:rsidR="001D61E6" w:rsidRDefault="001D61E6" w:rsidP="00D61612">
      <w:pPr>
        <w:spacing w:after="0" w:line="360" w:lineRule="auto"/>
        <w:jc w:val="both"/>
        <w:rPr>
          <w:b/>
        </w:rPr>
      </w:pPr>
    </w:p>
    <w:p w14:paraId="64E2E1D7" w14:textId="6EFEDA08" w:rsidR="001D61E6" w:rsidRDefault="001D61E6" w:rsidP="00D61612">
      <w:pPr>
        <w:spacing w:after="0" w:line="360" w:lineRule="auto"/>
        <w:jc w:val="both"/>
        <w:rPr>
          <w:b/>
        </w:rPr>
      </w:pPr>
    </w:p>
    <w:p w14:paraId="41FF5872" w14:textId="77777777" w:rsidR="001D61E6" w:rsidRDefault="001D61E6" w:rsidP="00D61612">
      <w:pPr>
        <w:spacing w:after="0" w:line="360" w:lineRule="auto"/>
        <w:jc w:val="both"/>
        <w:rPr>
          <w:b/>
        </w:rPr>
      </w:pPr>
    </w:p>
    <w:p w14:paraId="3F117BEB" w14:textId="77777777" w:rsidR="00D61612" w:rsidRPr="00D61612" w:rsidRDefault="00D61612" w:rsidP="00196F60">
      <w:pPr>
        <w:spacing w:after="0" w:line="360" w:lineRule="auto"/>
        <w:jc w:val="center"/>
      </w:pPr>
      <w:r w:rsidRPr="00D61612">
        <w:rPr>
          <w:b/>
        </w:rPr>
        <w:lastRenderedPageBreak/>
        <w:t>Figura 11.</w:t>
      </w:r>
      <w:r w:rsidRPr="00D61612">
        <w:t xml:space="preserve"> Contraste de medianas de la CE en cada tratamiento (mediana ± </w:t>
      </w:r>
      <w:r w:rsidR="009F0E6F">
        <w:t>DE</w:t>
      </w:r>
      <w:r w:rsidRPr="00D61612">
        <w:t>)</w:t>
      </w:r>
    </w:p>
    <w:p w14:paraId="1CCBC6A8" w14:textId="42958B9F" w:rsidR="006229A3" w:rsidRDefault="00527057" w:rsidP="005731CE">
      <w:pPr>
        <w:autoSpaceDE w:val="0"/>
        <w:autoSpaceDN w:val="0"/>
        <w:adjustRightInd w:val="0"/>
        <w:spacing w:after="0" w:line="240" w:lineRule="auto"/>
        <w:jc w:val="center"/>
        <w:rPr>
          <w:color w:val="000000"/>
          <w:sz w:val="18"/>
          <w:szCs w:val="18"/>
        </w:rPr>
      </w:pPr>
      <w:r w:rsidRPr="00E11B4D">
        <w:rPr>
          <w:noProof/>
          <w:color w:val="000000"/>
          <w:sz w:val="18"/>
          <w:szCs w:val="18"/>
          <w:lang w:eastAsia="es-MX"/>
        </w:rPr>
        <w:drawing>
          <wp:inline distT="0" distB="0" distL="0" distR="0" wp14:anchorId="51D9AEA1" wp14:editId="523E7EDB">
            <wp:extent cx="4876800" cy="2162175"/>
            <wp:effectExtent l="0" t="0" r="0" b="0"/>
            <wp:docPr id="1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18">
                      <a:extLst>
                        <a:ext uri="{28A0092B-C50C-407E-A947-70E740481C1C}">
                          <a14:useLocalDpi xmlns:a14="http://schemas.microsoft.com/office/drawing/2010/main" val="0"/>
                        </a:ext>
                      </a:extLst>
                    </a:blip>
                    <a:srcRect l="10432" t="15128" r="19154" b="10219"/>
                    <a:stretch>
                      <a:fillRect/>
                    </a:stretch>
                  </pic:blipFill>
                  <pic:spPr bwMode="auto">
                    <a:xfrm>
                      <a:off x="0" y="0"/>
                      <a:ext cx="4876800" cy="2162175"/>
                    </a:xfrm>
                    <a:prstGeom prst="rect">
                      <a:avLst/>
                    </a:prstGeom>
                    <a:noFill/>
                    <a:ln>
                      <a:noFill/>
                    </a:ln>
                  </pic:spPr>
                </pic:pic>
              </a:graphicData>
            </a:graphic>
          </wp:inline>
        </w:drawing>
      </w:r>
    </w:p>
    <w:p w14:paraId="5090DE2B" w14:textId="77777777" w:rsidR="00196F60" w:rsidRPr="000410F5" w:rsidRDefault="00196F60" w:rsidP="00196F60">
      <w:pPr>
        <w:spacing w:after="0" w:line="360" w:lineRule="auto"/>
        <w:jc w:val="both"/>
        <w:rPr>
          <w:noProof/>
          <w:sz w:val="20"/>
          <w:lang w:eastAsia="es-MX"/>
        </w:rPr>
      </w:pPr>
      <w:r w:rsidRPr="000410F5">
        <w:rPr>
          <w:noProof/>
          <w:sz w:val="20"/>
          <w:lang w:eastAsia="es-MX"/>
        </w:rPr>
        <w:t xml:space="preserve">Nota: </w:t>
      </w:r>
      <w:r w:rsidRPr="000410F5">
        <w:rPr>
          <w:sz w:val="20"/>
        </w:rPr>
        <w:t xml:space="preserve">El tamaño de muestras compuesta es N = 40 para cada tipo de medio. Letras </w:t>
      </w:r>
      <w:r w:rsidR="004C5621">
        <w:rPr>
          <w:sz w:val="20"/>
        </w:rPr>
        <w:t>distintas</w:t>
      </w:r>
      <w:r w:rsidRPr="000410F5">
        <w:rPr>
          <w:sz w:val="20"/>
        </w:rPr>
        <w:t xml:space="preserve"> representan diferencias estadísticamente significativas</w:t>
      </w:r>
      <w:r>
        <w:rPr>
          <w:sz w:val="20"/>
        </w:rPr>
        <w:t>.</w:t>
      </w:r>
    </w:p>
    <w:p w14:paraId="60A7E7DE" w14:textId="77777777" w:rsidR="00D61612" w:rsidRPr="00A65B05" w:rsidRDefault="00D61612" w:rsidP="00D61612">
      <w:pPr>
        <w:spacing w:after="0" w:line="360" w:lineRule="auto"/>
        <w:jc w:val="center"/>
        <w:rPr>
          <w:sz w:val="20"/>
        </w:rPr>
      </w:pPr>
      <w:r>
        <w:rPr>
          <w:noProof/>
          <w:lang w:eastAsia="es-MX"/>
        </w:rPr>
        <w:t>Fuente: Elaboración propia</w:t>
      </w:r>
    </w:p>
    <w:p w14:paraId="24771E18" w14:textId="77777777" w:rsidR="00656F87" w:rsidRPr="00A65B05" w:rsidRDefault="00656F87" w:rsidP="00656F87">
      <w:pPr>
        <w:spacing w:after="0" w:line="360" w:lineRule="auto"/>
        <w:jc w:val="both"/>
        <w:rPr>
          <w:sz w:val="20"/>
        </w:rPr>
      </w:pPr>
    </w:p>
    <w:p w14:paraId="08CA4E85" w14:textId="77777777" w:rsidR="00196F60" w:rsidRPr="004C5621" w:rsidRDefault="00957AFB" w:rsidP="00196F60">
      <w:pPr>
        <w:pStyle w:val="Ttulo3"/>
        <w:rPr>
          <w:szCs w:val="24"/>
        </w:rPr>
      </w:pPr>
      <w:r w:rsidRPr="004C5621">
        <w:t>Temperatura</w:t>
      </w:r>
    </w:p>
    <w:p w14:paraId="543308F3" w14:textId="77777777" w:rsidR="00957AFB" w:rsidRDefault="002F04B9" w:rsidP="00196F60">
      <w:pPr>
        <w:spacing w:after="0" w:line="360" w:lineRule="auto"/>
        <w:ind w:firstLine="708"/>
        <w:jc w:val="both"/>
      </w:pPr>
      <w:r w:rsidRPr="004C5621">
        <w:t xml:space="preserve">El análisis </w:t>
      </w:r>
      <w:r w:rsidR="006868F6" w:rsidRPr="004C5621">
        <w:t>ANOVA</w:t>
      </w:r>
      <w:r w:rsidR="00A901E5" w:rsidRPr="004C5621">
        <w:t xml:space="preserve"> muestra que </w:t>
      </w:r>
      <w:r w:rsidR="009C0648" w:rsidRPr="004C5621">
        <w:t>existe una</w:t>
      </w:r>
      <w:r w:rsidR="00957AFB" w:rsidRPr="004C5621">
        <w:t xml:space="preserve"> </w:t>
      </w:r>
      <w:r w:rsidR="009C0648" w:rsidRPr="004C5621">
        <w:t>diferencia</w:t>
      </w:r>
      <w:r w:rsidR="00957AFB" w:rsidRPr="004C5621">
        <w:t xml:space="preserve"> est</w:t>
      </w:r>
      <w:r w:rsidR="009F1C84" w:rsidRPr="004C5621">
        <w:t>adísticamente significativa (</w:t>
      </w:r>
      <w:r w:rsidR="004C5621">
        <w:t xml:space="preserve">p </w:t>
      </w:r>
      <w:r w:rsidR="009F1C84" w:rsidRPr="004C5621">
        <w:t>&gt;</w:t>
      </w:r>
      <w:r w:rsidR="004C5621">
        <w:t xml:space="preserve"> </w:t>
      </w:r>
      <w:r w:rsidR="009F1C84" w:rsidRPr="004C5621">
        <w:t>0.05</w:t>
      </w:r>
      <w:r w:rsidR="00957AFB" w:rsidRPr="004C5621">
        <w:t xml:space="preserve">) </w:t>
      </w:r>
      <w:r w:rsidR="004C5621">
        <w:t>en</w:t>
      </w:r>
      <w:r w:rsidR="00957AFB" w:rsidRPr="004C5621">
        <w:t xml:space="preserve"> </w:t>
      </w:r>
      <w:r w:rsidR="009F1C84" w:rsidRPr="004C5621">
        <w:t>los valores promedios</w:t>
      </w:r>
      <w:r w:rsidR="00957AFB" w:rsidRPr="004C5621">
        <w:t xml:space="preserve"> de las variables de </w:t>
      </w:r>
      <w:r w:rsidR="00077065" w:rsidRPr="004C5621">
        <w:t>temperatura (°C)</w:t>
      </w:r>
      <w:r w:rsidR="00957AFB" w:rsidRPr="004C5621">
        <w:t xml:space="preserve"> entre los diferentes </w:t>
      </w:r>
      <w:r w:rsidR="00077065" w:rsidRPr="004C5621">
        <w:t>tratamientos evaluados en los humedales artificiales</w:t>
      </w:r>
      <w:r w:rsidR="00E96F96" w:rsidRPr="004C5621">
        <w:t xml:space="preserve">. </w:t>
      </w:r>
      <w:r w:rsidR="00957AFB" w:rsidRPr="004C5621">
        <w:t xml:space="preserve">Los </w:t>
      </w:r>
      <w:r w:rsidR="00EA0524" w:rsidRPr="004C5621">
        <w:t xml:space="preserve">humedales que presentaron en la temperatura </w:t>
      </w:r>
      <w:r w:rsidR="008C1E4E" w:rsidRPr="004C5621">
        <w:t>el valor de promedio</w:t>
      </w:r>
      <w:r w:rsidR="00957AFB" w:rsidRPr="004C5621">
        <w:t xml:space="preserve"> más </w:t>
      </w:r>
      <w:r w:rsidR="008C1E4E" w:rsidRPr="004C5621">
        <w:t xml:space="preserve">bajo </w:t>
      </w:r>
      <w:r w:rsidR="004C5621">
        <w:t>fueron</w:t>
      </w:r>
      <w:r w:rsidR="008C1E4E" w:rsidRPr="004C5621">
        <w:t xml:space="preserve"> el HA</w:t>
      </w:r>
      <w:r w:rsidR="009C0648" w:rsidRPr="004C5621">
        <w:t>B</w:t>
      </w:r>
      <w:r w:rsidR="008C1E4E" w:rsidRPr="004C5621">
        <w:t>C</w:t>
      </w:r>
      <w:r w:rsidR="009C0648" w:rsidRPr="004C5621">
        <w:t xml:space="preserve"> (25.66</w:t>
      </w:r>
      <w:r w:rsidR="004C5621">
        <w:t xml:space="preserve"> </w:t>
      </w:r>
      <w:r w:rsidR="009C0648" w:rsidRPr="004C5621">
        <w:t>±</w:t>
      </w:r>
      <w:r w:rsidR="004C5621">
        <w:t xml:space="preserve"> </w:t>
      </w:r>
      <w:r w:rsidR="009C0648" w:rsidRPr="004C5621">
        <w:t>1.66 °C)</w:t>
      </w:r>
      <w:r w:rsidR="004063EE">
        <w:t>,</w:t>
      </w:r>
      <w:r w:rsidR="008C1E4E" w:rsidRPr="004C5621">
        <w:t xml:space="preserve"> seguido </w:t>
      </w:r>
      <w:r w:rsidR="004C5621">
        <w:t>del</w:t>
      </w:r>
      <w:r w:rsidR="008C1E4E" w:rsidRPr="004C5621">
        <w:t xml:space="preserve"> HA</w:t>
      </w:r>
      <w:r w:rsidR="009C0648" w:rsidRPr="004C5621">
        <w:t>C</w:t>
      </w:r>
      <w:r w:rsidR="008C1E4E" w:rsidRPr="004C5621">
        <w:t>C</w:t>
      </w:r>
      <w:r w:rsidR="009C0648" w:rsidRPr="004C5621">
        <w:t xml:space="preserve"> (25.77</w:t>
      </w:r>
      <w:r w:rsidR="004C5621">
        <w:t xml:space="preserve"> </w:t>
      </w:r>
      <w:r w:rsidR="009C0648" w:rsidRPr="004C5621">
        <w:t>±</w:t>
      </w:r>
      <w:r w:rsidR="004C5621">
        <w:t xml:space="preserve"> </w:t>
      </w:r>
      <w:r w:rsidR="009C0648" w:rsidRPr="004C5621">
        <w:t>1.62 °C)</w:t>
      </w:r>
      <w:r w:rsidR="008C1E4E" w:rsidRPr="004C5621">
        <w:t xml:space="preserve">. El promedio más alto </w:t>
      </w:r>
      <w:r w:rsidR="00E96F96" w:rsidRPr="004C5621">
        <w:t xml:space="preserve">se presentó en el </w:t>
      </w:r>
      <w:r w:rsidR="004C5621">
        <w:t>t</w:t>
      </w:r>
      <w:r w:rsidR="009C0648" w:rsidRPr="004C5621">
        <w:t>anque de distribución con 26.84</w:t>
      </w:r>
      <w:r w:rsidR="004C5621">
        <w:t xml:space="preserve"> </w:t>
      </w:r>
      <w:r w:rsidR="009C0648" w:rsidRPr="004C5621">
        <w:t>±</w:t>
      </w:r>
      <w:r w:rsidR="004C5621">
        <w:t xml:space="preserve"> </w:t>
      </w:r>
      <w:r w:rsidR="009C0648" w:rsidRPr="004C5621">
        <w:t>1.008 °C</w:t>
      </w:r>
      <w:r w:rsidR="00294D5F" w:rsidRPr="004C5621">
        <w:t xml:space="preserve"> </w:t>
      </w:r>
      <w:r w:rsidR="0083585E" w:rsidRPr="004C5621">
        <w:t>(</w:t>
      </w:r>
      <w:r w:rsidR="004C5621">
        <w:t>f</w:t>
      </w:r>
      <w:r w:rsidR="0083585E" w:rsidRPr="004C5621">
        <w:t>ig</w:t>
      </w:r>
      <w:r w:rsidR="00A403EC" w:rsidRPr="004C5621">
        <w:t>ura</w:t>
      </w:r>
      <w:r w:rsidR="0083585E" w:rsidRPr="004C5621">
        <w:t xml:space="preserve"> 12)</w:t>
      </w:r>
      <w:r w:rsidR="007E2110" w:rsidRPr="004C5621">
        <w:t>.</w:t>
      </w:r>
      <w:r w:rsidR="00790D67">
        <w:t xml:space="preserve"> </w:t>
      </w:r>
    </w:p>
    <w:p w14:paraId="44EB3ACD" w14:textId="7BF0EAD9" w:rsidR="004C5621" w:rsidRDefault="004C5621" w:rsidP="00196F60">
      <w:pPr>
        <w:spacing w:after="0" w:line="360" w:lineRule="auto"/>
        <w:ind w:firstLine="708"/>
        <w:jc w:val="both"/>
      </w:pPr>
    </w:p>
    <w:p w14:paraId="646E7413" w14:textId="7C67F6CF" w:rsidR="001D61E6" w:rsidRDefault="001D61E6" w:rsidP="00196F60">
      <w:pPr>
        <w:spacing w:after="0" w:line="360" w:lineRule="auto"/>
        <w:ind w:firstLine="708"/>
        <w:jc w:val="both"/>
      </w:pPr>
    </w:p>
    <w:p w14:paraId="3B745158" w14:textId="78617767" w:rsidR="001D61E6" w:rsidRDefault="001D61E6" w:rsidP="00196F60">
      <w:pPr>
        <w:spacing w:after="0" w:line="360" w:lineRule="auto"/>
        <w:ind w:firstLine="708"/>
        <w:jc w:val="both"/>
      </w:pPr>
    </w:p>
    <w:p w14:paraId="4E2EB3D6" w14:textId="70B5F7AC" w:rsidR="001D61E6" w:rsidRDefault="001D61E6" w:rsidP="00196F60">
      <w:pPr>
        <w:spacing w:after="0" w:line="360" w:lineRule="auto"/>
        <w:ind w:firstLine="708"/>
        <w:jc w:val="both"/>
      </w:pPr>
    </w:p>
    <w:p w14:paraId="0FEB8703" w14:textId="59A72593" w:rsidR="001D61E6" w:rsidRDefault="001D61E6" w:rsidP="00196F60">
      <w:pPr>
        <w:spacing w:after="0" w:line="360" w:lineRule="auto"/>
        <w:ind w:firstLine="708"/>
        <w:jc w:val="both"/>
      </w:pPr>
    </w:p>
    <w:p w14:paraId="7C596E09" w14:textId="0DDF5638" w:rsidR="001D61E6" w:rsidRDefault="001D61E6" w:rsidP="00196F60">
      <w:pPr>
        <w:spacing w:after="0" w:line="360" w:lineRule="auto"/>
        <w:ind w:firstLine="708"/>
        <w:jc w:val="both"/>
      </w:pPr>
    </w:p>
    <w:p w14:paraId="4BFB5B10" w14:textId="04E161E9" w:rsidR="001D61E6" w:rsidRDefault="001D61E6" w:rsidP="00196F60">
      <w:pPr>
        <w:spacing w:after="0" w:line="360" w:lineRule="auto"/>
        <w:ind w:firstLine="708"/>
        <w:jc w:val="both"/>
      </w:pPr>
    </w:p>
    <w:p w14:paraId="5575ED1A" w14:textId="2815E6E6" w:rsidR="001D61E6" w:rsidRDefault="001D61E6" w:rsidP="00196F60">
      <w:pPr>
        <w:spacing w:after="0" w:line="360" w:lineRule="auto"/>
        <w:ind w:firstLine="708"/>
        <w:jc w:val="both"/>
      </w:pPr>
    </w:p>
    <w:p w14:paraId="6B47C0F8" w14:textId="77777777" w:rsidR="001D61E6" w:rsidRPr="008B4D6B" w:rsidRDefault="001D61E6" w:rsidP="00196F60">
      <w:pPr>
        <w:spacing w:after="0" w:line="360" w:lineRule="auto"/>
        <w:ind w:firstLine="708"/>
        <w:jc w:val="both"/>
      </w:pPr>
    </w:p>
    <w:p w14:paraId="0F3BB33A" w14:textId="77777777" w:rsidR="00E96F96" w:rsidRPr="00D61612" w:rsidRDefault="00790D67" w:rsidP="004C5621">
      <w:pPr>
        <w:spacing w:after="0" w:line="360" w:lineRule="auto"/>
        <w:jc w:val="center"/>
      </w:pPr>
      <w:r w:rsidRPr="00D61612">
        <w:rPr>
          <w:b/>
        </w:rPr>
        <w:lastRenderedPageBreak/>
        <w:t xml:space="preserve">Figura </w:t>
      </w:r>
      <w:r w:rsidR="004C4F71" w:rsidRPr="00D61612">
        <w:rPr>
          <w:b/>
        </w:rPr>
        <w:fldChar w:fldCharType="begin"/>
      </w:r>
      <w:r w:rsidRPr="00D61612">
        <w:rPr>
          <w:b/>
        </w:rPr>
        <w:instrText xml:space="preserve"> SEQ Figura \* ARABIC </w:instrText>
      </w:r>
      <w:r w:rsidR="004C4F71" w:rsidRPr="00D61612">
        <w:rPr>
          <w:b/>
        </w:rPr>
        <w:fldChar w:fldCharType="separate"/>
      </w:r>
      <w:r w:rsidR="0093459D" w:rsidRPr="00D61612">
        <w:rPr>
          <w:b/>
        </w:rPr>
        <w:t>12</w:t>
      </w:r>
      <w:r w:rsidR="004C4F71" w:rsidRPr="00D61612">
        <w:rPr>
          <w:b/>
        </w:rPr>
        <w:fldChar w:fldCharType="end"/>
      </w:r>
      <w:r w:rsidR="00D61612" w:rsidRPr="00D61612">
        <w:rPr>
          <w:b/>
        </w:rPr>
        <w:t>.</w:t>
      </w:r>
      <w:r w:rsidRPr="00D61612">
        <w:t xml:space="preserve"> Valores promedio (±</w:t>
      </w:r>
      <w:r w:rsidR="004C5621">
        <w:t xml:space="preserve"> </w:t>
      </w:r>
      <w:r w:rsidR="00B35D15" w:rsidRPr="00D61612">
        <w:t>D</w:t>
      </w:r>
      <w:r w:rsidRPr="00D61612">
        <w:t xml:space="preserve">E) en medición </w:t>
      </w:r>
      <w:r w:rsidR="00B35D15" w:rsidRPr="00D61612">
        <w:t xml:space="preserve">de </w:t>
      </w:r>
      <w:r w:rsidR="004C5621">
        <w:t>t</w:t>
      </w:r>
      <w:r w:rsidR="00B35D15" w:rsidRPr="00D61612">
        <w:t>emperatura en</w:t>
      </w:r>
      <w:r w:rsidRPr="00D61612">
        <w:t xml:space="preserve"> humedales con diferentes plantas</w:t>
      </w:r>
    </w:p>
    <w:p w14:paraId="00576901" w14:textId="33965556" w:rsidR="00A65B05" w:rsidRDefault="00527057" w:rsidP="00D61612">
      <w:pPr>
        <w:spacing w:after="0" w:line="360" w:lineRule="auto"/>
        <w:jc w:val="center"/>
        <w:rPr>
          <w:szCs w:val="24"/>
        </w:rPr>
      </w:pPr>
      <w:r w:rsidRPr="00E11B4D">
        <w:rPr>
          <w:noProof/>
          <w:lang w:eastAsia="es-MX"/>
        </w:rPr>
        <w:drawing>
          <wp:inline distT="0" distB="0" distL="0" distR="0" wp14:anchorId="270D3E6A" wp14:editId="4DA7A5F4">
            <wp:extent cx="4876800" cy="2162175"/>
            <wp:effectExtent l="0" t="0" r="0" b="0"/>
            <wp:docPr id="1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19">
                      <a:extLst>
                        <a:ext uri="{28A0092B-C50C-407E-A947-70E740481C1C}">
                          <a14:useLocalDpi xmlns:a14="http://schemas.microsoft.com/office/drawing/2010/main" val="0"/>
                        </a:ext>
                      </a:extLst>
                    </a:blip>
                    <a:srcRect l="12717" t="16953" r="19147" b="9645"/>
                    <a:stretch>
                      <a:fillRect/>
                    </a:stretch>
                  </pic:blipFill>
                  <pic:spPr bwMode="auto">
                    <a:xfrm>
                      <a:off x="0" y="0"/>
                      <a:ext cx="4876800" cy="2162175"/>
                    </a:xfrm>
                    <a:prstGeom prst="rect">
                      <a:avLst/>
                    </a:prstGeom>
                    <a:noFill/>
                    <a:ln>
                      <a:noFill/>
                    </a:ln>
                  </pic:spPr>
                </pic:pic>
              </a:graphicData>
            </a:graphic>
          </wp:inline>
        </w:drawing>
      </w:r>
    </w:p>
    <w:p w14:paraId="3463EFEE" w14:textId="77777777" w:rsidR="004C5621" w:rsidRPr="004C5621" w:rsidRDefault="004C5621" w:rsidP="004C5621">
      <w:pPr>
        <w:spacing w:after="0" w:line="360" w:lineRule="auto"/>
        <w:jc w:val="both"/>
        <w:rPr>
          <w:noProof/>
          <w:sz w:val="20"/>
          <w:lang w:eastAsia="es-MX"/>
        </w:rPr>
      </w:pPr>
      <w:r w:rsidRPr="004C5621">
        <w:rPr>
          <w:noProof/>
          <w:sz w:val="20"/>
          <w:lang w:val="es-CL" w:eastAsia="es-CL"/>
        </w:rPr>
        <w:t xml:space="preserve">Nota: </w:t>
      </w:r>
      <w:r w:rsidRPr="004C5621">
        <w:rPr>
          <w:sz w:val="20"/>
        </w:rPr>
        <w:t xml:space="preserve">En todos los casos N = 40. Letras </w:t>
      </w:r>
      <w:r>
        <w:rPr>
          <w:sz w:val="20"/>
        </w:rPr>
        <w:t>distintas</w:t>
      </w:r>
      <w:r w:rsidRPr="004C5621">
        <w:rPr>
          <w:sz w:val="20"/>
        </w:rPr>
        <w:t xml:space="preserve"> indican diferencias estadísticamente significativas entre tratamiento (p</w:t>
      </w:r>
      <w:r>
        <w:rPr>
          <w:sz w:val="20"/>
        </w:rPr>
        <w:t xml:space="preserve"> </w:t>
      </w:r>
      <w:r w:rsidRPr="004C5621">
        <w:rPr>
          <w:sz w:val="20"/>
        </w:rPr>
        <w:t>&lt;</w:t>
      </w:r>
      <w:r>
        <w:rPr>
          <w:sz w:val="20"/>
        </w:rPr>
        <w:t xml:space="preserve"> </w:t>
      </w:r>
      <w:r w:rsidRPr="004C5621">
        <w:rPr>
          <w:sz w:val="20"/>
        </w:rPr>
        <w:t xml:space="preserve">0.05) </w:t>
      </w:r>
      <w:r>
        <w:rPr>
          <w:sz w:val="20"/>
        </w:rPr>
        <w:t xml:space="preserve">con </w:t>
      </w:r>
      <w:r w:rsidRPr="004C5621">
        <w:rPr>
          <w:sz w:val="20"/>
        </w:rPr>
        <w:t>95</w:t>
      </w:r>
      <w:r>
        <w:rPr>
          <w:sz w:val="20"/>
        </w:rPr>
        <w:t xml:space="preserve"> </w:t>
      </w:r>
      <w:r w:rsidRPr="004C5621">
        <w:rPr>
          <w:sz w:val="20"/>
        </w:rPr>
        <w:t xml:space="preserve">% </w:t>
      </w:r>
      <w:r>
        <w:rPr>
          <w:sz w:val="20"/>
        </w:rPr>
        <w:t xml:space="preserve">de </w:t>
      </w:r>
      <w:r w:rsidRPr="004C5621">
        <w:rPr>
          <w:sz w:val="20"/>
        </w:rPr>
        <w:t>nivel de confianza.</w:t>
      </w:r>
    </w:p>
    <w:p w14:paraId="78F84983" w14:textId="77777777" w:rsidR="00D61612" w:rsidRPr="00A65B05" w:rsidRDefault="00D61612" w:rsidP="00D61612">
      <w:pPr>
        <w:spacing w:after="0" w:line="360" w:lineRule="auto"/>
        <w:jc w:val="center"/>
        <w:rPr>
          <w:sz w:val="20"/>
        </w:rPr>
      </w:pPr>
      <w:r w:rsidRPr="004C5621">
        <w:rPr>
          <w:noProof/>
          <w:lang w:eastAsia="es-MX"/>
        </w:rPr>
        <w:t>Fuente: Elaboración propia</w:t>
      </w:r>
    </w:p>
    <w:p w14:paraId="68291CD3" w14:textId="77777777" w:rsidR="00D61612" w:rsidRDefault="00D61612" w:rsidP="000B0879">
      <w:pPr>
        <w:spacing w:after="0" w:line="360" w:lineRule="auto"/>
        <w:jc w:val="both"/>
        <w:rPr>
          <w:szCs w:val="24"/>
        </w:rPr>
      </w:pPr>
    </w:p>
    <w:p w14:paraId="0C43BCC6" w14:textId="77777777" w:rsidR="004C5621" w:rsidRDefault="00177FCC" w:rsidP="004C5621">
      <w:pPr>
        <w:pStyle w:val="Ttulo3"/>
      </w:pPr>
      <w:r w:rsidRPr="000B0879">
        <w:t>S</w:t>
      </w:r>
      <w:r w:rsidR="000D1F60">
        <w:t>ólidos suspendidos totales</w:t>
      </w:r>
    </w:p>
    <w:p w14:paraId="1DAD9D8C" w14:textId="77777777" w:rsidR="00177FCC" w:rsidRPr="009F0E6F" w:rsidRDefault="004C5621" w:rsidP="004C5621">
      <w:pPr>
        <w:spacing w:after="0" w:line="360" w:lineRule="auto"/>
        <w:ind w:firstLine="708"/>
        <w:jc w:val="both"/>
        <w:rPr>
          <w:szCs w:val="24"/>
        </w:rPr>
      </w:pPr>
      <w:r>
        <w:t>El análisis de Kruskal-W</w:t>
      </w:r>
      <w:r w:rsidR="00177FCC">
        <w:t>allis de una vía muestra la existencia de diferencias es</w:t>
      </w:r>
      <w:r>
        <w:t xml:space="preserve">tadísticamente significativas (p </w:t>
      </w:r>
      <w:r w:rsidR="00177FCC">
        <w:t>&lt;</w:t>
      </w:r>
      <w:r>
        <w:t xml:space="preserve"> </w:t>
      </w:r>
      <w:r w:rsidR="00177FCC">
        <w:t>0.0</w:t>
      </w:r>
      <w:r w:rsidR="000D1F60">
        <w:t>5</w:t>
      </w:r>
      <w:r w:rsidR="00177FCC">
        <w:t>) en las</w:t>
      </w:r>
      <w:r w:rsidR="000F1DBA">
        <w:t xml:space="preserve"> medianas de las variables de só</w:t>
      </w:r>
      <w:r w:rsidR="00177FCC">
        <w:t>lidos suspendido</w:t>
      </w:r>
      <w:r w:rsidR="000D1F60">
        <w:t xml:space="preserve">s totales (SST) </w:t>
      </w:r>
      <w:r w:rsidR="00177FCC">
        <w:t>entre los diferentes tratamientos evaluados en los HA de los valores, con 95</w:t>
      </w:r>
      <w:r>
        <w:t xml:space="preserve"> </w:t>
      </w:r>
      <w:r w:rsidR="00177FCC">
        <w:t>% de confiabilidad.</w:t>
      </w:r>
      <w:r w:rsidR="00177FCC" w:rsidRPr="00BE2EAE">
        <w:t xml:space="preserve"> </w:t>
      </w:r>
      <w:r w:rsidR="00177FCC">
        <w:t>Los humedales que presentaron en el parámetro de SST el valor de mediana</w:t>
      </w:r>
      <w:r w:rsidR="009F0E6F">
        <w:t xml:space="preserve"> ± DE</w:t>
      </w:r>
      <w:r w:rsidR="00177FCC">
        <w:t xml:space="preserve"> más baj</w:t>
      </w:r>
      <w:r w:rsidR="00294D5F">
        <w:t>a</w:t>
      </w:r>
      <w:r w:rsidR="00177FCC">
        <w:t xml:space="preserve"> </w:t>
      </w:r>
      <w:r>
        <w:t>fueron</w:t>
      </w:r>
      <w:r w:rsidR="00177FCC">
        <w:t xml:space="preserve"> el HACC</w:t>
      </w:r>
      <w:r w:rsidR="00294D5F">
        <w:t xml:space="preserve"> (7.81</w:t>
      </w:r>
      <w:r>
        <w:t xml:space="preserve"> </w:t>
      </w:r>
      <w:r w:rsidR="009F0E6F">
        <w:t>±</w:t>
      </w:r>
      <w:r>
        <w:t xml:space="preserve"> </w:t>
      </w:r>
      <w:r w:rsidR="009F0E6F">
        <w:t>12.64</w:t>
      </w:r>
      <w:r w:rsidR="00C00F12">
        <w:t xml:space="preserve"> mg L</w:t>
      </w:r>
      <w:r w:rsidR="00C00F12" w:rsidRPr="00BE1029">
        <w:rPr>
          <w:vertAlign w:val="superscript"/>
        </w:rPr>
        <w:t>-1</w:t>
      </w:r>
      <w:r w:rsidR="00294D5F">
        <w:t>)</w:t>
      </w:r>
      <w:r w:rsidR="004063EE">
        <w:t>,</w:t>
      </w:r>
      <w:r w:rsidR="00177FCC">
        <w:t xml:space="preserve"> seguido </w:t>
      </w:r>
      <w:r>
        <w:t>del</w:t>
      </w:r>
      <w:r w:rsidR="00177FCC">
        <w:t xml:space="preserve"> HABS</w:t>
      </w:r>
      <w:r w:rsidR="00294D5F">
        <w:t xml:space="preserve"> (</w:t>
      </w:r>
      <w:r w:rsidR="00294D5F" w:rsidRPr="00294D5F">
        <w:t>9.23</w:t>
      </w:r>
      <w:r>
        <w:t xml:space="preserve"> </w:t>
      </w:r>
      <w:r w:rsidR="009F0E6F">
        <w:t>±</w:t>
      </w:r>
      <w:r>
        <w:t xml:space="preserve"> </w:t>
      </w:r>
      <w:r w:rsidR="009F0E6F">
        <w:t>10.12</w:t>
      </w:r>
      <w:r w:rsidR="00C00F12">
        <w:t xml:space="preserve"> mg L</w:t>
      </w:r>
      <w:r w:rsidR="00C00F12" w:rsidRPr="00BE1029">
        <w:rPr>
          <w:vertAlign w:val="superscript"/>
        </w:rPr>
        <w:t>-1</w:t>
      </w:r>
      <w:r w:rsidR="00294D5F">
        <w:t>)</w:t>
      </w:r>
      <w:r w:rsidR="007D7958">
        <w:t xml:space="preserve"> y </w:t>
      </w:r>
      <w:r w:rsidR="004063EE">
        <w:t xml:space="preserve">el </w:t>
      </w:r>
      <w:r w:rsidR="007D7958" w:rsidRPr="007D7958">
        <w:t>HABC</w:t>
      </w:r>
      <w:r w:rsidR="007D7958">
        <w:t xml:space="preserve"> (11.04±6.03</w:t>
      </w:r>
      <w:r w:rsidR="007D7958" w:rsidRPr="007D7958">
        <w:t xml:space="preserve"> </w:t>
      </w:r>
      <w:r w:rsidR="007D7958">
        <w:t>mg L</w:t>
      </w:r>
      <w:r w:rsidR="007D7958" w:rsidRPr="00BE1029">
        <w:rPr>
          <w:vertAlign w:val="superscript"/>
        </w:rPr>
        <w:t>-1</w:t>
      </w:r>
      <w:r w:rsidR="007D7958">
        <w:t>)</w:t>
      </w:r>
      <w:r w:rsidR="00177FCC">
        <w:t>. El registro de la mediana más alta en SST se presentó en el HACS</w:t>
      </w:r>
      <w:r w:rsidR="00294D5F">
        <w:t xml:space="preserve"> (</w:t>
      </w:r>
      <w:r w:rsidR="00294D5F" w:rsidRPr="00294D5F">
        <w:t>18.01</w:t>
      </w:r>
      <w:r>
        <w:t xml:space="preserve"> </w:t>
      </w:r>
      <w:r w:rsidR="009F0E6F">
        <w:t>±</w:t>
      </w:r>
      <w:r>
        <w:t xml:space="preserve"> </w:t>
      </w:r>
      <w:r w:rsidR="009F0E6F">
        <w:t>11.65</w:t>
      </w:r>
      <w:r w:rsidR="00C00F12">
        <w:t xml:space="preserve"> mg L</w:t>
      </w:r>
      <w:r w:rsidR="00C00F12" w:rsidRPr="00BE1029">
        <w:rPr>
          <w:vertAlign w:val="superscript"/>
        </w:rPr>
        <w:t>-1</w:t>
      </w:r>
      <w:r w:rsidR="00294D5F">
        <w:t>)</w:t>
      </w:r>
      <w:r w:rsidR="0083585E">
        <w:t xml:space="preserve"> (</w:t>
      </w:r>
      <w:r>
        <w:t>f</w:t>
      </w:r>
      <w:r w:rsidR="0083585E">
        <w:t>ig</w:t>
      </w:r>
      <w:r w:rsidR="00A403EC">
        <w:t>ura</w:t>
      </w:r>
      <w:r w:rsidR="0083585E">
        <w:t xml:space="preserve"> 13)</w:t>
      </w:r>
      <w:r w:rsidR="00177FCC">
        <w:t xml:space="preserve">. </w:t>
      </w:r>
      <w:r w:rsidR="009F0E6F">
        <w:t>El tanque de distribución que es el agua cruda presentó una mediana de 246.44</w:t>
      </w:r>
      <w:r>
        <w:t xml:space="preserve"> </w:t>
      </w:r>
      <w:r w:rsidR="009F0E6F">
        <w:t>±</w:t>
      </w:r>
      <w:r>
        <w:t xml:space="preserve"> </w:t>
      </w:r>
      <w:r w:rsidR="009F0E6F">
        <w:t>98.63 mg L</w:t>
      </w:r>
      <w:r w:rsidR="009F0E6F" w:rsidRPr="00BE1029">
        <w:rPr>
          <w:vertAlign w:val="superscript"/>
        </w:rPr>
        <w:t>-1</w:t>
      </w:r>
      <w:r w:rsidR="009F0E6F">
        <w:t>.</w:t>
      </w:r>
    </w:p>
    <w:p w14:paraId="2881BE61" w14:textId="3AC2EBDF" w:rsidR="004C5621" w:rsidRDefault="004C5621" w:rsidP="00D61612">
      <w:pPr>
        <w:spacing w:after="0" w:line="360" w:lineRule="auto"/>
        <w:jc w:val="both"/>
        <w:rPr>
          <w:b/>
        </w:rPr>
      </w:pPr>
    </w:p>
    <w:p w14:paraId="62DF9490" w14:textId="36534E40" w:rsidR="001D61E6" w:rsidRDefault="001D61E6" w:rsidP="00D61612">
      <w:pPr>
        <w:spacing w:after="0" w:line="360" w:lineRule="auto"/>
        <w:jc w:val="both"/>
        <w:rPr>
          <w:b/>
        </w:rPr>
      </w:pPr>
    </w:p>
    <w:p w14:paraId="34EDC358" w14:textId="206BD57F" w:rsidR="001D61E6" w:rsidRDefault="001D61E6" w:rsidP="00D61612">
      <w:pPr>
        <w:spacing w:after="0" w:line="360" w:lineRule="auto"/>
        <w:jc w:val="both"/>
        <w:rPr>
          <w:b/>
        </w:rPr>
      </w:pPr>
    </w:p>
    <w:p w14:paraId="63EA2A66" w14:textId="29696CEA" w:rsidR="001D61E6" w:rsidRDefault="001D61E6" w:rsidP="00D61612">
      <w:pPr>
        <w:spacing w:after="0" w:line="360" w:lineRule="auto"/>
        <w:jc w:val="both"/>
        <w:rPr>
          <w:b/>
        </w:rPr>
      </w:pPr>
    </w:p>
    <w:p w14:paraId="4C840906" w14:textId="005B17FB" w:rsidR="001D61E6" w:rsidRDefault="001D61E6" w:rsidP="00D61612">
      <w:pPr>
        <w:spacing w:after="0" w:line="360" w:lineRule="auto"/>
        <w:jc w:val="both"/>
        <w:rPr>
          <w:b/>
        </w:rPr>
      </w:pPr>
    </w:p>
    <w:p w14:paraId="41B3A1C5" w14:textId="2351D524" w:rsidR="001D61E6" w:rsidRDefault="001D61E6" w:rsidP="00D61612">
      <w:pPr>
        <w:spacing w:after="0" w:line="360" w:lineRule="auto"/>
        <w:jc w:val="both"/>
        <w:rPr>
          <w:b/>
        </w:rPr>
      </w:pPr>
    </w:p>
    <w:p w14:paraId="7994D0F8" w14:textId="77777777" w:rsidR="001D61E6" w:rsidRDefault="001D61E6" w:rsidP="00D61612">
      <w:pPr>
        <w:spacing w:after="0" w:line="360" w:lineRule="auto"/>
        <w:jc w:val="both"/>
        <w:rPr>
          <w:b/>
        </w:rPr>
      </w:pPr>
    </w:p>
    <w:p w14:paraId="147163C3" w14:textId="77777777" w:rsidR="00D61612" w:rsidRPr="00D61612" w:rsidRDefault="00D61612" w:rsidP="004C5621">
      <w:pPr>
        <w:spacing w:after="0" w:line="360" w:lineRule="auto"/>
        <w:jc w:val="center"/>
      </w:pPr>
      <w:r w:rsidRPr="00D61612">
        <w:rPr>
          <w:b/>
        </w:rPr>
        <w:lastRenderedPageBreak/>
        <w:t xml:space="preserve">Figura </w:t>
      </w:r>
      <w:r w:rsidR="004C4F71" w:rsidRPr="00D61612">
        <w:rPr>
          <w:b/>
        </w:rPr>
        <w:fldChar w:fldCharType="begin"/>
      </w:r>
      <w:r w:rsidRPr="00D61612">
        <w:rPr>
          <w:b/>
        </w:rPr>
        <w:instrText xml:space="preserve"> SEQ Figura \* ARABIC </w:instrText>
      </w:r>
      <w:r w:rsidR="004C4F71" w:rsidRPr="00D61612">
        <w:rPr>
          <w:b/>
        </w:rPr>
        <w:fldChar w:fldCharType="separate"/>
      </w:r>
      <w:r w:rsidRPr="00D61612">
        <w:rPr>
          <w:b/>
        </w:rPr>
        <w:t>13</w:t>
      </w:r>
      <w:r w:rsidR="004C4F71" w:rsidRPr="00D61612">
        <w:rPr>
          <w:b/>
        </w:rPr>
        <w:fldChar w:fldCharType="end"/>
      </w:r>
      <w:r w:rsidRPr="00D61612">
        <w:rPr>
          <w:b/>
        </w:rPr>
        <w:t>.</w:t>
      </w:r>
      <w:r w:rsidRPr="00D61612">
        <w:t xml:space="preserve"> Contraste de medianas de la SST</w:t>
      </w:r>
      <w:r w:rsidR="00844845">
        <w:t xml:space="preserve"> </w:t>
      </w:r>
      <w:r w:rsidRPr="00D61612">
        <w:t xml:space="preserve">en cada tratamiento (mediana ± </w:t>
      </w:r>
      <w:r w:rsidR="009F0E6F">
        <w:t>DE</w:t>
      </w:r>
      <w:r w:rsidRPr="00D61612">
        <w:t>)</w:t>
      </w:r>
    </w:p>
    <w:p w14:paraId="5D0CDF1E" w14:textId="0D85ED9E" w:rsidR="00004FDB" w:rsidRDefault="00527057" w:rsidP="00BE2DBF">
      <w:pPr>
        <w:spacing w:after="0" w:line="360" w:lineRule="auto"/>
        <w:jc w:val="center"/>
        <w:rPr>
          <w:sz w:val="20"/>
        </w:rPr>
      </w:pPr>
      <w:r w:rsidRPr="00E11B4D">
        <w:rPr>
          <w:noProof/>
          <w:sz w:val="20"/>
          <w:lang w:eastAsia="es-MX"/>
        </w:rPr>
        <w:drawing>
          <wp:inline distT="0" distB="0" distL="0" distR="0" wp14:anchorId="42203FE0" wp14:editId="38DCE690">
            <wp:extent cx="4876800" cy="2162175"/>
            <wp:effectExtent l="0" t="0" r="0" b="0"/>
            <wp:docPr id="15"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20">
                      <a:extLst>
                        <a:ext uri="{28A0092B-C50C-407E-A947-70E740481C1C}">
                          <a14:useLocalDpi xmlns:a14="http://schemas.microsoft.com/office/drawing/2010/main" val="0"/>
                        </a:ext>
                      </a:extLst>
                    </a:blip>
                    <a:srcRect l="10214" t="16919" r="19058" b="9494"/>
                    <a:stretch>
                      <a:fillRect/>
                    </a:stretch>
                  </pic:blipFill>
                  <pic:spPr bwMode="auto">
                    <a:xfrm>
                      <a:off x="0" y="0"/>
                      <a:ext cx="4876800" cy="2162175"/>
                    </a:xfrm>
                    <a:prstGeom prst="rect">
                      <a:avLst/>
                    </a:prstGeom>
                    <a:noFill/>
                    <a:ln>
                      <a:noFill/>
                    </a:ln>
                  </pic:spPr>
                </pic:pic>
              </a:graphicData>
            </a:graphic>
          </wp:inline>
        </w:drawing>
      </w:r>
    </w:p>
    <w:p w14:paraId="51D87357" w14:textId="77777777" w:rsidR="004C5621" w:rsidRPr="004C5621" w:rsidRDefault="004C5621" w:rsidP="004C5621">
      <w:pPr>
        <w:spacing w:after="0" w:line="360" w:lineRule="auto"/>
        <w:jc w:val="both"/>
        <w:rPr>
          <w:noProof/>
          <w:sz w:val="20"/>
          <w:lang w:eastAsia="es-MX"/>
        </w:rPr>
      </w:pPr>
      <w:r w:rsidRPr="004C5621">
        <w:rPr>
          <w:sz w:val="20"/>
        </w:rPr>
        <w:t xml:space="preserve">Nota: El tamaño de muestras compuesta es N = 40 para cada tipo de medio. Letras </w:t>
      </w:r>
      <w:r>
        <w:rPr>
          <w:sz w:val="20"/>
        </w:rPr>
        <w:t>distintas</w:t>
      </w:r>
      <w:r w:rsidRPr="004C5621">
        <w:rPr>
          <w:sz w:val="20"/>
        </w:rPr>
        <w:t xml:space="preserve"> representan diferencias estadísticamente significativas</w:t>
      </w:r>
      <w:r>
        <w:rPr>
          <w:sz w:val="20"/>
        </w:rPr>
        <w:t>.</w:t>
      </w:r>
    </w:p>
    <w:p w14:paraId="77CDAA97" w14:textId="77777777" w:rsidR="00D61612" w:rsidRPr="00A65B05" w:rsidRDefault="00D61612" w:rsidP="00D61612">
      <w:pPr>
        <w:spacing w:after="0" w:line="360" w:lineRule="auto"/>
        <w:jc w:val="center"/>
        <w:rPr>
          <w:sz w:val="20"/>
        </w:rPr>
      </w:pPr>
      <w:r>
        <w:rPr>
          <w:noProof/>
          <w:lang w:eastAsia="es-MX"/>
        </w:rPr>
        <w:t>Fuente: Elaboración propia</w:t>
      </w:r>
    </w:p>
    <w:p w14:paraId="281668D4" w14:textId="77777777" w:rsidR="004C5621" w:rsidRDefault="004C5621" w:rsidP="004C5621">
      <w:pPr>
        <w:spacing w:after="0" w:line="360" w:lineRule="auto"/>
        <w:jc w:val="both"/>
        <w:rPr>
          <w:b/>
          <w:i/>
        </w:rPr>
      </w:pPr>
    </w:p>
    <w:p w14:paraId="7EC05E29" w14:textId="77777777" w:rsidR="004C5621" w:rsidRDefault="00776F03" w:rsidP="004C5621">
      <w:pPr>
        <w:pStyle w:val="Ttulo3"/>
      </w:pPr>
      <w:r w:rsidRPr="000D1F60">
        <w:t>D</w:t>
      </w:r>
      <w:r w:rsidR="000D1F60" w:rsidRPr="000D1F60">
        <w:t>emanda bioquímica de oxígeno</w:t>
      </w:r>
    </w:p>
    <w:p w14:paraId="34E9403C" w14:textId="77777777" w:rsidR="0079544A" w:rsidRDefault="004C5621" w:rsidP="004C5621">
      <w:pPr>
        <w:spacing w:after="0" w:line="360" w:lineRule="auto"/>
        <w:ind w:firstLine="708"/>
        <w:jc w:val="both"/>
      </w:pPr>
      <w:r>
        <w:t>El análisis de Kruskal-W</w:t>
      </w:r>
      <w:r w:rsidR="00FB4A6A">
        <w:t>allis de una vía muestra la existencia de</w:t>
      </w:r>
      <w:r w:rsidR="00294D5F">
        <w:t xml:space="preserve"> una diferencia estadísticamente significativa</w:t>
      </w:r>
      <w:r w:rsidR="00FB4A6A">
        <w:t xml:space="preserve"> (</w:t>
      </w:r>
      <w:r>
        <w:t xml:space="preserve">p </w:t>
      </w:r>
      <w:r w:rsidR="00FB4A6A">
        <w:t>&lt;</w:t>
      </w:r>
      <w:r>
        <w:t xml:space="preserve"> </w:t>
      </w:r>
      <w:r w:rsidR="00FB4A6A">
        <w:t>0.0</w:t>
      </w:r>
      <w:r w:rsidR="000D1F60">
        <w:t>5</w:t>
      </w:r>
      <w:r w:rsidR="00FB4A6A">
        <w:t>) entre las medianas de la</w:t>
      </w:r>
      <w:r w:rsidR="00402F26">
        <w:t xml:space="preserve"> variable</w:t>
      </w:r>
      <w:r w:rsidR="00FB4A6A">
        <w:t xml:space="preserve"> de </w:t>
      </w:r>
      <w:r w:rsidR="00402F26">
        <w:t>DBO</w:t>
      </w:r>
      <w:r w:rsidR="003A3CCA" w:rsidRPr="003A3CCA">
        <w:rPr>
          <w:vertAlign w:val="subscript"/>
        </w:rPr>
        <w:t>5</w:t>
      </w:r>
      <w:r w:rsidR="00402F26">
        <w:t xml:space="preserve"> </w:t>
      </w:r>
      <w:r w:rsidR="004A660F">
        <w:t>de</w:t>
      </w:r>
      <w:r w:rsidR="00FB4A6A">
        <w:t xml:space="preserve"> los tr</w:t>
      </w:r>
      <w:r w:rsidR="004A660F">
        <w:t>atamientos evaluados</w:t>
      </w:r>
      <w:r>
        <w:t>,</w:t>
      </w:r>
      <w:r w:rsidR="004A660F">
        <w:t xml:space="preserve"> </w:t>
      </w:r>
      <w:r w:rsidR="00FB4A6A">
        <w:t>con 95</w:t>
      </w:r>
      <w:r>
        <w:t xml:space="preserve"> </w:t>
      </w:r>
      <w:r w:rsidR="00FB4A6A">
        <w:t>% de confiabilidad.</w:t>
      </w:r>
      <w:r w:rsidR="006436CE">
        <w:t xml:space="preserve"> </w:t>
      </w:r>
      <w:r w:rsidR="00FB4A6A">
        <w:t>Los h</w:t>
      </w:r>
      <w:r w:rsidR="00C76685">
        <w:t>umedales que presentaron</w:t>
      </w:r>
      <w:r w:rsidR="00FB4A6A">
        <w:t xml:space="preserve"> el parámetro de </w:t>
      </w:r>
      <w:r w:rsidR="00076052">
        <w:t>DBO</w:t>
      </w:r>
      <w:r w:rsidR="003A3CCA" w:rsidRPr="003A3CCA">
        <w:rPr>
          <w:vertAlign w:val="subscript"/>
        </w:rPr>
        <w:t>5</w:t>
      </w:r>
      <w:r w:rsidR="00076052">
        <w:t xml:space="preserve"> </w:t>
      </w:r>
      <w:r w:rsidR="00C76685">
        <w:t xml:space="preserve">con </w:t>
      </w:r>
      <w:r w:rsidR="00FB4A6A">
        <w:t>valor de mediana más b</w:t>
      </w:r>
      <w:r w:rsidR="005A0538">
        <w:t xml:space="preserve">ajo </w:t>
      </w:r>
      <w:r>
        <w:t>fueron</w:t>
      </w:r>
      <w:r w:rsidR="005A0538">
        <w:t xml:space="preserve"> el HACC</w:t>
      </w:r>
      <w:r w:rsidR="00294D5F">
        <w:t xml:space="preserve"> (</w:t>
      </w:r>
      <w:r w:rsidR="00294D5F" w:rsidRPr="00294D5F">
        <w:t>8.91</w:t>
      </w:r>
      <w:r>
        <w:t xml:space="preserve"> </w:t>
      </w:r>
      <w:r w:rsidR="002F2A00">
        <w:t>±</w:t>
      </w:r>
      <w:r>
        <w:t xml:space="preserve"> </w:t>
      </w:r>
      <w:r w:rsidR="002F2A00">
        <w:t>12.60</w:t>
      </w:r>
      <w:r w:rsidR="00C00F12">
        <w:t xml:space="preserve"> mg L</w:t>
      </w:r>
      <w:r w:rsidR="00C00F12" w:rsidRPr="00BE1029">
        <w:rPr>
          <w:vertAlign w:val="superscript"/>
        </w:rPr>
        <w:t>-1</w:t>
      </w:r>
      <w:r w:rsidR="00294D5F">
        <w:t>)</w:t>
      </w:r>
      <w:r w:rsidR="004063EE">
        <w:t>,</w:t>
      </w:r>
      <w:r w:rsidR="005A0538">
        <w:t xml:space="preserve"> seguidos </w:t>
      </w:r>
      <w:r>
        <w:t>del</w:t>
      </w:r>
      <w:r w:rsidR="005A0538">
        <w:t xml:space="preserve"> HABS</w:t>
      </w:r>
      <w:r w:rsidR="00294D5F">
        <w:t xml:space="preserve"> (12.23</w:t>
      </w:r>
      <w:r>
        <w:t xml:space="preserve"> </w:t>
      </w:r>
      <w:r w:rsidR="002F2A00">
        <w:t>±</w:t>
      </w:r>
      <w:r>
        <w:t xml:space="preserve"> </w:t>
      </w:r>
      <w:r w:rsidR="009F7F6F">
        <w:t>7</w:t>
      </w:r>
      <w:r w:rsidR="002F2A00">
        <w:t>.51</w:t>
      </w:r>
      <w:r w:rsidR="00C00F12">
        <w:t xml:space="preserve"> mg L</w:t>
      </w:r>
      <w:r w:rsidR="00C00F12" w:rsidRPr="00BE1029">
        <w:rPr>
          <w:vertAlign w:val="superscript"/>
        </w:rPr>
        <w:t>-1</w:t>
      </w:r>
      <w:r w:rsidR="00294D5F">
        <w:t>)</w:t>
      </w:r>
      <w:r>
        <w:t>,</w:t>
      </w:r>
      <w:r w:rsidR="005A0538">
        <w:t xml:space="preserve"> </w:t>
      </w:r>
      <w:r>
        <w:t xml:space="preserve">el </w:t>
      </w:r>
      <w:r w:rsidR="005A0538">
        <w:t>HABC</w:t>
      </w:r>
      <w:r w:rsidR="00294D5F">
        <w:t xml:space="preserve"> (</w:t>
      </w:r>
      <w:r w:rsidR="00294D5F" w:rsidRPr="00294D5F">
        <w:t>12.59</w:t>
      </w:r>
      <w:r>
        <w:t xml:space="preserve"> </w:t>
      </w:r>
      <w:r w:rsidR="002F2A00">
        <w:t>±</w:t>
      </w:r>
      <w:r>
        <w:t xml:space="preserve"> </w:t>
      </w:r>
      <w:r w:rsidR="002F2A00">
        <w:t>10.62</w:t>
      </w:r>
      <w:r w:rsidR="00C00F12">
        <w:t xml:space="preserve"> mg L</w:t>
      </w:r>
      <w:r w:rsidR="00C00F12" w:rsidRPr="00BE1029">
        <w:rPr>
          <w:vertAlign w:val="superscript"/>
        </w:rPr>
        <w:t>-1</w:t>
      </w:r>
      <w:r w:rsidR="00294D5F">
        <w:t>)</w:t>
      </w:r>
      <w:r w:rsidR="00D471F0">
        <w:t xml:space="preserve"> y </w:t>
      </w:r>
      <w:r>
        <w:t xml:space="preserve">el </w:t>
      </w:r>
      <w:r w:rsidR="00D471F0">
        <w:t>HACS (</w:t>
      </w:r>
      <w:r w:rsidR="00D471F0" w:rsidRPr="00294D5F">
        <w:t>20.53</w:t>
      </w:r>
      <w:r>
        <w:t xml:space="preserve"> </w:t>
      </w:r>
      <w:r w:rsidR="00D471F0">
        <w:t>±</w:t>
      </w:r>
      <w:r>
        <w:t xml:space="preserve"> </w:t>
      </w:r>
      <w:r w:rsidR="00D471F0">
        <w:t>13.51 mg L</w:t>
      </w:r>
      <w:r w:rsidR="00D471F0" w:rsidRPr="00BE1029">
        <w:rPr>
          <w:vertAlign w:val="superscript"/>
        </w:rPr>
        <w:t>-1</w:t>
      </w:r>
      <w:r w:rsidR="00D471F0">
        <w:t>).</w:t>
      </w:r>
      <w:r w:rsidR="00D471F0" w:rsidRPr="00294D5F">
        <w:t xml:space="preserve"> </w:t>
      </w:r>
      <w:r w:rsidR="00FB4A6A">
        <w:t>El registro</w:t>
      </w:r>
      <w:r w:rsidR="005A0538">
        <w:t xml:space="preserve"> de la mediana más alta en DBO</w:t>
      </w:r>
      <w:r w:rsidR="003A3CCA" w:rsidRPr="003A3CCA">
        <w:rPr>
          <w:vertAlign w:val="subscript"/>
        </w:rPr>
        <w:t>5</w:t>
      </w:r>
      <w:r w:rsidR="00FB4A6A">
        <w:t xml:space="preserve"> </w:t>
      </w:r>
      <w:r w:rsidR="00E96F96">
        <w:t xml:space="preserve">se presentó en el </w:t>
      </w:r>
      <w:r w:rsidR="00294D5F">
        <w:t>tanque de distribución (</w:t>
      </w:r>
      <w:r w:rsidR="00456727">
        <w:t>280.94</w:t>
      </w:r>
      <w:r>
        <w:t xml:space="preserve"> </w:t>
      </w:r>
      <w:r w:rsidR="002F2A00">
        <w:t>±</w:t>
      </w:r>
      <w:r>
        <w:t xml:space="preserve"> </w:t>
      </w:r>
      <w:r w:rsidR="00456727">
        <w:t>65</w:t>
      </w:r>
      <w:r w:rsidR="002F2A00">
        <w:t>.</w:t>
      </w:r>
      <w:r w:rsidR="00456727">
        <w:t>51</w:t>
      </w:r>
      <w:r w:rsidR="00C00F12">
        <w:t xml:space="preserve"> mg L</w:t>
      </w:r>
      <w:r w:rsidR="00C00F12" w:rsidRPr="00BE1029">
        <w:rPr>
          <w:vertAlign w:val="superscript"/>
        </w:rPr>
        <w:t>-1</w:t>
      </w:r>
      <w:r w:rsidR="00294D5F">
        <w:t xml:space="preserve">) </w:t>
      </w:r>
      <w:r w:rsidR="0083585E">
        <w:t>(</w:t>
      </w:r>
      <w:r>
        <w:t>f</w:t>
      </w:r>
      <w:r w:rsidR="0083585E">
        <w:t>ig</w:t>
      </w:r>
      <w:r w:rsidR="00A403EC">
        <w:t>ura</w:t>
      </w:r>
      <w:r w:rsidR="0083585E">
        <w:t xml:space="preserve"> 14)</w:t>
      </w:r>
      <w:r w:rsidR="00A36EF9">
        <w:t xml:space="preserve">. </w:t>
      </w:r>
    </w:p>
    <w:p w14:paraId="735202A7" w14:textId="77777777" w:rsidR="004C5621" w:rsidRPr="004C5DDD" w:rsidRDefault="004C5621" w:rsidP="004C5621">
      <w:pPr>
        <w:spacing w:after="0" w:line="360" w:lineRule="auto"/>
        <w:ind w:firstLine="708"/>
        <w:jc w:val="both"/>
      </w:pPr>
    </w:p>
    <w:p w14:paraId="6E938E5B" w14:textId="77777777" w:rsidR="001D61E6" w:rsidRDefault="001D61E6" w:rsidP="004063EE">
      <w:pPr>
        <w:spacing w:after="0" w:line="360" w:lineRule="auto"/>
        <w:jc w:val="center"/>
        <w:rPr>
          <w:b/>
        </w:rPr>
      </w:pPr>
    </w:p>
    <w:p w14:paraId="19D7C5FC" w14:textId="77777777" w:rsidR="001D61E6" w:rsidRDefault="001D61E6" w:rsidP="004063EE">
      <w:pPr>
        <w:spacing w:after="0" w:line="360" w:lineRule="auto"/>
        <w:jc w:val="center"/>
        <w:rPr>
          <w:b/>
        </w:rPr>
      </w:pPr>
    </w:p>
    <w:p w14:paraId="0F9F150C" w14:textId="77777777" w:rsidR="001D61E6" w:rsidRDefault="001D61E6" w:rsidP="004063EE">
      <w:pPr>
        <w:spacing w:after="0" w:line="360" w:lineRule="auto"/>
        <w:jc w:val="center"/>
        <w:rPr>
          <w:b/>
        </w:rPr>
      </w:pPr>
    </w:p>
    <w:p w14:paraId="7A2EC6D4" w14:textId="77777777" w:rsidR="001D61E6" w:rsidRDefault="001D61E6" w:rsidP="004063EE">
      <w:pPr>
        <w:spacing w:after="0" w:line="360" w:lineRule="auto"/>
        <w:jc w:val="center"/>
        <w:rPr>
          <w:b/>
        </w:rPr>
      </w:pPr>
    </w:p>
    <w:p w14:paraId="51EB4CBE" w14:textId="77777777" w:rsidR="001D61E6" w:rsidRDefault="001D61E6" w:rsidP="004063EE">
      <w:pPr>
        <w:spacing w:after="0" w:line="360" w:lineRule="auto"/>
        <w:jc w:val="center"/>
        <w:rPr>
          <w:b/>
        </w:rPr>
      </w:pPr>
    </w:p>
    <w:p w14:paraId="568DF919" w14:textId="77777777" w:rsidR="001D61E6" w:rsidRDefault="001D61E6" w:rsidP="004063EE">
      <w:pPr>
        <w:spacing w:after="0" w:line="360" w:lineRule="auto"/>
        <w:jc w:val="center"/>
        <w:rPr>
          <w:b/>
        </w:rPr>
      </w:pPr>
    </w:p>
    <w:p w14:paraId="736E2FE8" w14:textId="77777777" w:rsidR="001D61E6" w:rsidRDefault="001D61E6" w:rsidP="004063EE">
      <w:pPr>
        <w:spacing w:after="0" w:line="360" w:lineRule="auto"/>
        <w:jc w:val="center"/>
        <w:rPr>
          <w:b/>
        </w:rPr>
      </w:pPr>
    </w:p>
    <w:p w14:paraId="1949B587" w14:textId="77777777" w:rsidR="001D61E6" w:rsidRDefault="001D61E6" w:rsidP="004063EE">
      <w:pPr>
        <w:spacing w:after="0" w:line="360" w:lineRule="auto"/>
        <w:jc w:val="center"/>
        <w:rPr>
          <w:b/>
        </w:rPr>
      </w:pPr>
    </w:p>
    <w:p w14:paraId="2C3CBE19" w14:textId="6530B983" w:rsidR="0079544A" w:rsidRPr="00D61612" w:rsidRDefault="008F3496" w:rsidP="004063EE">
      <w:pPr>
        <w:spacing w:after="0" w:line="360" w:lineRule="auto"/>
        <w:jc w:val="center"/>
      </w:pPr>
      <w:r w:rsidRPr="00D61612">
        <w:rPr>
          <w:b/>
        </w:rPr>
        <w:lastRenderedPageBreak/>
        <w:t xml:space="preserve">Figura </w:t>
      </w:r>
      <w:r w:rsidR="004C4F71" w:rsidRPr="00D61612">
        <w:rPr>
          <w:b/>
        </w:rPr>
        <w:fldChar w:fldCharType="begin"/>
      </w:r>
      <w:r w:rsidRPr="00D61612">
        <w:rPr>
          <w:b/>
        </w:rPr>
        <w:instrText xml:space="preserve"> SEQ Figura \* ARABIC </w:instrText>
      </w:r>
      <w:r w:rsidR="004C4F71" w:rsidRPr="00D61612">
        <w:rPr>
          <w:b/>
        </w:rPr>
        <w:fldChar w:fldCharType="separate"/>
      </w:r>
      <w:r w:rsidR="0093459D" w:rsidRPr="00D61612">
        <w:rPr>
          <w:b/>
        </w:rPr>
        <w:t>14</w:t>
      </w:r>
      <w:r w:rsidR="004C4F71" w:rsidRPr="00D61612">
        <w:rPr>
          <w:b/>
        </w:rPr>
        <w:fldChar w:fldCharType="end"/>
      </w:r>
      <w:r w:rsidR="00D61612" w:rsidRPr="00D61612">
        <w:rPr>
          <w:b/>
        </w:rPr>
        <w:t>.</w:t>
      </w:r>
      <w:r w:rsidRPr="00D61612">
        <w:rPr>
          <w:b/>
        </w:rPr>
        <w:t xml:space="preserve"> </w:t>
      </w:r>
      <w:r w:rsidR="00CD74A6" w:rsidRPr="00D61612">
        <w:t xml:space="preserve">Contraste </w:t>
      </w:r>
      <w:r w:rsidRPr="00D61612">
        <w:t>de medianas de la DBO</w:t>
      </w:r>
      <w:r w:rsidR="003A3CCA" w:rsidRPr="00D61612">
        <w:rPr>
          <w:vertAlign w:val="subscript"/>
        </w:rPr>
        <w:t>5</w:t>
      </w:r>
      <w:r w:rsidRPr="00D61612">
        <w:t xml:space="preserve"> en cada tratamiento (mediana ± </w:t>
      </w:r>
      <w:r w:rsidR="002F2A00">
        <w:t>DE</w:t>
      </w:r>
      <w:r w:rsidR="004063EE">
        <w:t>)</w:t>
      </w:r>
    </w:p>
    <w:p w14:paraId="3155A19F" w14:textId="53D5CCD4" w:rsidR="000D646D" w:rsidRDefault="00527057" w:rsidP="000D646D">
      <w:pPr>
        <w:spacing w:after="0" w:line="360" w:lineRule="auto"/>
        <w:jc w:val="center"/>
        <w:rPr>
          <w:noProof/>
          <w:lang w:eastAsia="es-MX"/>
        </w:rPr>
      </w:pPr>
      <w:r w:rsidRPr="00E11B4D">
        <w:rPr>
          <w:noProof/>
          <w:lang w:eastAsia="es-MX"/>
        </w:rPr>
        <w:drawing>
          <wp:inline distT="0" distB="0" distL="0" distR="0" wp14:anchorId="6A3F4645" wp14:editId="1A589842">
            <wp:extent cx="4943475" cy="2162175"/>
            <wp:effectExtent l="0" t="0" r="0" b="0"/>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a:extLst>
                        <a:ext uri="{28A0092B-C50C-407E-A947-70E740481C1C}">
                          <a14:useLocalDpi xmlns:a14="http://schemas.microsoft.com/office/drawing/2010/main" val="0"/>
                        </a:ext>
                      </a:extLst>
                    </a:blip>
                    <a:srcRect l="10432" t="17950" r="19823" b="10233"/>
                    <a:stretch>
                      <a:fillRect/>
                    </a:stretch>
                  </pic:blipFill>
                  <pic:spPr bwMode="auto">
                    <a:xfrm>
                      <a:off x="0" y="0"/>
                      <a:ext cx="4943475" cy="2162175"/>
                    </a:xfrm>
                    <a:prstGeom prst="rect">
                      <a:avLst/>
                    </a:prstGeom>
                    <a:noFill/>
                    <a:ln>
                      <a:noFill/>
                    </a:ln>
                  </pic:spPr>
                </pic:pic>
              </a:graphicData>
            </a:graphic>
          </wp:inline>
        </w:drawing>
      </w:r>
    </w:p>
    <w:p w14:paraId="3D2610C0" w14:textId="77777777" w:rsidR="004063EE" w:rsidRPr="004063EE" w:rsidRDefault="004063EE" w:rsidP="004063EE">
      <w:pPr>
        <w:spacing w:after="0" w:line="360" w:lineRule="auto"/>
        <w:jc w:val="both"/>
        <w:rPr>
          <w:noProof/>
          <w:sz w:val="20"/>
          <w:lang w:eastAsia="es-MX"/>
        </w:rPr>
      </w:pPr>
      <w:r w:rsidRPr="004063EE">
        <w:rPr>
          <w:noProof/>
          <w:sz w:val="20"/>
          <w:lang w:eastAsia="es-MX"/>
        </w:rPr>
        <w:t xml:space="preserve">Nota: </w:t>
      </w:r>
      <w:r w:rsidRPr="004063EE">
        <w:rPr>
          <w:sz w:val="20"/>
        </w:rPr>
        <w:t>El tamaño de muestras compuesta es N = 40 para cada tipo de medio. Letras distintas representan diferencias estadísticamente significativas.</w:t>
      </w:r>
    </w:p>
    <w:p w14:paraId="785D743B" w14:textId="77777777" w:rsidR="00D61612" w:rsidRDefault="00D61612" w:rsidP="00D61612">
      <w:pPr>
        <w:spacing w:after="0" w:line="360" w:lineRule="auto"/>
        <w:jc w:val="center"/>
        <w:rPr>
          <w:noProof/>
          <w:lang w:eastAsia="es-MX"/>
        </w:rPr>
      </w:pPr>
      <w:r>
        <w:rPr>
          <w:noProof/>
          <w:lang w:eastAsia="es-MX"/>
        </w:rPr>
        <w:t>Fuente: Elaboración propia</w:t>
      </w:r>
    </w:p>
    <w:p w14:paraId="3440FD83" w14:textId="77777777" w:rsidR="004063EE" w:rsidRPr="00A65B05" w:rsidRDefault="004063EE" w:rsidP="00D61612">
      <w:pPr>
        <w:spacing w:after="0" w:line="360" w:lineRule="auto"/>
        <w:jc w:val="center"/>
        <w:rPr>
          <w:sz w:val="20"/>
        </w:rPr>
      </w:pPr>
    </w:p>
    <w:p w14:paraId="3C4A4AA7" w14:textId="77777777" w:rsidR="004063EE" w:rsidRDefault="0083585E" w:rsidP="004063EE">
      <w:pPr>
        <w:pStyle w:val="Ttulo3"/>
      </w:pPr>
      <w:r w:rsidRPr="0083585E">
        <w:t>Nitrógeno total</w:t>
      </w:r>
      <w:r w:rsidR="00906798">
        <w:t xml:space="preserve"> </w:t>
      </w:r>
    </w:p>
    <w:p w14:paraId="091ECE20" w14:textId="77777777" w:rsidR="00BA39F3" w:rsidRDefault="00DE53C7" w:rsidP="004063EE">
      <w:pPr>
        <w:spacing w:after="0" w:line="360" w:lineRule="auto"/>
        <w:ind w:firstLine="708"/>
        <w:jc w:val="both"/>
      </w:pPr>
      <w:r w:rsidRPr="00DE53C7">
        <w:t xml:space="preserve">El análisis de </w:t>
      </w:r>
      <w:r w:rsidR="004063EE">
        <w:t>Kruskal-W</w:t>
      </w:r>
      <w:r w:rsidRPr="00DE53C7">
        <w:t>allis de una vía muestra la existencia de</w:t>
      </w:r>
      <w:r w:rsidR="006436CE">
        <w:t xml:space="preserve"> una diferencia estadísticamente significativa</w:t>
      </w:r>
      <w:r w:rsidR="004063EE">
        <w:t xml:space="preserve"> (p </w:t>
      </w:r>
      <w:r w:rsidRPr="00DE53C7">
        <w:t>&lt;</w:t>
      </w:r>
      <w:r w:rsidR="004063EE">
        <w:t xml:space="preserve"> </w:t>
      </w:r>
      <w:r w:rsidRPr="00DE53C7">
        <w:t>0.0</w:t>
      </w:r>
      <w:r w:rsidR="0083585E">
        <w:t>5</w:t>
      </w:r>
      <w:r w:rsidRPr="00DE53C7">
        <w:t xml:space="preserve">) entre las medianas de la variable de </w:t>
      </w:r>
      <w:r w:rsidR="00C069AA">
        <w:t>N</w:t>
      </w:r>
      <w:r w:rsidR="00215140">
        <w:rPr>
          <w:vertAlign w:val="subscript"/>
        </w:rPr>
        <w:t>T</w:t>
      </w:r>
      <w:r w:rsidRPr="00DE53C7">
        <w:t xml:space="preserve"> de los tratamientos evaluados </w:t>
      </w:r>
      <w:r w:rsidR="00C069AA">
        <w:t xml:space="preserve">en los humedales artificiales </w:t>
      </w:r>
      <w:r w:rsidRPr="00DE53C7">
        <w:t>con 95</w:t>
      </w:r>
      <w:r w:rsidR="004063EE">
        <w:t xml:space="preserve"> </w:t>
      </w:r>
      <w:r w:rsidRPr="00DE53C7">
        <w:t xml:space="preserve">% de confiabilidad. Los humedales que presentaron el parámetro de </w:t>
      </w:r>
      <w:r w:rsidR="00C069AA">
        <w:t>N</w:t>
      </w:r>
      <w:r w:rsidR="00215140">
        <w:rPr>
          <w:vertAlign w:val="subscript"/>
        </w:rPr>
        <w:t>T</w:t>
      </w:r>
      <w:r w:rsidRPr="00DE53C7">
        <w:t xml:space="preserve"> con valor de mediana </w:t>
      </w:r>
      <w:r w:rsidR="003E3B03">
        <w:t xml:space="preserve">± DE </w:t>
      </w:r>
      <w:r w:rsidRPr="00DE53C7">
        <w:t xml:space="preserve">más bajo </w:t>
      </w:r>
      <w:r w:rsidR="004063EE">
        <w:t>fueron</w:t>
      </w:r>
      <w:r w:rsidRPr="00DE53C7">
        <w:t xml:space="preserve"> el HACC </w:t>
      </w:r>
      <w:r w:rsidR="006436CE">
        <w:t>(4.74</w:t>
      </w:r>
      <w:r w:rsidR="004063EE">
        <w:t xml:space="preserve"> </w:t>
      </w:r>
      <w:r w:rsidR="003E3B03">
        <w:t>±</w:t>
      </w:r>
      <w:r w:rsidR="004063EE">
        <w:t xml:space="preserve"> </w:t>
      </w:r>
      <w:r w:rsidR="003E3B03">
        <w:t>11.24 mg L</w:t>
      </w:r>
      <w:r w:rsidR="003E3B03" w:rsidRPr="00BE1029">
        <w:rPr>
          <w:vertAlign w:val="superscript"/>
        </w:rPr>
        <w:t>-1</w:t>
      </w:r>
      <w:r w:rsidR="006436CE">
        <w:t>)</w:t>
      </w:r>
      <w:r w:rsidR="004063EE">
        <w:t>,</w:t>
      </w:r>
      <w:r w:rsidR="006436CE">
        <w:t xml:space="preserve"> </w:t>
      </w:r>
      <w:r w:rsidRPr="00DE53C7">
        <w:t xml:space="preserve">seguidos </w:t>
      </w:r>
      <w:r w:rsidR="004063EE">
        <w:t>del</w:t>
      </w:r>
      <w:r w:rsidRPr="00DE53C7">
        <w:t xml:space="preserve"> HABS</w:t>
      </w:r>
      <w:r w:rsidR="006436CE">
        <w:t xml:space="preserve"> (5.6</w:t>
      </w:r>
      <w:r w:rsidR="004063EE">
        <w:t xml:space="preserve"> </w:t>
      </w:r>
      <w:r w:rsidR="003E3B03">
        <w:t>±</w:t>
      </w:r>
      <w:r w:rsidR="004063EE">
        <w:t xml:space="preserve"> </w:t>
      </w:r>
      <w:r w:rsidR="003E3B03">
        <w:t>10.24</w:t>
      </w:r>
      <w:r w:rsidR="00BE1029">
        <w:t xml:space="preserve"> mg L</w:t>
      </w:r>
      <w:r w:rsidR="00BE1029" w:rsidRPr="00BE1029">
        <w:rPr>
          <w:vertAlign w:val="superscript"/>
        </w:rPr>
        <w:t>-1</w:t>
      </w:r>
      <w:r w:rsidR="006436CE">
        <w:t>) y</w:t>
      </w:r>
      <w:r w:rsidRPr="00DE53C7">
        <w:t xml:space="preserve"> </w:t>
      </w:r>
      <w:r w:rsidR="004063EE">
        <w:t xml:space="preserve">el </w:t>
      </w:r>
      <w:r w:rsidRPr="00DE53C7">
        <w:t>HABC</w:t>
      </w:r>
      <w:r w:rsidR="006436CE">
        <w:t xml:space="preserve"> (6.7</w:t>
      </w:r>
      <w:r w:rsidR="004063EE">
        <w:t xml:space="preserve"> </w:t>
      </w:r>
      <w:r w:rsidR="003E3B03">
        <w:t>±</w:t>
      </w:r>
      <w:r w:rsidR="004063EE">
        <w:t xml:space="preserve"> </w:t>
      </w:r>
      <w:r w:rsidR="003E3B03">
        <w:t>3.65</w:t>
      </w:r>
      <w:r w:rsidR="00BE1029">
        <w:t xml:space="preserve"> mg L</w:t>
      </w:r>
      <w:r w:rsidR="00BE1029" w:rsidRPr="00BE1029">
        <w:rPr>
          <w:vertAlign w:val="superscript"/>
        </w:rPr>
        <w:t>-1</w:t>
      </w:r>
      <w:r w:rsidR="006436CE">
        <w:t>)</w:t>
      </w:r>
      <w:r w:rsidRPr="00DE53C7">
        <w:t>. El registro</w:t>
      </w:r>
      <w:r w:rsidR="00921619">
        <w:t xml:space="preserve"> de la mediana más alta en N</w:t>
      </w:r>
      <w:r w:rsidR="00921619">
        <w:rPr>
          <w:vertAlign w:val="subscript"/>
        </w:rPr>
        <w:t>T</w:t>
      </w:r>
      <w:r w:rsidRPr="00DE53C7">
        <w:t xml:space="preserve"> </w:t>
      </w:r>
      <w:r w:rsidR="00E96F96">
        <w:t xml:space="preserve">se presentó </w:t>
      </w:r>
      <w:r w:rsidR="004063EE">
        <w:t xml:space="preserve">en </w:t>
      </w:r>
      <w:r w:rsidR="006436CE">
        <w:t>el tanque de alimentación o agua cruda</w:t>
      </w:r>
      <w:r w:rsidR="00844845">
        <w:t xml:space="preserve"> </w:t>
      </w:r>
      <w:r w:rsidR="006436CE">
        <w:t>(</w:t>
      </w:r>
      <w:r w:rsidR="00456727" w:rsidRPr="00456727">
        <w:t xml:space="preserve">147.47 </w:t>
      </w:r>
      <w:r w:rsidR="003E3B03">
        <w:t>±</w:t>
      </w:r>
      <w:r w:rsidR="004063EE">
        <w:t xml:space="preserve"> </w:t>
      </w:r>
      <w:r w:rsidR="00456727">
        <w:t>23.50</w:t>
      </w:r>
      <w:r w:rsidR="00BE1029">
        <w:t xml:space="preserve"> mg L</w:t>
      </w:r>
      <w:r w:rsidR="00BE1029" w:rsidRPr="00BE1029">
        <w:rPr>
          <w:vertAlign w:val="superscript"/>
        </w:rPr>
        <w:t>-1</w:t>
      </w:r>
      <w:r w:rsidR="006436CE">
        <w:t xml:space="preserve">) y posteriormente </w:t>
      </w:r>
      <w:r w:rsidR="004063EE">
        <w:t xml:space="preserve">en </w:t>
      </w:r>
      <w:r w:rsidR="00E96F96">
        <w:t xml:space="preserve">el HACS </w:t>
      </w:r>
      <w:r w:rsidR="006436CE">
        <w:t>(10.92</w:t>
      </w:r>
      <w:r w:rsidR="004063EE">
        <w:t xml:space="preserve"> </w:t>
      </w:r>
      <w:r w:rsidR="003E3B03">
        <w:t>±</w:t>
      </w:r>
      <w:r w:rsidR="004063EE">
        <w:t xml:space="preserve"> </w:t>
      </w:r>
      <w:r w:rsidR="003E3B03">
        <w:t>7.18</w:t>
      </w:r>
      <w:r w:rsidR="00BE1029">
        <w:t xml:space="preserve"> mg L</w:t>
      </w:r>
      <w:r w:rsidR="00BE1029" w:rsidRPr="00BE1029">
        <w:rPr>
          <w:vertAlign w:val="superscript"/>
        </w:rPr>
        <w:t>-1</w:t>
      </w:r>
      <w:r w:rsidR="006436CE">
        <w:t xml:space="preserve">) </w:t>
      </w:r>
      <w:r w:rsidR="00E96F96">
        <w:t>(</w:t>
      </w:r>
      <w:r w:rsidR="004063EE">
        <w:t>f</w:t>
      </w:r>
      <w:r w:rsidR="0083585E">
        <w:t>ig</w:t>
      </w:r>
      <w:r w:rsidR="00A403EC">
        <w:t>ura</w:t>
      </w:r>
      <w:r w:rsidR="0083585E">
        <w:t xml:space="preserve"> 15</w:t>
      </w:r>
      <w:r w:rsidRPr="00DE53C7">
        <w:t>).</w:t>
      </w:r>
      <w:r w:rsidR="00C633B2">
        <w:t xml:space="preserve"> </w:t>
      </w:r>
      <w:r w:rsidR="00BA39F3" w:rsidRPr="00DE53C7">
        <w:t xml:space="preserve">El humedal que </w:t>
      </w:r>
      <w:r w:rsidR="004063EE">
        <w:t>tuvo</w:t>
      </w:r>
      <w:r w:rsidR="00BA39F3" w:rsidRPr="00DE53C7">
        <w:t xml:space="preserve"> el medio de soporte </w:t>
      </w:r>
      <w:r w:rsidR="00BA39F3">
        <w:t>brecha sedimentaria</w:t>
      </w:r>
      <w:r w:rsidR="00BA39F3" w:rsidRPr="00DE53C7">
        <w:t xml:space="preserve"> con vegetación </w:t>
      </w:r>
      <w:r w:rsidR="00BA39F3">
        <w:t>l</w:t>
      </w:r>
      <w:r w:rsidR="00BA39F3" w:rsidRPr="00DE53C7">
        <w:t>o</w:t>
      </w:r>
      <w:r w:rsidR="00BA39F3">
        <w:t>gr</w:t>
      </w:r>
      <w:r w:rsidR="004063EE">
        <w:t>ó</w:t>
      </w:r>
      <w:r w:rsidR="00BA39F3" w:rsidRPr="00DE53C7">
        <w:t xml:space="preserve"> ser el más eficiente</w:t>
      </w:r>
      <w:r w:rsidR="00BA39F3">
        <w:t xml:space="preserve"> con 96.14</w:t>
      </w:r>
      <w:r w:rsidR="004063EE">
        <w:t xml:space="preserve"> </w:t>
      </w:r>
      <w:r w:rsidR="00BA39F3" w:rsidRPr="00DE53C7">
        <w:t>% de eficiencia de remoción</w:t>
      </w:r>
      <w:r w:rsidR="004063EE">
        <w:t>,</w:t>
      </w:r>
      <w:r w:rsidR="00BA39F3" w:rsidRPr="00DE53C7">
        <w:t xml:space="preserve"> seguido de</w:t>
      </w:r>
      <w:r w:rsidR="00BA39F3">
        <w:t>l</w:t>
      </w:r>
      <w:r w:rsidR="00BA39F3" w:rsidRPr="00DE53C7">
        <w:t xml:space="preserve"> humedal con medio de soporte con brecha sedimentaria sin vegetación </w:t>
      </w:r>
      <w:r w:rsidR="00BA39F3">
        <w:t xml:space="preserve">y canto </w:t>
      </w:r>
      <w:r w:rsidR="00542D1E">
        <w:t>redondo</w:t>
      </w:r>
      <w:r w:rsidR="00BA39F3">
        <w:t xml:space="preserve"> con vegetación</w:t>
      </w:r>
      <w:r w:rsidR="004063EE">
        <w:t>,</w:t>
      </w:r>
      <w:r w:rsidR="00BA39F3">
        <w:t xml:space="preserve"> con 95.59</w:t>
      </w:r>
      <w:r w:rsidR="004063EE">
        <w:t xml:space="preserve"> </w:t>
      </w:r>
      <w:r w:rsidR="004B22F1" w:rsidRPr="00F91E02">
        <w:rPr>
          <w:szCs w:val="24"/>
        </w:rPr>
        <w:t>%</w:t>
      </w:r>
      <w:r w:rsidR="00BA39F3">
        <w:t xml:space="preserve"> y 95.42</w:t>
      </w:r>
      <w:r w:rsidR="004063EE">
        <w:t xml:space="preserve"> </w:t>
      </w:r>
      <w:r w:rsidR="00BA39F3">
        <w:t>%</w:t>
      </w:r>
      <w:r w:rsidR="004063EE">
        <w:t>,</w:t>
      </w:r>
      <w:r w:rsidR="00BA39F3">
        <w:t xml:space="preserve"> respectivamente.</w:t>
      </w:r>
    </w:p>
    <w:p w14:paraId="7DD652D9" w14:textId="77777777" w:rsidR="004063EE" w:rsidRDefault="004063EE" w:rsidP="000B0879">
      <w:pPr>
        <w:spacing w:after="0" w:line="360" w:lineRule="auto"/>
        <w:jc w:val="both"/>
        <w:rPr>
          <w:b/>
        </w:rPr>
      </w:pPr>
    </w:p>
    <w:p w14:paraId="2AB769CF" w14:textId="77777777" w:rsidR="001D61E6" w:rsidRDefault="001D61E6" w:rsidP="004063EE">
      <w:pPr>
        <w:spacing w:after="0" w:line="360" w:lineRule="auto"/>
        <w:jc w:val="center"/>
        <w:rPr>
          <w:b/>
        </w:rPr>
      </w:pPr>
    </w:p>
    <w:p w14:paraId="42F2CF98" w14:textId="77777777" w:rsidR="001D61E6" w:rsidRDefault="001D61E6" w:rsidP="004063EE">
      <w:pPr>
        <w:spacing w:after="0" w:line="360" w:lineRule="auto"/>
        <w:jc w:val="center"/>
        <w:rPr>
          <w:b/>
        </w:rPr>
      </w:pPr>
    </w:p>
    <w:p w14:paraId="0607AD7F" w14:textId="77777777" w:rsidR="001D61E6" w:rsidRDefault="001D61E6" w:rsidP="004063EE">
      <w:pPr>
        <w:spacing w:after="0" w:line="360" w:lineRule="auto"/>
        <w:jc w:val="center"/>
        <w:rPr>
          <w:b/>
        </w:rPr>
      </w:pPr>
    </w:p>
    <w:p w14:paraId="232D73BB" w14:textId="77777777" w:rsidR="001D61E6" w:rsidRDefault="001D61E6" w:rsidP="004063EE">
      <w:pPr>
        <w:spacing w:after="0" w:line="360" w:lineRule="auto"/>
        <w:jc w:val="center"/>
        <w:rPr>
          <w:b/>
        </w:rPr>
      </w:pPr>
    </w:p>
    <w:p w14:paraId="22355C00" w14:textId="6F978746" w:rsidR="00575E05" w:rsidRPr="006436CE" w:rsidRDefault="008F3496" w:rsidP="004063EE">
      <w:pPr>
        <w:spacing w:after="0" w:line="360" w:lineRule="auto"/>
        <w:jc w:val="center"/>
      </w:pPr>
      <w:r w:rsidRPr="006436CE">
        <w:rPr>
          <w:b/>
        </w:rPr>
        <w:lastRenderedPageBreak/>
        <w:t xml:space="preserve">Figura </w:t>
      </w:r>
      <w:r w:rsidR="004C4F71" w:rsidRPr="006436CE">
        <w:rPr>
          <w:b/>
        </w:rPr>
        <w:fldChar w:fldCharType="begin"/>
      </w:r>
      <w:r w:rsidRPr="006436CE">
        <w:rPr>
          <w:b/>
        </w:rPr>
        <w:instrText xml:space="preserve"> SEQ Figura \* ARABIC </w:instrText>
      </w:r>
      <w:r w:rsidR="004C4F71" w:rsidRPr="006436CE">
        <w:rPr>
          <w:b/>
        </w:rPr>
        <w:fldChar w:fldCharType="separate"/>
      </w:r>
      <w:r w:rsidR="0093459D" w:rsidRPr="006436CE">
        <w:rPr>
          <w:b/>
        </w:rPr>
        <w:t>15</w:t>
      </w:r>
      <w:r w:rsidR="004C4F71" w:rsidRPr="006436CE">
        <w:rPr>
          <w:b/>
        </w:rPr>
        <w:fldChar w:fldCharType="end"/>
      </w:r>
      <w:r w:rsidR="006436CE" w:rsidRPr="006436CE">
        <w:rPr>
          <w:b/>
        </w:rPr>
        <w:t>.</w:t>
      </w:r>
      <w:r w:rsidRPr="006436CE">
        <w:rPr>
          <w:b/>
        </w:rPr>
        <w:t xml:space="preserve"> </w:t>
      </w:r>
      <w:r w:rsidR="0083585E" w:rsidRPr="006436CE">
        <w:t xml:space="preserve">Contraste </w:t>
      </w:r>
      <w:r w:rsidRPr="006436CE">
        <w:t>de medianas de N</w:t>
      </w:r>
      <w:r w:rsidRPr="0008471C">
        <w:rPr>
          <w:vertAlign w:val="subscript"/>
        </w:rPr>
        <w:t>T</w:t>
      </w:r>
      <w:r w:rsidRPr="006436CE">
        <w:t xml:space="preserve"> cada tratamiento (mediana ± </w:t>
      </w:r>
      <w:r w:rsidR="003E3B03">
        <w:t>DE</w:t>
      </w:r>
      <w:r w:rsidRPr="006436CE">
        <w:t>)</w:t>
      </w:r>
    </w:p>
    <w:p w14:paraId="74172791" w14:textId="340DFAF7" w:rsidR="000D646D" w:rsidRDefault="00527057" w:rsidP="000D646D">
      <w:pPr>
        <w:spacing w:after="0" w:line="360" w:lineRule="auto"/>
        <w:jc w:val="center"/>
      </w:pPr>
      <w:r w:rsidRPr="00E11B4D">
        <w:rPr>
          <w:noProof/>
          <w:lang w:eastAsia="es-MX"/>
        </w:rPr>
        <w:drawing>
          <wp:inline distT="0" distB="0" distL="0" distR="0" wp14:anchorId="1877B35D" wp14:editId="649E9D86">
            <wp:extent cx="4933950" cy="2162175"/>
            <wp:effectExtent l="0" t="0" r="0" b="0"/>
            <wp:docPr id="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2">
                      <a:extLst>
                        <a:ext uri="{28A0092B-C50C-407E-A947-70E740481C1C}">
                          <a14:useLocalDpi xmlns:a14="http://schemas.microsoft.com/office/drawing/2010/main" val="0"/>
                        </a:ext>
                      </a:extLst>
                    </a:blip>
                    <a:srcRect l="10429" t="17436" r="19604" b="10242"/>
                    <a:stretch>
                      <a:fillRect/>
                    </a:stretch>
                  </pic:blipFill>
                  <pic:spPr bwMode="auto">
                    <a:xfrm>
                      <a:off x="0" y="0"/>
                      <a:ext cx="4933950" cy="2162175"/>
                    </a:xfrm>
                    <a:prstGeom prst="rect">
                      <a:avLst/>
                    </a:prstGeom>
                    <a:noFill/>
                    <a:ln>
                      <a:noFill/>
                    </a:ln>
                  </pic:spPr>
                </pic:pic>
              </a:graphicData>
            </a:graphic>
          </wp:inline>
        </w:drawing>
      </w:r>
    </w:p>
    <w:p w14:paraId="3755CF07" w14:textId="77777777" w:rsidR="004063EE" w:rsidRDefault="004063EE" w:rsidP="004063EE">
      <w:pPr>
        <w:spacing w:after="0" w:line="360" w:lineRule="auto"/>
        <w:jc w:val="both"/>
      </w:pPr>
      <w:r w:rsidRPr="004063EE">
        <w:rPr>
          <w:sz w:val="20"/>
        </w:rPr>
        <w:t>Nota: El tamaño de muestras compuesta es N</w:t>
      </w:r>
      <w:r>
        <w:rPr>
          <w:sz w:val="20"/>
        </w:rPr>
        <w:t xml:space="preserve"> </w:t>
      </w:r>
      <w:r w:rsidRPr="004063EE">
        <w:rPr>
          <w:sz w:val="20"/>
        </w:rPr>
        <w:t>=</w:t>
      </w:r>
      <w:r>
        <w:rPr>
          <w:sz w:val="20"/>
        </w:rPr>
        <w:t xml:space="preserve"> </w:t>
      </w:r>
      <w:r w:rsidRPr="004063EE">
        <w:rPr>
          <w:sz w:val="20"/>
        </w:rPr>
        <w:t xml:space="preserve">40 para cada tipo de medio. Letras </w:t>
      </w:r>
      <w:r>
        <w:rPr>
          <w:sz w:val="20"/>
        </w:rPr>
        <w:t>distintas</w:t>
      </w:r>
      <w:r w:rsidRPr="004063EE">
        <w:rPr>
          <w:sz w:val="20"/>
        </w:rPr>
        <w:t xml:space="preserve"> representan diferencias estadísticamente significativas.</w:t>
      </w:r>
    </w:p>
    <w:p w14:paraId="71F40200" w14:textId="77777777" w:rsidR="006436CE" w:rsidRDefault="006436CE" w:rsidP="006436CE">
      <w:pPr>
        <w:spacing w:after="0" w:line="360" w:lineRule="auto"/>
        <w:jc w:val="center"/>
      </w:pPr>
      <w:r>
        <w:t>Fuente: Elaboración propia</w:t>
      </w:r>
    </w:p>
    <w:p w14:paraId="38FDBEA0" w14:textId="77777777" w:rsidR="004063EE" w:rsidRDefault="00106B8B" w:rsidP="004063EE">
      <w:pPr>
        <w:spacing w:after="0" w:line="360" w:lineRule="auto"/>
        <w:jc w:val="both"/>
        <w:rPr>
          <w:szCs w:val="24"/>
          <w:vertAlign w:val="subscript"/>
        </w:rPr>
      </w:pPr>
      <w:r w:rsidRPr="00106B8B">
        <w:rPr>
          <w:b/>
          <w:i/>
        </w:rPr>
        <w:t>Fósforo total</w:t>
      </w:r>
      <w:r w:rsidR="00906798">
        <w:rPr>
          <w:szCs w:val="24"/>
          <w:vertAlign w:val="subscript"/>
        </w:rPr>
        <w:t xml:space="preserve"> </w:t>
      </w:r>
    </w:p>
    <w:p w14:paraId="7986C714" w14:textId="77777777" w:rsidR="00DE53C7" w:rsidRPr="00957AFB" w:rsidRDefault="00DE53C7" w:rsidP="004063EE">
      <w:pPr>
        <w:spacing w:after="0" w:line="360" w:lineRule="auto"/>
        <w:ind w:firstLine="708"/>
        <w:jc w:val="both"/>
        <w:rPr>
          <w:szCs w:val="24"/>
          <w:vertAlign w:val="subscript"/>
        </w:rPr>
      </w:pPr>
      <w:r w:rsidRPr="00DE53C7">
        <w:t xml:space="preserve">El análisis de </w:t>
      </w:r>
      <w:r w:rsidR="004063EE">
        <w:t>K</w:t>
      </w:r>
      <w:r w:rsidRPr="00DE53C7">
        <w:t>ruskal</w:t>
      </w:r>
      <w:r w:rsidR="004063EE">
        <w:t>-W</w:t>
      </w:r>
      <w:r w:rsidRPr="00DE53C7">
        <w:t>allis de una vía muestra la existencia de diferencias es</w:t>
      </w:r>
      <w:r w:rsidR="004063EE">
        <w:t xml:space="preserve">tadísticamente significativas (p </w:t>
      </w:r>
      <w:r w:rsidRPr="00DE53C7">
        <w:t>&lt;</w:t>
      </w:r>
      <w:r w:rsidR="004063EE">
        <w:t xml:space="preserve"> </w:t>
      </w:r>
      <w:r w:rsidRPr="00DE53C7">
        <w:t>0.0</w:t>
      </w:r>
      <w:r w:rsidR="00106B8B">
        <w:t>5</w:t>
      </w:r>
      <w:r w:rsidRPr="00DE53C7">
        <w:t>) en las medianas de las variables de</w:t>
      </w:r>
      <w:r w:rsidR="00C82F03">
        <w:t xml:space="preserve"> </w:t>
      </w:r>
      <w:r w:rsidR="00C82F03" w:rsidRPr="004063EE">
        <w:t>P</w:t>
      </w:r>
      <w:r w:rsidR="00C82F03" w:rsidRPr="004063EE">
        <w:rPr>
          <w:vertAlign w:val="subscript"/>
        </w:rPr>
        <w:t>T</w:t>
      </w:r>
      <w:r w:rsidRPr="004063EE">
        <w:t xml:space="preserve"> </w:t>
      </w:r>
      <w:r w:rsidR="0015653C" w:rsidRPr="004063EE">
        <w:t>entre los tr</w:t>
      </w:r>
      <w:r w:rsidRPr="004063EE">
        <w:t>atamientos evaluados en los HA</w:t>
      </w:r>
      <w:r w:rsidR="004063EE" w:rsidRPr="004063EE">
        <w:t>,</w:t>
      </w:r>
      <w:r w:rsidRPr="004063EE">
        <w:t xml:space="preserve"> con 95</w:t>
      </w:r>
      <w:r w:rsidR="004063EE" w:rsidRPr="004063EE">
        <w:t xml:space="preserve"> </w:t>
      </w:r>
      <w:r w:rsidRPr="004063EE">
        <w:t>% de confiabilidad. Los humedales que pres</w:t>
      </w:r>
      <w:r w:rsidR="00992A1E" w:rsidRPr="004063EE">
        <w:t>entaron en el parámetro de P</w:t>
      </w:r>
      <w:r w:rsidR="00992A1E" w:rsidRPr="004063EE">
        <w:rPr>
          <w:vertAlign w:val="subscript"/>
        </w:rPr>
        <w:t>T</w:t>
      </w:r>
      <w:r w:rsidRPr="004063EE">
        <w:t xml:space="preserve"> el valor de mediana más b</w:t>
      </w:r>
      <w:r w:rsidR="00992A1E" w:rsidRPr="004063EE">
        <w:t xml:space="preserve">ajo </w:t>
      </w:r>
      <w:r w:rsidR="004063EE" w:rsidRPr="004063EE">
        <w:t>fueron</w:t>
      </w:r>
      <w:r w:rsidR="00992A1E" w:rsidRPr="004063EE">
        <w:t xml:space="preserve"> el HACC</w:t>
      </w:r>
      <w:r w:rsidR="00366012" w:rsidRPr="004063EE">
        <w:t xml:space="preserve"> (0.18</w:t>
      </w:r>
      <w:r w:rsidR="004063EE">
        <w:t xml:space="preserve"> </w:t>
      </w:r>
      <w:r w:rsidR="003E3B03" w:rsidRPr="004063EE">
        <w:t>±</w:t>
      </w:r>
      <w:r w:rsidR="004063EE">
        <w:t xml:space="preserve"> </w:t>
      </w:r>
      <w:r w:rsidR="003E3B03" w:rsidRPr="004063EE">
        <w:t>0.42</w:t>
      </w:r>
      <w:r w:rsidR="00366012" w:rsidRPr="004063EE">
        <w:t xml:space="preserve"> mg L</w:t>
      </w:r>
      <w:r w:rsidR="00366012" w:rsidRPr="004063EE">
        <w:rPr>
          <w:vertAlign w:val="superscript"/>
        </w:rPr>
        <w:t>-1</w:t>
      </w:r>
      <w:r w:rsidR="00366012" w:rsidRPr="004063EE">
        <w:t>)</w:t>
      </w:r>
      <w:r w:rsidR="004063EE">
        <w:t>,</w:t>
      </w:r>
      <w:r w:rsidR="00992A1E" w:rsidRPr="004063EE">
        <w:t xml:space="preserve"> seguidos </w:t>
      </w:r>
      <w:r w:rsidR="004063EE">
        <w:t>del</w:t>
      </w:r>
      <w:r w:rsidR="00992A1E" w:rsidRPr="004063EE">
        <w:t xml:space="preserve"> HABS</w:t>
      </w:r>
      <w:r w:rsidR="00366012" w:rsidRPr="004063EE">
        <w:t xml:space="preserve"> (0.21</w:t>
      </w:r>
      <w:r w:rsidR="004063EE">
        <w:t xml:space="preserve"> </w:t>
      </w:r>
      <w:r w:rsidR="003E3B03" w:rsidRPr="004063EE">
        <w:t>±</w:t>
      </w:r>
      <w:r w:rsidR="004063EE">
        <w:t xml:space="preserve"> </w:t>
      </w:r>
      <w:r w:rsidR="003E3B03" w:rsidRPr="004063EE">
        <w:t>0.24</w:t>
      </w:r>
      <w:r w:rsidR="00366012" w:rsidRPr="004063EE">
        <w:t xml:space="preserve"> mg L</w:t>
      </w:r>
      <w:r w:rsidR="00366012" w:rsidRPr="004063EE">
        <w:rPr>
          <w:vertAlign w:val="superscript"/>
        </w:rPr>
        <w:t>-1</w:t>
      </w:r>
      <w:r w:rsidR="00366012" w:rsidRPr="004063EE">
        <w:t>)</w:t>
      </w:r>
      <w:r w:rsidR="00992A1E" w:rsidRPr="004063EE">
        <w:t xml:space="preserve"> </w:t>
      </w:r>
      <w:r w:rsidR="00366012" w:rsidRPr="004063EE">
        <w:t>y</w:t>
      </w:r>
      <w:r w:rsidR="00992A1E" w:rsidRPr="004063EE">
        <w:t xml:space="preserve"> </w:t>
      </w:r>
      <w:r w:rsidR="004063EE">
        <w:t xml:space="preserve">el </w:t>
      </w:r>
      <w:r w:rsidR="00992A1E" w:rsidRPr="004063EE">
        <w:t>HABC</w:t>
      </w:r>
      <w:r w:rsidR="00366012" w:rsidRPr="004063EE">
        <w:t xml:space="preserve"> (0.26</w:t>
      </w:r>
      <w:r w:rsidR="004063EE">
        <w:t xml:space="preserve"> </w:t>
      </w:r>
      <w:r w:rsidR="003E3B03" w:rsidRPr="004063EE">
        <w:t>±</w:t>
      </w:r>
      <w:r w:rsidR="004063EE">
        <w:t xml:space="preserve"> </w:t>
      </w:r>
      <w:r w:rsidR="003E3B03" w:rsidRPr="004063EE">
        <w:t>0.19</w:t>
      </w:r>
      <w:r w:rsidR="00366012" w:rsidRPr="004063EE">
        <w:t xml:space="preserve"> mg L</w:t>
      </w:r>
      <w:r w:rsidR="00366012" w:rsidRPr="004063EE">
        <w:rPr>
          <w:vertAlign w:val="superscript"/>
        </w:rPr>
        <w:t>-1</w:t>
      </w:r>
      <w:r w:rsidR="00366012" w:rsidRPr="004063EE">
        <w:t>)</w:t>
      </w:r>
      <w:r w:rsidRPr="004063EE">
        <w:t>. El regi</w:t>
      </w:r>
      <w:r w:rsidR="00366012" w:rsidRPr="004063EE">
        <w:t xml:space="preserve">stro de la mediana más alta en fósforo en HA </w:t>
      </w:r>
      <w:r w:rsidRPr="004063EE">
        <w:t xml:space="preserve">se presentó en el </w:t>
      </w:r>
      <w:r w:rsidR="00E96F96" w:rsidRPr="004063EE">
        <w:t xml:space="preserve">HACS </w:t>
      </w:r>
      <w:r w:rsidR="00366012" w:rsidRPr="004063EE">
        <w:t>(0.41</w:t>
      </w:r>
      <w:r w:rsidR="004063EE">
        <w:t xml:space="preserve"> </w:t>
      </w:r>
      <w:r w:rsidR="003E3B03" w:rsidRPr="004063EE">
        <w:t>±</w:t>
      </w:r>
      <w:r w:rsidR="004063EE">
        <w:t xml:space="preserve"> </w:t>
      </w:r>
      <w:r w:rsidR="003E3B03" w:rsidRPr="004063EE">
        <w:t>0.27</w:t>
      </w:r>
      <w:r w:rsidR="00366012" w:rsidRPr="004063EE">
        <w:t xml:space="preserve"> mg L</w:t>
      </w:r>
      <w:r w:rsidR="00366012" w:rsidRPr="004063EE">
        <w:rPr>
          <w:vertAlign w:val="superscript"/>
        </w:rPr>
        <w:t>-1</w:t>
      </w:r>
      <w:r w:rsidR="00366012" w:rsidRPr="004063EE">
        <w:t xml:space="preserve">) </w:t>
      </w:r>
      <w:r w:rsidR="00E96F96" w:rsidRPr="004063EE">
        <w:t>(</w:t>
      </w:r>
      <w:r w:rsidR="004063EE">
        <w:t>f</w:t>
      </w:r>
      <w:r w:rsidR="00A403EC" w:rsidRPr="004063EE">
        <w:t>igura</w:t>
      </w:r>
      <w:r w:rsidR="00A01504" w:rsidRPr="004063EE">
        <w:t xml:space="preserve"> </w:t>
      </w:r>
      <w:r w:rsidR="00E96F96" w:rsidRPr="004063EE">
        <w:t>1</w:t>
      </w:r>
      <w:r w:rsidR="00A01504" w:rsidRPr="004063EE">
        <w:t>6</w:t>
      </w:r>
      <w:r w:rsidRPr="004063EE">
        <w:t>)</w:t>
      </w:r>
      <w:r w:rsidR="004063EE">
        <w:t>;</w:t>
      </w:r>
      <w:r w:rsidR="00366012" w:rsidRPr="004063EE">
        <w:t xml:space="preserve"> sin embargo</w:t>
      </w:r>
      <w:r w:rsidR="004063EE">
        <w:t>,</w:t>
      </w:r>
      <w:r w:rsidR="00366012" w:rsidRPr="004063EE">
        <w:t xml:space="preserve"> el valor más alto de P</w:t>
      </w:r>
      <w:r w:rsidR="00366012" w:rsidRPr="004063EE">
        <w:rPr>
          <w:vertAlign w:val="subscript"/>
        </w:rPr>
        <w:t>T</w:t>
      </w:r>
      <w:r w:rsidR="00366012" w:rsidRPr="004063EE">
        <w:t xml:space="preserve"> se present</w:t>
      </w:r>
      <w:r w:rsidR="004063EE">
        <w:t>ó</w:t>
      </w:r>
      <w:r w:rsidR="00366012" w:rsidRPr="004063EE">
        <w:t xml:space="preserve"> en el agua de entrada con una mediana de 5.6</w:t>
      </w:r>
      <w:r w:rsidR="009F7F6F" w:rsidRPr="004063EE">
        <w:t>1</w:t>
      </w:r>
      <w:r w:rsidR="004063EE">
        <w:t xml:space="preserve"> </w:t>
      </w:r>
      <w:r w:rsidR="003E3B03" w:rsidRPr="004063EE">
        <w:t>±</w:t>
      </w:r>
      <w:r w:rsidR="004063EE">
        <w:t xml:space="preserve"> </w:t>
      </w:r>
      <w:r w:rsidR="009F7F6F" w:rsidRPr="004063EE">
        <w:t>1.31</w:t>
      </w:r>
      <w:r w:rsidR="00366012" w:rsidRPr="004063EE">
        <w:t xml:space="preserve"> mg L</w:t>
      </w:r>
      <w:r w:rsidR="00366012" w:rsidRPr="004063EE">
        <w:rPr>
          <w:vertAlign w:val="superscript"/>
        </w:rPr>
        <w:t>-1</w:t>
      </w:r>
      <w:r w:rsidRPr="004063EE">
        <w:t xml:space="preserve">. </w:t>
      </w:r>
      <w:r w:rsidR="00512C7B" w:rsidRPr="004063EE">
        <w:t xml:space="preserve">El humedal que </w:t>
      </w:r>
      <w:r w:rsidR="004063EE">
        <w:t>tuvo</w:t>
      </w:r>
      <w:r w:rsidR="00512C7B" w:rsidRPr="004063EE">
        <w:t xml:space="preserve"> el medio de soporte </w:t>
      </w:r>
      <w:r w:rsidR="00BA39F3" w:rsidRPr="004063EE">
        <w:t>brecha sedimentaria</w:t>
      </w:r>
      <w:r w:rsidR="0015216A" w:rsidRPr="004063EE">
        <w:t xml:space="preserve"> sin</w:t>
      </w:r>
      <w:r w:rsidR="00512C7B" w:rsidRPr="004063EE">
        <w:t xml:space="preserve"> vegetación </w:t>
      </w:r>
      <w:r w:rsidR="004063EE">
        <w:t>fue</w:t>
      </w:r>
      <w:r w:rsidR="00512C7B" w:rsidRPr="004063EE">
        <w:t xml:space="preserve"> el más eficiente</w:t>
      </w:r>
      <w:r w:rsidR="009D2041" w:rsidRPr="004063EE">
        <w:t xml:space="preserve"> con </w:t>
      </w:r>
      <w:r w:rsidR="0015216A" w:rsidRPr="004063EE">
        <w:t>95.94</w:t>
      </w:r>
      <w:r w:rsidR="00591DDC">
        <w:t xml:space="preserve"> </w:t>
      </w:r>
      <w:r w:rsidR="00512C7B" w:rsidRPr="004063EE">
        <w:t>% de eficiencia de remoción</w:t>
      </w:r>
      <w:r w:rsidR="00591DDC">
        <w:t>,</w:t>
      </w:r>
      <w:r w:rsidR="00512C7B" w:rsidRPr="004063EE">
        <w:t xml:space="preserve"> seguido de</w:t>
      </w:r>
      <w:r w:rsidR="00BA39F3" w:rsidRPr="004063EE">
        <w:t>l</w:t>
      </w:r>
      <w:r w:rsidR="00512C7B" w:rsidRPr="004063EE">
        <w:t xml:space="preserve"> humedal con medio de soporte</w:t>
      </w:r>
      <w:r w:rsidR="00844845" w:rsidRPr="004063EE">
        <w:t xml:space="preserve"> </w:t>
      </w:r>
      <w:r w:rsidR="0015216A" w:rsidRPr="004063EE">
        <w:t xml:space="preserve">canto </w:t>
      </w:r>
      <w:r w:rsidR="00114762" w:rsidRPr="004063EE">
        <w:t xml:space="preserve">brecha sedimentaria con vegetación </w:t>
      </w:r>
      <w:r w:rsidR="00BA39F3" w:rsidRPr="004063EE">
        <w:t xml:space="preserve">y </w:t>
      </w:r>
      <w:r w:rsidR="00542D1E" w:rsidRPr="004063EE">
        <w:t>redondo</w:t>
      </w:r>
      <w:r w:rsidR="00114762" w:rsidRPr="004063EE">
        <w:t xml:space="preserve"> con vegetación</w:t>
      </w:r>
      <w:r w:rsidR="00591DDC">
        <w:t>,</w:t>
      </w:r>
      <w:r w:rsidR="00114762" w:rsidRPr="004063EE">
        <w:t xml:space="preserve"> </w:t>
      </w:r>
      <w:r w:rsidR="00BA39F3" w:rsidRPr="004063EE">
        <w:t>con 95.59</w:t>
      </w:r>
      <w:r w:rsidR="00591DDC">
        <w:t xml:space="preserve"> </w:t>
      </w:r>
      <w:r w:rsidR="004B22F1" w:rsidRPr="004063EE">
        <w:rPr>
          <w:szCs w:val="24"/>
        </w:rPr>
        <w:t>%</w:t>
      </w:r>
      <w:r w:rsidR="00BA39F3" w:rsidRPr="004063EE">
        <w:t xml:space="preserve"> y 95.42</w:t>
      </w:r>
      <w:r w:rsidR="00591DDC">
        <w:t xml:space="preserve"> </w:t>
      </w:r>
      <w:r w:rsidR="00BA39F3" w:rsidRPr="004063EE">
        <w:t>%</w:t>
      </w:r>
      <w:r w:rsidR="00591DDC">
        <w:t>,</w:t>
      </w:r>
      <w:r w:rsidR="00BA39F3" w:rsidRPr="004063EE">
        <w:t xml:space="preserve"> respectivamente.</w:t>
      </w:r>
    </w:p>
    <w:p w14:paraId="7E950692" w14:textId="77777777" w:rsidR="001D61E6" w:rsidRDefault="001D61E6" w:rsidP="00591DDC">
      <w:pPr>
        <w:spacing w:after="0" w:line="360" w:lineRule="auto"/>
        <w:jc w:val="center"/>
        <w:rPr>
          <w:b/>
        </w:rPr>
      </w:pPr>
    </w:p>
    <w:p w14:paraId="066F5116" w14:textId="77777777" w:rsidR="001D61E6" w:rsidRDefault="001D61E6" w:rsidP="00591DDC">
      <w:pPr>
        <w:spacing w:after="0" w:line="360" w:lineRule="auto"/>
        <w:jc w:val="center"/>
        <w:rPr>
          <w:b/>
        </w:rPr>
      </w:pPr>
    </w:p>
    <w:p w14:paraId="791BFEDC" w14:textId="77777777" w:rsidR="001D61E6" w:rsidRDefault="001D61E6" w:rsidP="00591DDC">
      <w:pPr>
        <w:spacing w:after="0" w:line="360" w:lineRule="auto"/>
        <w:jc w:val="center"/>
        <w:rPr>
          <w:b/>
        </w:rPr>
      </w:pPr>
    </w:p>
    <w:p w14:paraId="10ADA808" w14:textId="77777777" w:rsidR="001D61E6" w:rsidRDefault="001D61E6" w:rsidP="00591DDC">
      <w:pPr>
        <w:spacing w:after="0" w:line="360" w:lineRule="auto"/>
        <w:jc w:val="center"/>
        <w:rPr>
          <w:b/>
        </w:rPr>
      </w:pPr>
    </w:p>
    <w:p w14:paraId="24E394D1" w14:textId="77777777" w:rsidR="001D61E6" w:rsidRDefault="001D61E6" w:rsidP="00591DDC">
      <w:pPr>
        <w:spacing w:after="0" w:line="360" w:lineRule="auto"/>
        <w:jc w:val="center"/>
        <w:rPr>
          <w:b/>
        </w:rPr>
      </w:pPr>
    </w:p>
    <w:p w14:paraId="6F40473C" w14:textId="77777777" w:rsidR="001D61E6" w:rsidRDefault="001D61E6" w:rsidP="00591DDC">
      <w:pPr>
        <w:spacing w:after="0" w:line="360" w:lineRule="auto"/>
        <w:jc w:val="center"/>
        <w:rPr>
          <w:b/>
        </w:rPr>
      </w:pPr>
    </w:p>
    <w:p w14:paraId="42904AFE" w14:textId="49D0EDD1" w:rsidR="00CF06E6" w:rsidRPr="00C633B2" w:rsidRDefault="008F3496" w:rsidP="00591DDC">
      <w:pPr>
        <w:spacing w:after="0" w:line="360" w:lineRule="auto"/>
        <w:jc w:val="center"/>
      </w:pPr>
      <w:r w:rsidRPr="00C633B2">
        <w:rPr>
          <w:b/>
        </w:rPr>
        <w:lastRenderedPageBreak/>
        <w:t xml:space="preserve">Figura </w:t>
      </w:r>
      <w:r w:rsidR="004C4F71" w:rsidRPr="00C633B2">
        <w:rPr>
          <w:b/>
        </w:rPr>
        <w:fldChar w:fldCharType="begin"/>
      </w:r>
      <w:r w:rsidRPr="00C633B2">
        <w:rPr>
          <w:b/>
        </w:rPr>
        <w:instrText xml:space="preserve"> SEQ Figura \* ARABIC </w:instrText>
      </w:r>
      <w:r w:rsidR="004C4F71" w:rsidRPr="00C633B2">
        <w:rPr>
          <w:b/>
        </w:rPr>
        <w:fldChar w:fldCharType="separate"/>
      </w:r>
      <w:r w:rsidR="0093459D" w:rsidRPr="00C633B2">
        <w:rPr>
          <w:b/>
        </w:rPr>
        <w:t>16</w:t>
      </w:r>
      <w:r w:rsidR="004C4F71" w:rsidRPr="00C633B2">
        <w:rPr>
          <w:b/>
        </w:rPr>
        <w:fldChar w:fldCharType="end"/>
      </w:r>
      <w:r w:rsidR="00C633B2" w:rsidRPr="00C633B2">
        <w:rPr>
          <w:b/>
        </w:rPr>
        <w:t>.</w:t>
      </w:r>
      <w:r w:rsidRPr="00C633B2">
        <w:t xml:space="preserve"> </w:t>
      </w:r>
      <w:r w:rsidR="003E3B03" w:rsidRPr="00C633B2">
        <w:t>Contraste</w:t>
      </w:r>
      <w:r w:rsidRPr="00C633B2">
        <w:t xml:space="preserve"> de medianas de la P</w:t>
      </w:r>
      <w:r w:rsidRPr="0008471C">
        <w:rPr>
          <w:vertAlign w:val="subscript"/>
        </w:rPr>
        <w:t>T</w:t>
      </w:r>
      <w:r w:rsidR="00844845">
        <w:t xml:space="preserve"> </w:t>
      </w:r>
      <w:r w:rsidRPr="00C633B2">
        <w:t xml:space="preserve">en cada tratamiento (mediana ± </w:t>
      </w:r>
      <w:r w:rsidR="003E3B03">
        <w:t>DE</w:t>
      </w:r>
      <w:r w:rsidRPr="00C633B2">
        <w:t>)</w:t>
      </w:r>
    </w:p>
    <w:p w14:paraId="3499CE83" w14:textId="3C97D885" w:rsidR="00A65B05" w:rsidRDefault="00527057" w:rsidP="006436CE">
      <w:pPr>
        <w:spacing w:after="0" w:line="360" w:lineRule="auto"/>
        <w:jc w:val="center"/>
        <w:rPr>
          <w:szCs w:val="24"/>
        </w:rPr>
      </w:pPr>
      <w:r w:rsidRPr="00E11B4D">
        <w:rPr>
          <w:noProof/>
          <w:szCs w:val="24"/>
          <w:lang w:eastAsia="es-MX"/>
        </w:rPr>
        <w:drawing>
          <wp:inline distT="0" distB="0" distL="0" distR="0" wp14:anchorId="4328B8A6" wp14:editId="3CE1C6E3">
            <wp:extent cx="4981575" cy="2162175"/>
            <wp:effectExtent l="0" t="0" r="0" b="0"/>
            <wp:docPr id="1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3">
                      <a:extLst>
                        <a:ext uri="{28A0092B-C50C-407E-A947-70E740481C1C}">
                          <a14:useLocalDpi xmlns:a14="http://schemas.microsoft.com/office/drawing/2010/main" val="0"/>
                        </a:ext>
                      </a:extLst>
                    </a:blip>
                    <a:srcRect l="10434" t="17949" r="19713" b="10483"/>
                    <a:stretch>
                      <a:fillRect/>
                    </a:stretch>
                  </pic:blipFill>
                  <pic:spPr bwMode="auto">
                    <a:xfrm>
                      <a:off x="0" y="0"/>
                      <a:ext cx="4981575" cy="2162175"/>
                    </a:xfrm>
                    <a:prstGeom prst="rect">
                      <a:avLst/>
                    </a:prstGeom>
                    <a:noFill/>
                    <a:ln>
                      <a:noFill/>
                    </a:ln>
                  </pic:spPr>
                </pic:pic>
              </a:graphicData>
            </a:graphic>
          </wp:inline>
        </w:drawing>
      </w:r>
    </w:p>
    <w:p w14:paraId="0B944212" w14:textId="77777777" w:rsidR="00591DDC" w:rsidRPr="00591DDC" w:rsidRDefault="00591DDC" w:rsidP="00591DDC">
      <w:pPr>
        <w:spacing w:after="0" w:line="360" w:lineRule="auto"/>
        <w:jc w:val="both"/>
        <w:rPr>
          <w:sz w:val="20"/>
        </w:rPr>
      </w:pPr>
      <w:r w:rsidRPr="00591DDC">
        <w:rPr>
          <w:sz w:val="20"/>
        </w:rPr>
        <w:t>Nota: El tamaño de muestras compuesta es N</w:t>
      </w:r>
      <w:r>
        <w:rPr>
          <w:sz w:val="20"/>
        </w:rPr>
        <w:t xml:space="preserve"> </w:t>
      </w:r>
      <w:r w:rsidRPr="00591DDC">
        <w:rPr>
          <w:sz w:val="20"/>
        </w:rPr>
        <w:t>=</w:t>
      </w:r>
      <w:r>
        <w:rPr>
          <w:sz w:val="20"/>
        </w:rPr>
        <w:t xml:space="preserve"> </w:t>
      </w:r>
      <w:r w:rsidRPr="00591DDC">
        <w:rPr>
          <w:sz w:val="20"/>
        </w:rPr>
        <w:t xml:space="preserve">40 para cada tipo de medio. Letras </w:t>
      </w:r>
      <w:r>
        <w:rPr>
          <w:sz w:val="20"/>
        </w:rPr>
        <w:t>distintas</w:t>
      </w:r>
      <w:r w:rsidRPr="00591DDC">
        <w:rPr>
          <w:sz w:val="20"/>
        </w:rPr>
        <w:t xml:space="preserve"> representan diferencias estadísticamente significativas.</w:t>
      </w:r>
    </w:p>
    <w:p w14:paraId="51B77525" w14:textId="77777777" w:rsidR="00D61612" w:rsidRDefault="00D61612" w:rsidP="00D61612">
      <w:pPr>
        <w:spacing w:after="0" w:line="360" w:lineRule="auto"/>
        <w:jc w:val="center"/>
        <w:rPr>
          <w:noProof/>
          <w:lang w:eastAsia="es-MX"/>
        </w:rPr>
      </w:pPr>
      <w:r>
        <w:rPr>
          <w:noProof/>
          <w:lang w:eastAsia="es-MX"/>
        </w:rPr>
        <w:t>Fuente: Elaboración propia</w:t>
      </w:r>
    </w:p>
    <w:p w14:paraId="0615E6A9" w14:textId="77777777" w:rsidR="00591DDC" w:rsidRPr="00A65B05" w:rsidRDefault="00591DDC" w:rsidP="00D61612">
      <w:pPr>
        <w:spacing w:after="0" w:line="360" w:lineRule="auto"/>
        <w:jc w:val="center"/>
        <w:rPr>
          <w:sz w:val="20"/>
        </w:rPr>
      </w:pPr>
    </w:p>
    <w:p w14:paraId="113E892F" w14:textId="77777777" w:rsidR="00AF6FE2" w:rsidRPr="007365BE" w:rsidRDefault="007365BE" w:rsidP="007365BE">
      <w:pPr>
        <w:pStyle w:val="Ttulo1"/>
        <w:rPr>
          <w:rFonts w:ascii="Calibri" w:eastAsia="Times New Roman" w:hAnsi="Calibri"/>
          <w:color w:val="000000"/>
          <w:sz w:val="28"/>
          <w:szCs w:val="28"/>
          <w:lang w:val="es-ES" w:eastAsia="es-ES"/>
        </w:rPr>
      </w:pPr>
      <w:r w:rsidRPr="007365BE">
        <w:rPr>
          <w:rFonts w:ascii="Calibri" w:eastAsia="Times New Roman" w:hAnsi="Calibri"/>
          <w:color w:val="000000"/>
          <w:sz w:val="28"/>
          <w:szCs w:val="28"/>
          <w:lang w:val="es-ES" w:eastAsia="es-ES"/>
        </w:rPr>
        <w:t>Discusión</w:t>
      </w:r>
    </w:p>
    <w:p w14:paraId="272194DC" w14:textId="77777777" w:rsidR="00591DDC" w:rsidRDefault="0008471C" w:rsidP="00591DDC">
      <w:pPr>
        <w:pStyle w:val="Ttulo2"/>
      </w:pPr>
      <w:r w:rsidRPr="0008471C">
        <w:t xml:space="preserve">Color y </w:t>
      </w:r>
      <w:r w:rsidR="00591DDC">
        <w:t>t</w:t>
      </w:r>
      <w:r w:rsidRPr="0008471C">
        <w:t>urbiedad</w:t>
      </w:r>
    </w:p>
    <w:p w14:paraId="4E588C05" w14:textId="77777777" w:rsidR="00591DDC" w:rsidRDefault="00C00F12" w:rsidP="00591DDC">
      <w:pPr>
        <w:spacing w:after="0" w:line="360" w:lineRule="auto"/>
        <w:ind w:firstLine="708"/>
        <w:jc w:val="both"/>
      </w:pPr>
      <w:r>
        <w:t xml:space="preserve">Durante la fase de operación los HA con vegetación presentaron valores </w:t>
      </w:r>
      <w:r w:rsidR="0008471C">
        <w:t>más bajos</w:t>
      </w:r>
      <w:r>
        <w:t xml:space="preserve"> de color y turb</w:t>
      </w:r>
      <w:r w:rsidR="00591DDC">
        <w:t>iedad de hasta 54 UC y 1.32 NTU, mientras que</w:t>
      </w:r>
      <w:r>
        <w:t xml:space="preserve"> </w:t>
      </w:r>
      <w:r w:rsidR="0008471C">
        <w:t>el valor</w:t>
      </w:r>
      <w:r>
        <w:t xml:space="preserve"> máximo </w:t>
      </w:r>
      <w:r w:rsidR="0008471C">
        <w:t>fue</w:t>
      </w:r>
      <w:r>
        <w:t xml:space="preserve"> </w:t>
      </w:r>
      <w:r w:rsidR="00FE41A4">
        <w:t xml:space="preserve">de </w:t>
      </w:r>
      <w:r w:rsidR="00591DDC">
        <w:t>505 UC y 18.40 NTU.</w:t>
      </w:r>
      <w:r>
        <w:t xml:space="preserve"> </w:t>
      </w:r>
      <w:r w:rsidR="00591DDC">
        <w:t>C</w:t>
      </w:r>
      <w:r w:rsidR="00FE41A4">
        <w:t>on esto se alcanzó</w:t>
      </w:r>
      <w:r>
        <w:t xml:space="preserve"> una eficiencia de remoción para el HABC de 88.91</w:t>
      </w:r>
      <w:r w:rsidR="00591DDC">
        <w:t xml:space="preserve"> </w:t>
      </w:r>
      <w:r>
        <w:t xml:space="preserve">% </w:t>
      </w:r>
      <w:r w:rsidR="00EE7AB9">
        <w:t>de</w:t>
      </w:r>
      <w:r>
        <w:t xml:space="preserve"> color y 96.38</w:t>
      </w:r>
      <w:r w:rsidR="00591DDC">
        <w:t xml:space="preserve"> </w:t>
      </w:r>
      <w:r>
        <w:t>%</w:t>
      </w:r>
      <w:r w:rsidR="00EE7AB9">
        <w:t xml:space="preserve"> de</w:t>
      </w:r>
      <w:r w:rsidR="00591DDC">
        <w:t xml:space="preserve"> turbiedad,</w:t>
      </w:r>
      <w:r>
        <w:t xml:space="preserve"> mientras </w:t>
      </w:r>
      <w:r w:rsidR="00591DDC">
        <w:t xml:space="preserve">que </w:t>
      </w:r>
      <w:r>
        <w:t>el HACC</w:t>
      </w:r>
      <w:r w:rsidR="00EE7AB9">
        <w:t xml:space="preserve"> alcanzó</w:t>
      </w:r>
      <w:r>
        <w:t xml:space="preserve"> 87.32</w:t>
      </w:r>
      <w:r w:rsidR="00591DDC">
        <w:t xml:space="preserve"> </w:t>
      </w:r>
      <w:r>
        <w:t xml:space="preserve">% </w:t>
      </w:r>
      <w:r w:rsidR="00EE7AB9">
        <w:t xml:space="preserve">de </w:t>
      </w:r>
      <w:r>
        <w:t>color y 95.71</w:t>
      </w:r>
      <w:r w:rsidR="00591DDC">
        <w:t xml:space="preserve"> </w:t>
      </w:r>
      <w:r>
        <w:t xml:space="preserve">% </w:t>
      </w:r>
      <w:r w:rsidR="00EE7AB9">
        <w:t xml:space="preserve">de </w:t>
      </w:r>
      <w:r>
        <w:t>turbiedad.</w:t>
      </w:r>
      <w:r w:rsidR="00FE41A4">
        <w:t xml:space="preserve"> </w:t>
      </w:r>
      <w:r w:rsidR="00C918EF">
        <w:t>Los HA control lograron una eficiencia de remoción con el medio soporte brecha sedimentaria (HABS) de 88.93</w:t>
      </w:r>
      <w:r w:rsidR="00591DDC">
        <w:t xml:space="preserve"> </w:t>
      </w:r>
      <w:r w:rsidR="00C918EF">
        <w:t>% UC y 95.87</w:t>
      </w:r>
      <w:r w:rsidR="00591DDC">
        <w:t xml:space="preserve"> </w:t>
      </w:r>
      <w:r w:rsidR="00C918EF">
        <w:t xml:space="preserve">% NTU, </w:t>
      </w:r>
      <w:r w:rsidR="00591DDC">
        <w:t xml:space="preserve">y </w:t>
      </w:r>
      <w:r w:rsidR="00C918EF">
        <w:t>con</w:t>
      </w:r>
      <w:r w:rsidR="00EE7AB9">
        <w:t xml:space="preserve"> </w:t>
      </w:r>
      <w:proofErr w:type="spellStart"/>
      <w:r w:rsidR="00591DDC">
        <w:t>e</w:t>
      </w:r>
      <w:r w:rsidR="009A2779">
        <w:t>l</w:t>
      </w:r>
      <w:proofErr w:type="spellEnd"/>
      <w:r w:rsidR="00EE7AB9">
        <w:t xml:space="preserve"> HA de</w:t>
      </w:r>
      <w:r w:rsidR="00C918EF">
        <w:t xml:space="preserve"> can</w:t>
      </w:r>
      <w:r w:rsidR="00EE7AB9">
        <w:t xml:space="preserve">to </w:t>
      </w:r>
      <w:r w:rsidR="00542D1E">
        <w:t>redondo</w:t>
      </w:r>
      <w:r w:rsidR="00EE7AB9">
        <w:t xml:space="preserve"> (HACS) la eficiencia</w:t>
      </w:r>
      <w:r w:rsidR="00C918EF">
        <w:t xml:space="preserve"> fue de 85.45</w:t>
      </w:r>
      <w:r w:rsidR="00591DDC">
        <w:t xml:space="preserve"> </w:t>
      </w:r>
      <w:r w:rsidR="00C918EF">
        <w:t>% CU y 94.40</w:t>
      </w:r>
      <w:r w:rsidR="00591DDC">
        <w:t xml:space="preserve"> </w:t>
      </w:r>
      <w:r w:rsidR="00C918EF">
        <w:t xml:space="preserve">% NTU. </w:t>
      </w:r>
    </w:p>
    <w:p w14:paraId="36007C53" w14:textId="77777777" w:rsidR="00C918EF" w:rsidRDefault="00591DDC" w:rsidP="00591DDC">
      <w:pPr>
        <w:spacing w:after="0" w:line="360" w:lineRule="auto"/>
        <w:ind w:firstLine="708"/>
        <w:jc w:val="both"/>
      </w:pPr>
      <w:r>
        <w:t>Según García y Corzo (2008), e</w:t>
      </w:r>
      <w:r w:rsidR="00EE7AB9">
        <w:t xml:space="preserve">l </w:t>
      </w:r>
      <w:r w:rsidR="00C918EF">
        <w:t>color y la turbied</w:t>
      </w:r>
      <w:r>
        <w:t>ad se relacionan</w:t>
      </w:r>
      <w:r w:rsidR="00C918EF">
        <w:t xml:space="preserve"> </w:t>
      </w:r>
      <w:r>
        <w:t xml:space="preserve">con </w:t>
      </w:r>
      <w:r w:rsidR="00C918EF">
        <w:t>la presencia de sólidos en suspensión en el agua residual en los HA</w:t>
      </w:r>
      <w:r>
        <w:t>. En tal sentido,</w:t>
      </w:r>
      <w:r w:rsidR="00C918EF">
        <w:t xml:space="preserve"> el medio de soporte </w:t>
      </w:r>
      <w:r w:rsidR="00EE7AB9">
        <w:t>cumple una</w:t>
      </w:r>
      <w:r w:rsidR="000F1DBA">
        <w:t xml:space="preserve"> función filtrante de estos só</w:t>
      </w:r>
      <w:r w:rsidR="00C918EF">
        <w:t xml:space="preserve">lidos </w:t>
      </w:r>
      <w:r>
        <w:t>reteniéndolos</w:t>
      </w:r>
      <w:r w:rsidR="00C918EF">
        <w:t xml:space="preserve"> por adhesión</w:t>
      </w:r>
      <w:r>
        <w:t>,</w:t>
      </w:r>
      <w:r w:rsidR="00C918EF">
        <w:t xml:space="preserve"> mientras que el mismo flujo por su baja velocidad permite la sedimentación, </w:t>
      </w:r>
      <w:r>
        <w:t>lo que</w:t>
      </w:r>
      <w:r w:rsidR="00C918EF">
        <w:t xml:space="preserve"> </w:t>
      </w:r>
      <w:r w:rsidR="00EE7AB9">
        <w:t>favorece</w:t>
      </w:r>
      <w:r w:rsidR="00C918EF">
        <w:t xml:space="preserve"> a los </w:t>
      </w:r>
      <w:r w:rsidR="00FE41A4">
        <w:t>HAFS</w:t>
      </w:r>
      <w:r w:rsidR="00C918EF">
        <w:t xml:space="preserve"> </w:t>
      </w:r>
      <w:r>
        <w:t xml:space="preserve">para </w:t>
      </w:r>
      <w:r w:rsidR="00C918EF">
        <w:t>tener un rendimiento de más de 90</w:t>
      </w:r>
      <w:r>
        <w:t xml:space="preserve"> </w:t>
      </w:r>
      <w:r w:rsidR="00C918EF">
        <w:t>% de efectividad en la remoción de materia en suspensión (</w:t>
      </w:r>
      <w:r>
        <w:t>Conagua</w:t>
      </w:r>
      <w:r w:rsidR="00C918EF" w:rsidRPr="00214F11">
        <w:t>, 2016</w:t>
      </w:r>
      <w:r>
        <w:t>b</w:t>
      </w:r>
      <w:r w:rsidR="00C918EF" w:rsidRPr="00214F11">
        <w:t>)</w:t>
      </w:r>
      <w:r w:rsidR="00C918EF">
        <w:t xml:space="preserve">. </w:t>
      </w:r>
    </w:p>
    <w:p w14:paraId="4BAE5431" w14:textId="0FF9C09C" w:rsidR="00591DDC" w:rsidRDefault="00591DDC" w:rsidP="00591DDC">
      <w:pPr>
        <w:spacing w:after="0" w:line="360" w:lineRule="auto"/>
        <w:ind w:firstLine="708"/>
        <w:jc w:val="both"/>
      </w:pPr>
    </w:p>
    <w:p w14:paraId="7B5EE53A" w14:textId="77777777" w:rsidR="001D61E6" w:rsidRDefault="001D61E6" w:rsidP="00591DDC">
      <w:pPr>
        <w:spacing w:after="0" w:line="360" w:lineRule="auto"/>
        <w:ind w:firstLine="708"/>
        <w:jc w:val="both"/>
      </w:pPr>
    </w:p>
    <w:p w14:paraId="79E0C60C" w14:textId="77777777" w:rsidR="00591DDC" w:rsidRDefault="00390F15" w:rsidP="00591DDC">
      <w:pPr>
        <w:pStyle w:val="Ttulo2"/>
      </w:pPr>
      <w:r>
        <w:lastRenderedPageBreak/>
        <w:t>Conductividad eléctrica</w:t>
      </w:r>
      <w:r w:rsidR="00A61D55" w:rsidRPr="00A61D55">
        <w:t xml:space="preserve"> </w:t>
      </w:r>
      <w:r w:rsidR="00A61D55">
        <w:t xml:space="preserve">y </w:t>
      </w:r>
      <w:r w:rsidR="00A61D55" w:rsidRPr="009A2779">
        <w:t>pH</w:t>
      </w:r>
    </w:p>
    <w:p w14:paraId="3F1AA9EE" w14:textId="77777777" w:rsidR="000E563F" w:rsidRDefault="003104A1" w:rsidP="00591DDC">
      <w:pPr>
        <w:spacing w:after="0" w:line="360" w:lineRule="auto"/>
        <w:ind w:firstLine="708"/>
        <w:jc w:val="both"/>
      </w:pPr>
      <w:r>
        <w:rPr>
          <w:szCs w:val="24"/>
        </w:rPr>
        <w:t xml:space="preserve">En cuanto a la </w:t>
      </w:r>
      <w:r w:rsidR="00390F15">
        <w:rPr>
          <w:szCs w:val="24"/>
        </w:rPr>
        <w:t>CE</w:t>
      </w:r>
      <w:r w:rsidR="00591DDC">
        <w:rPr>
          <w:szCs w:val="24"/>
        </w:rPr>
        <w:t>,</w:t>
      </w:r>
      <w:r>
        <w:rPr>
          <w:szCs w:val="24"/>
        </w:rPr>
        <w:t xml:space="preserve"> d</w:t>
      </w:r>
      <w:r w:rsidR="00D61612" w:rsidRPr="0007604A">
        <w:t xml:space="preserve">urante </w:t>
      </w:r>
      <w:r w:rsidR="00770370">
        <w:t>el</w:t>
      </w:r>
      <w:r w:rsidR="00D61612" w:rsidRPr="0007604A">
        <w:t xml:space="preserve"> monitoreo (</w:t>
      </w:r>
      <w:r w:rsidR="00D61612">
        <w:t>agosto-septiembre de 2017</w:t>
      </w:r>
      <w:r w:rsidR="00D61612" w:rsidRPr="0007604A">
        <w:t xml:space="preserve">) </w:t>
      </w:r>
      <w:r w:rsidR="00770370">
        <w:t>el agua de entrada</w:t>
      </w:r>
      <w:r w:rsidR="00D61612" w:rsidRPr="0007604A">
        <w:t xml:space="preserve"> </w:t>
      </w:r>
      <w:r w:rsidR="00770370">
        <w:t>presentó</w:t>
      </w:r>
      <w:r w:rsidR="00D61612">
        <w:t xml:space="preserve"> valores más altos que los HA,</w:t>
      </w:r>
      <w:r w:rsidR="00591DDC">
        <w:t xml:space="preserve"> pues</w:t>
      </w:r>
      <w:r w:rsidR="00D61612">
        <w:t xml:space="preserve"> </w:t>
      </w:r>
      <w:r w:rsidR="00770370">
        <w:t xml:space="preserve">el valor mediano más alto fue </w:t>
      </w:r>
      <w:r w:rsidR="00D61612">
        <w:t>1824</w:t>
      </w:r>
      <w:r w:rsidR="00D61612" w:rsidRPr="005F3875">
        <w:rPr>
          <w:szCs w:val="24"/>
        </w:rPr>
        <w:t xml:space="preserve"> </w:t>
      </w:r>
      <w:proofErr w:type="spellStart"/>
      <w:r w:rsidR="00D61612">
        <w:t>μS</w:t>
      </w:r>
      <w:proofErr w:type="spellEnd"/>
      <w:r w:rsidR="00D61612">
        <w:t xml:space="preserve"> cm</w:t>
      </w:r>
      <w:r w:rsidR="00D61612" w:rsidRPr="00FA7B4F">
        <w:rPr>
          <w:vertAlign w:val="superscript"/>
        </w:rPr>
        <w:t>-1</w:t>
      </w:r>
      <w:r w:rsidR="00770370">
        <w:t xml:space="preserve">, mientras </w:t>
      </w:r>
      <w:r w:rsidR="00591DDC">
        <w:t xml:space="preserve">que </w:t>
      </w:r>
      <w:r w:rsidR="00770370">
        <w:t xml:space="preserve">el más bajo fue </w:t>
      </w:r>
      <w:r w:rsidR="00D61612">
        <w:t xml:space="preserve">1150 </w:t>
      </w:r>
      <w:proofErr w:type="spellStart"/>
      <w:r w:rsidR="00D61612">
        <w:t>μS</w:t>
      </w:r>
      <w:proofErr w:type="spellEnd"/>
      <w:r w:rsidR="00D61612">
        <w:t xml:space="preserve"> cm</w:t>
      </w:r>
      <w:r w:rsidR="00D61612" w:rsidRPr="00FA7B4F">
        <w:rPr>
          <w:vertAlign w:val="superscript"/>
        </w:rPr>
        <w:t>-1</w:t>
      </w:r>
      <w:r w:rsidR="00770370">
        <w:t>.</w:t>
      </w:r>
      <w:r w:rsidR="00D61612">
        <w:t xml:space="preserve"> </w:t>
      </w:r>
      <w:r w:rsidR="00591DDC">
        <w:t>E</w:t>
      </w:r>
      <w:r w:rsidR="00D61612" w:rsidRPr="007F78F8">
        <w:t>st</w:t>
      </w:r>
      <w:r w:rsidR="00591DDC">
        <w:t>e</w:t>
      </w:r>
      <w:r w:rsidR="00D61612" w:rsidRPr="007F78F8">
        <w:t xml:space="preserve"> comportamiento</w:t>
      </w:r>
      <w:r w:rsidR="00591DDC">
        <w:t>,</w:t>
      </w:r>
      <w:r w:rsidR="00591DDC" w:rsidRPr="00591DDC">
        <w:t xml:space="preserve"> </w:t>
      </w:r>
      <w:r w:rsidR="00591DDC">
        <w:t>p</w:t>
      </w:r>
      <w:r w:rsidR="00591DDC" w:rsidRPr="0007604A">
        <w:t>robablemente</w:t>
      </w:r>
      <w:r w:rsidR="00591DDC">
        <w:t>,</w:t>
      </w:r>
      <w:r w:rsidR="00D61612" w:rsidRPr="007F78F8">
        <w:t xml:space="preserve"> esté relacionado con el aumento de la temperatura del agua </w:t>
      </w:r>
      <w:r w:rsidR="00D61612" w:rsidRPr="003B6DDF">
        <w:t>que promovió la disolución de amonio nitrato en agua (</w:t>
      </w:r>
      <w:proofErr w:type="spellStart"/>
      <w:r w:rsidR="00E96587" w:rsidRPr="00E96587">
        <w:rPr>
          <w:iCs/>
          <w:szCs w:val="24"/>
        </w:rPr>
        <w:t>Mietto</w:t>
      </w:r>
      <w:proofErr w:type="spellEnd"/>
      <w:r w:rsidR="00E96587" w:rsidRPr="00E96587">
        <w:rPr>
          <w:iCs/>
          <w:szCs w:val="24"/>
        </w:rPr>
        <w:t xml:space="preserve">, </w:t>
      </w:r>
      <w:proofErr w:type="spellStart"/>
      <w:r w:rsidR="00E96587" w:rsidRPr="00E96587">
        <w:rPr>
          <w:iCs/>
          <w:szCs w:val="24"/>
        </w:rPr>
        <w:t>Politeo</w:t>
      </w:r>
      <w:proofErr w:type="spellEnd"/>
      <w:r w:rsidR="00E96587" w:rsidRPr="00E96587">
        <w:rPr>
          <w:iCs/>
          <w:szCs w:val="24"/>
        </w:rPr>
        <w:t xml:space="preserve">, </w:t>
      </w:r>
      <w:proofErr w:type="spellStart"/>
      <w:r w:rsidR="00E96587" w:rsidRPr="00E96587">
        <w:rPr>
          <w:iCs/>
          <w:szCs w:val="24"/>
        </w:rPr>
        <w:t>Breschigliaro</w:t>
      </w:r>
      <w:proofErr w:type="spellEnd"/>
      <w:r w:rsidR="00CF52B4">
        <w:rPr>
          <w:iCs/>
          <w:szCs w:val="24"/>
        </w:rPr>
        <w:t xml:space="preserve"> </w:t>
      </w:r>
      <w:r w:rsidR="00591DDC">
        <w:rPr>
          <w:iCs/>
          <w:szCs w:val="24"/>
        </w:rPr>
        <w:t>y</w:t>
      </w:r>
      <w:r w:rsidR="00E96587" w:rsidRPr="00E96587">
        <w:rPr>
          <w:iCs/>
          <w:szCs w:val="24"/>
        </w:rPr>
        <w:t xml:space="preserve"> </w:t>
      </w:r>
      <w:proofErr w:type="spellStart"/>
      <w:r w:rsidR="00E96587" w:rsidRPr="00E96587">
        <w:rPr>
          <w:iCs/>
          <w:szCs w:val="24"/>
        </w:rPr>
        <w:t>Borin</w:t>
      </w:r>
      <w:proofErr w:type="spellEnd"/>
      <w:r w:rsidR="00770370" w:rsidRPr="00E96587">
        <w:rPr>
          <w:iCs/>
          <w:szCs w:val="24"/>
        </w:rPr>
        <w:t>,</w:t>
      </w:r>
      <w:r w:rsidR="00D61612" w:rsidRPr="00E96587">
        <w:rPr>
          <w:iCs/>
          <w:szCs w:val="24"/>
        </w:rPr>
        <w:t xml:space="preserve"> 2015)</w:t>
      </w:r>
      <w:r w:rsidR="00D61612" w:rsidRPr="00E96587">
        <w:t>.</w:t>
      </w:r>
      <w:r w:rsidR="00D61612">
        <w:t xml:space="preserve"> </w:t>
      </w:r>
      <w:r w:rsidR="00A61D55">
        <w:t>Durante el primer mes de monitoreo</w:t>
      </w:r>
      <w:r w:rsidR="00591DDC">
        <w:t>,</w:t>
      </w:r>
      <w:r w:rsidR="00D61612">
        <w:t xml:space="preserve"> los HA </w:t>
      </w:r>
      <w:r w:rsidR="00770370">
        <w:t>con</w:t>
      </w:r>
      <w:r w:rsidR="00D61612">
        <w:t xml:space="preserve"> medio</w:t>
      </w:r>
      <w:r w:rsidR="00D61612" w:rsidRPr="00F8338C">
        <w:t xml:space="preserve"> de soporte </w:t>
      </w:r>
      <w:r w:rsidR="00770370">
        <w:t xml:space="preserve">de </w:t>
      </w:r>
      <w:r w:rsidR="00D61612" w:rsidRPr="00F8338C">
        <w:t xml:space="preserve">canto redondo presentaron </w:t>
      </w:r>
      <w:r w:rsidR="0070140A">
        <w:t>CE</w:t>
      </w:r>
      <w:r w:rsidR="00D61612" w:rsidRPr="00F8338C">
        <w:t xml:space="preserve"> mayor que los </w:t>
      </w:r>
      <w:r w:rsidR="00A61D55">
        <w:t>HA con</w:t>
      </w:r>
      <w:r w:rsidR="00D61612" w:rsidRPr="00F8338C">
        <w:t xml:space="preserve"> brecha sedimentaria</w:t>
      </w:r>
      <w:r w:rsidR="00591DDC">
        <w:t>,</w:t>
      </w:r>
      <w:r w:rsidR="00D61612" w:rsidRPr="00F8338C">
        <w:t xml:space="preserve"> </w:t>
      </w:r>
      <w:r w:rsidR="00591DDC">
        <w:t xml:space="preserve">pues se ubicaron </w:t>
      </w:r>
      <w:r w:rsidR="00D61612" w:rsidRPr="00F8338C">
        <w:t xml:space="preserve">por encima de los 1000 </w:t>
      </w:r>
      <w:proofErr w:type="spellStart"/>
      <w:r w:rsidR="00D61612">
        <w:t>μS</w:t>
      </w:r>
      <w:proofErr w:type="spellEnd"/>
      <w:r w:rsidR="00D61612">
        <w:t xml:space="preserve"> cm</w:t>
      </w:r>
      <w:r w:rsidR="00D61612" w:rsidRPr="00FA7B4F">
        <w:rPr>
          <w:vertAlign w:val="superscript"/>
        </w:rPr>
        <w:t>-1</w:t>
      </w:r>
      <w:r w:rsidR="00D61612" w:rsidRPr="00F8338C">
        <w:t xml:space="preserve">, </w:t>
      </w:r>
      <w:r w:rsidR="00591DDC">
        <w:t xml:space="preserve">aunque </w:t>
      </w:r>
      <w:r w:rsidR="00D61612" w:rsidRPr="00F8338C">
        <w:t>después se logró una estabilización en ambos medios</w:t>
      </w:r>
      <w:r w:rsidR="00591DDC">
        <w:t>, los cuales mostraron las mismas tendencias.</w:t>
      </w:r>
      <w:r w:rsidR="00D61612" w:rsidRPr="00F8338C">
        <w:t xml:space="preserve"> </w:t>
      </w:r>
      <w:r w:rsidR="00591DDC">
        <w:t>A</w:t>
      </w:r>
      <w:r w:rsidR="00D61612" w:rsidRPr="00F8338C">
        <w:t xml:space="preserve"> partir de octubre</w:t>
      </w:r>
      <w:r w:rsidR="00591DDC">
        <w:t>,</w:t>
      </w:r>
      <w:r w:rsidR="00D61612" w:rsidRPr="00F8338C">
        <w:t xml:space="preserve"> los HA </w:t>
      </w:r>
      <w:r w:rsidR="00591DDC">
        <w:t>tuvieron</w:t>
      </w:r>
      <w:r w:rsidR="00D61612" w:rsidRPr="00F8338C">
        <w:t xml:space="preserve"> un mismo comportamiento hasta el</w:t>
      </w:r>
      <w:r w:rsidR="0070140A">
        <w:t xml:space="preserve"> final de la </w:t>
      </w:r>
      <w:r w:rsidR="00A61D55">
        <w:t>evaluación</w:t>
      </w:r>
      <w:r w:rsidR="00D61612" w:rsidRPr="00F8338C">
        <w:t xml:space="preserve">, </w:t>
      </w:r>
      <w:r w:rsidR="000E2375">
        <w:t xml:space="preserve">lo cual pudo haber sucedido </w:t>
      </w:r>
      <w:r w:rsidR="00D61612" w:rsidRPr="00F8338C">
        <w:t xml:space="preserve">debido a la formación de la biopelícula </w:t>
      </w:r>
      <w:r w:rsidR="0070140A">
        <w:t xml:space="preserve">en </w:t>
      </w:r>
      <w:r w:rsidR="00D61612" w:rsidRPr="00F8338C">
        <w:t xml:space="preserve">el </w:t>
      </w:r>
      <w:r w:rsidR="00A61D55">
        <w:t>soporte</w:t>
      </w:r>
      <w:r w:rsidR="000E2375">
        <w:t>,</w:t>
      </w:r>
      <w:r w:rsidR="00A61D55">
        <w:t xml:space="preserve"> pues</w:t>
      </w:r>
      <w:r w:rsidR="00D61612">
        <w:t xml:space="preserve"> en </w:t>
      </w:r>
      <w:r w:rsidR="00D61612" w:rsidRPr="00F8338C">
        <w:t xml:space="preserve">su interacción </w:t>
      </w:r>
      <w:r w:rsidR="000E2375">
        <w:t>se puede liberar</w:t>
      </w:r>
      <w:r w:rsidR="00D61612" w:rsidRPr="00F8338C">
        <w:t xml:space="preserve"> sal soluble de los medios soporte al agua </w:t>
      </w:r>
      <w:r w:rsidR="00D61612" w:rsidRPr="00143D81">
        <w:t>(</w:t>
      </w:r>
      <w:proofErr w:type="spellStart"/>
      <w:r w:rsidR="00D61612" w:rsidRPr="00143D81">
        <w:t>Stefanakis</w:t>
      </w:r>
      <w:proofErr w:type="spellEnd"/>
      <w:r w:rsidR="00D61612" w:rsidRPr="00143D81">
        <w:t xml:space="preserve"> </w:t>
      </w:r>
      <w:r w:rsidR="000E2375">
        <w:t>y</w:t>
      </w:r>
      <w:r w:rsidR="00D61612" w:rsidRPr="00143D81">
        <w:t xml:space="preserve"> </w:t>
      </w:r>
      <w:proofErr w:type="spellStart"/>
      <w:r w:rsidR="00D61612" w:rsidRPr="00143D81">
        <w:t>Tsihrintzis</w:t>
      </w:r>
      <w:proofErr w:type="spellEnd"/>
      <w:r w:rsidR="00D61612" w:rsidRPr="00143D81">
        <w:t>, 2012</w:t>
      </w:r>
      <w:r w:rsidR="000E2375">
        <w:t>).</w:t>
      </w:r>
      <w:r w:rsidR="00A61D55">
        <w:t xml:space="preserve"> </w:t>
      </w:r>
      <w:r w:rsidR="000E2375">
        <w:t>O</w:t>
      </w:r>
      <w:r w:rsidR="00A61D55">
        <w:t xml:space="preserve">tro factor </w:t>
      </w:r>
      <w:r w:rsidR="000E2375">
        <w:t>pudo haber sido e</w:t>
      </w:r>
      <w:r w:rsidR="00D61612" w:rsidRPr="00F8338C">
        <w:t xml:space="preserve">l aumento de la evapotranspiración y </w:t>
      </w:r>
      <w:r w:rsidR="000E2375">
        <w:t>e</w:t>
      </w:r>
      <w:r w:rsidR="00D61612" w:rsidRPr="00F8338C">
        <w:t xml:space="preserve">l crecimiento </w:t>
      </w:r>
      <w:r w:rsidR="00D61612">
        <w:t>de las plantas</w:t>
      </w:r>
      <w:r w:rsidR="000E2375">
        <w:t>,</w:t>
      </w:r>
      <w:r w:rsidR="00D61612">
        <w:t xml:space="preserve"> </w:t>
      </w:r>
      <w:r w:rsidR="00D61612" w:rsidRPr="00F8338C">
        <w:t>según lo in</w:t>
      </w:r>
      <w:r w:rsidR="00D61612">
        <w:t xml:space="preserve">formado </w:t>
      </w:r>
      <w:r w:rsidR="00D61612" w:rsidRPr="00143D81">
        <w:t xml:space="preserve">por </w:t>
      </w:r>
      <w:proofErr w:type="spellStart"/>
      <w:r w:rsidR="00D61612" w:rsidRPr="00143D81">
        <w:t>Hench</w:t>
      </w:r>
      <w:proofErr w:type="spellEnd"/>
      <w:r w:rsidR="000E2375">
        <w:t xml:space="preserve"> </w:t>
      </w:r>
      <w:r w:rsidR="000E2375" w:rsidRPr="000E2375">
        <w:rPr>
          <w:i/>
        </w:rPr>
        <w:t>et al.</w:t>
      </w:r>
      <w:r w:rsidR="00D61612" w:rsidRPr="00143D81">
        <w:t xml:space="preserve"> (2003)</w:t>
      </w:r>
      <w:r w:rsidR="00D61612">
        <w:t>.</w:t>
      </w:r>
      <w:r w:rsidR="00A61D55">
        <w:t xml:space="preserve"> </w:t>
      </w:r>
    </w:p>
    <w:p w14:paraId="7CF5D4C4" w14:textId="77777777" w:rsidR="00D61612" w:rsidRPr="00DB4426" w:rsidRDefault="00A61D55" w:rsidP="000E563F">
      <w:pPr>
        <w:spacing w:after="0" w:line="360" w:lineRule="auto"/>
        <w:ind w:firstLine="709"/>
        <w:jc w:val="both"/>
      </w:pPr>
      <w:r>
        <w:rPr>
          <w:szCs w:val="24"/>
        </w:rPr>
        <w:t>El pH en los HA promueve el desarrollo de los procesos de degradación de contaminantes como la DBO</w:t>
      </w:r>
      <w:r w:rsidRPr="003A3CCA">
        <w:rPr>
          <w:szCs w:val="24"/>
          <w:vertAlign w:val="subscript"/>
        </w:rPr>
        <w:t>5</w:t>
      </w:r>
      <w:r>
        <w:rPr>
          <w:szCs w:val="24"/>
        </w:rPr>
        <w:t xml:space="preserve">, nitrificación y desnitrificación, </w:t>
      </w:r>
      <w:r w:rsidR="000E2375">
        <w:rPr>
          <w:szCs w:val="24"/>
        </w:rPr>
        <w:t>lo cual</w:t>
      </w:r>
      <w:r>
        <w:rPr>
          <w:szCs w:val="24"/>
        </w:rPr>
        <w:t xml:space="preserve"> </w:t>
      </w:r>
      <w:r w:rsidR="000E2375">
        <w:rPr>
          <w:szCs w:val="24"/>
        </w:rPr>
        <w:t xml:space="preserve">se </w:t>
      </w:r>
      <w:r>
        <w:rPr>
          <w:szCs w:val="24"/>
        </w:rPr>
        <w:t xml:space="preserve">puede </w:t>
      </w:r>
      <w:r>
        <w:t>ver afectado si no se mantiene en un intervalo de 6.5 a 8.5</w:t>
      </w:r>
      <w:r w:rsidR="000E2375">
        <w:t>,</w:t>
      </w:r>
      <w:r>
        <w:t xml:space="preserve"> criterio de descarga que establece la NOM-001-SEMARNAT-1996</w:t>
      </w:r>
      <w:r w:rsidR="00FC5E07">
        <w:t xml:space="preserve"> y que se cumple satisfactoriamente en los efluentes de HA de este estudio</w:t>
      </w:r>
      <w:r w:rsidR="00502F84">
        <w:t xml:space="preserve"> (HABC de 7.9 y HACC de 8.0)</w:t>
      </w:r>
      <w:r w:rsidR="000E2375">
        <w:t xml:space="preserve">; </w:t>
      </w:r>
      <w:r w:rsidR="00FC5E07">
        <w:t xml:space="preserve">este parámetro </w:t>
      </w:r>
      <w:r w:rsidR="000E2375">
        <w:t xml:space="preserve">se debe cuidar, </w:t>
      </w:r>
      <w:r>
        <w:t xml:space="preserve">dado que un cambio </w:t>
      </w:r>
      <w:r w:rsidR="000E2375">
        <w:t xml:space="preserve">de pH </w:t>
      </w:r>
      <w:r>
        <w:t xml:space="preserve">mayor </w:t>
      </w:r>
      <w:r w:rsidR="00FC5E07">
        <w:t>al establecido</w:t>
      </w:r>
      <w:r>
        <w:t xml:space="preserve"> puede </w:t>
      </w:r>
      <w:r w:rsidR="000E2375">
        <w:t>ocasionar</w:t>
      </w:r>
      <w:r>
        <w:t xml:space="preserve"> un impacto a toda la biota del HA (</w:t>
      </w:r>
      <w:proofErr w:type="spellStart"/>
      <w:r w:rsidRPr="00FC5E07">
        <w:rPr>
          <w:szCs w:val="24"/>
        </w:rPr>
        <w:t>Winanti</w:t>
      </w:r>
      <w:proofErr w:type="spellEnd"/>
      <w:r w:rsidRPr="00FC5E07">
        <w:rPr>
          <w:szCs w:val="24"/>
        </w:rPr>
        <w:t xml:space="preserve">, </w:t>
      </w:r>
      <w:proofErr w:type="spellStart"/>
      <w:r w:rsidRPr="00FC5E07">
        <w:rPr>
          <w:szCs w:val="24"/>
        </w:rPr>
        <w:t>Rahmadyanti</w:t>
      </w:r>
      <w:proofErr w:type="spellEnd"/>
      <w:r w:rsidRPr="00FC5E07">
        <w:rPr>
          <w:szCs w:val="24"/>
        </w:rPr>
        <w:t xml:space="preserve"> </w:t>
      </w:r>
      <w:r w:rsidR="000E2375">
        <w:rPr>
          <w:szCs w:val="24"/>
        </w:rPr>
        <w:t>y</w:t>
      </w:r>
      <w:r w:rsidRPr="00FC5E07">
        <w:rPr>
          <w:szCs w:val="24"/>
        </w:rPr>
        <w:t xml:space="preserve"> </w:t>
      </w:r>
      <w:proofErr w:type="spellStart"/>
      <w:r w:rsidRPr="00FC5E07">
        <w:rPr>
          <w:szCs w:val="24"/>
        </w:rPr>
        <w:t>Fajarwati</w:t>
      </w:r>
      <w:proofErr w:type="spellEnd"/>
      <w:r w:rsidRPr="00FC5E07">
        <w:rPr>
          <w:i/>
          <w:szCs w:val="24"/>
        </w:rPr>
        <w:t>,</w:t>
      </w:r>
      <w:r w:rsidRPr="00FC5E07">
        <w:rPr>
          <w:szCs w:val="24"/>
        </w:rPr>
        <w:t xml:space="preserve"> 2018</w:t>
      </w:r>
      <w:r>
        <w:rPr>
          <w:szCs w:val="24"/>
        </w:rPr>
        <w:t xml:space="preserve">). </w:t>
      </w:r>
      <w:r w:rsidR="00502F84">
        <w:rPr>
          <w:szCs w:val="24"/>
        </w:rPr>
        <w:t>Los</w:t>
      </w:r>
      <w:r w:rsidR="00FC5E07">
        <w:rPr>
          <w:szCs w:val="24"/>
        </w:rPr>
        <w:t xml:space="preserve"> resultados</w:t>
      </w:r>
      <w:r w:rsidR="00502F84">
        <w:rPr>
          <w:szCs w:val="24"/>
        </w:rPr>
        <w:t xml:space="preserve"> en este estudio para pH</w:t>
      </w:r>
      <w:r w:rsidR="000E2375">
        <w:rPr>
          <w:szCs w:val="24"/>
        </w:rPr>
        <w:t>,</w:t>
      </w:r>
      <w:r w:rsidR="00502F84">
        <w:rPr>
          <w:szCs w:val="24"/>
        </w:rPr>
        <w:t xml:space="preserve"> aunque cumplen con nuestra normatividad</w:t>
      </w:r>
      <w:r w:rsidR="000E2375">
        <w:rPr>
          <w:szCs w:val="24"/>
        </w:rPr>
        <w:t>,</w:t>
      </w:r>
      <w:r w:rsidR="00FC5E07">
        <w:rPr>
          <w:szCs w:val="24"/>
        </w:rPr>
        <w:t xml:space="preserve"> </w:t>
      </w:r>
      <w:r w:rsidR="00502F84">
        <w:rPr>
          <w:szCs w:val="24"/>
        </w:rPr>
        <w:t xml:space="preserve">se </w:t>
      </w:r>
      <w:r w:rsidR="000E2375">
        <w:rPr>
          <w:szCs w:val="24"/>
        </w:rPr>
        <w:t>hallan</w:t>
      </w:r>
      <w:r w:rsidR="00502F84">
        <w:rPr>
          <w:szCs w:val="24"/>
        </w:rPr>
        <w:t xml:space="preserve"> ligeramente alcalino</w:t>
      </w:r>
      <w:r w:rsidR="000E2375">
        <w:rPr>
          <w:szCs w:val="24"/>
        </w:rPr>
        <w:t>s</w:t>
      </w:r>
      <w:r w:rsidR="00502F84">
        <w:rPr>
          <w:szCs w:val="24"/>
        </w:rPr>
        <w:t xml:space="preserve"> </w:t>
      </w:r>
      <w:r w:rsidR="000E2375">
        <w:rPr>
          <w:szCs w:val="24"/>
        </w:rPr>
        <w:t>en comparación con</w:t>
      </w:r>
      <w:r w:rsidR="00502F84">
        <w:rPr>
          <w:szCs w:val="24"/>
        </w:rPr>
        <w:t xml:space="preserve"> </w:t>
      </w:r>
      <w:r w:rsidR="00FC5E07">
        <w:rPr>
          <w:szCs w:val="24"/>
        </w:rPr>
        <w:t xml:space="preserve">los reportados por Bedoya, Ardila y Reyes (2014), </w:t>
      </w:r>
      <w:r w:rsidR="000E2375">
        <w:rPr>
          <w:szCs w:val="24"/>
        </w:rPr>
        <w:t xml:space="preserve">donde </w:t>
      </w:r>
      <w:r w:rsidR="00FC5E07">
        <w:rPr>
          <w:szCs w:val="24"/>
        </w:rPr>
        <w:t>se trat</w:t>
      </w:r>
      <w:r w:rsidR="000E2375">
        <w:rPr>
          <w:szCs w:val="24"/>
        </w:rPr>
        <w:t>ó</w:t>
      </w:r>
      <w:r w:rsidR="00FC5E07">
        <w:rPr>
          <w:szCs w:val="24"/>
        </w:rPr>
        <w:t xml:space="preserve"> </w:t>
      </w:r>
      <w:r w:rsidR="000E2375">
        <w:rPr>
          <w:szCs w:val="24"/>
        </w:rPr>
        <w:t xml:space="preserve">el </w:t>
      </w:r>
      <w:r w:rsidR="00FC5E07">
        <w:rPr>
          <w:szCs w:val="24"/>
        </w:rPr>
        <w:t>agua residual de un campus universitario cuya agua de entrada present</w:t>
      </w:r>
      <w:r w:rsidR="000E2375">
        <w:rPr>
          <w:szCs w:val="24"/>
        </w:rPr>
        <w:t>ó</w:t>
      </w:r>
      <w:r w:rsidR="00FC5E07">
        <w:rPr>
          <w:szCs w:val="24"/>
        </w:rPr>
        <w:t xml:space="preserve"> un pH de 8.7</w:t>
      </w:r>
      <w:r w:rsidR="000E2375">
        <w:rPr>
          <w:szCs w:val="24"/>
        </w:rPr>
        <w:t>. En dicho trabajo,</w:t>
      </w:r>
      <w:r w:rsidR="00FC5E07">
        <w:rPr>
          <w:szCs w:val="24"/>
        </w:rPr>
        <w:t xml:space="preserve"> </w:t>
      </w:r>
      <w:r w:rsidR="00DB4426">
        <w:rPr>
          <w:szCs w:val="24"/>
        </w:rPr>
        <w:t>después</w:t>
      </w:r>
      <w:r w:rsidR="00FC5E07">
        <w:rPr>
          <w:szCs w:val="24"/>
        </w:rPr>
        <w:t xml:space="preserve"> de ser tratado por un HA con </w:t>
      </w:r>
      <w:r w:rsidR="00DB4426" w:rsidRPr="00DB4426">
        <w:rPr>
          <w:i/>
          <w:szCs w:val="24"/>
        </w:rPr>
        <w:t>T. latifolia</w:t>
      </w:r>
      <w:r w:rsidR="00DB4426">
        <w:rPr>
          <w:szCs w:val="24"/>
        </w:rPr>
        <w:t xml:space="preserve"> el efluente </w:t>
      </w:r>
      <w:r w:rsidR="000E2375">
        <w:rPr>
          <w:szCs w:val="24"/>
        </w:rPr>
        <w:t>tuvo</w:t>
      </w:r>
      <w:r w:rsidR="00DB4426">
        <w:rPr>
          <w:szCs w:val="24"/>
        </w:rPr>
        <w:t xml:space="preserve"> un pH de 7.09 y el segundo tratamiento mediante un HA con </w:t>
      </w:r>
      <w:r w:rsidR="00DB4426" w:rsidRPr="00DB4426">
        <w:rPr>
          <w:i/>
          <w:szCs w:val="24"/>
        </w:rPr>
        <w:t xml:space="preserve">C. </w:t>
      </w:r>
      <w:proofErr w:type="spellStart"/>
      <w:r w:rsidR="00DB4426" w:rsidRPr="00DB4426">
        <w:rPr>
          <w:i/>
          <w:szCs w:val="24"/>
        </w:rPr>
        <w:t>papyrus</w:t>
      </w:r>
      <w:proofErr w:type="spellEnd"/>
      <w:r w:rsidR="00DB4426">
        <w:rPr>
          <w:i/>
          <w:szCs w:val="24"/>
        </w:rPr>
        <w:t xml:space="preserve"> </w:t>
      </w:r>
      <w:r w:rsidR="000E2375">
        <w:rPr>
          <w:szCs w:val="24"/>
        </w:rPr>
        <w:t>alcanzó</w:t>
      </w:r>
      <w:r w:rsidR="00DB4426" w:rsidRPr="00DB4426">
        <w:rPr>
          <w:szCs w:val="24"/>
        </w:rPr>
        <w:t xml:space="preserve"> un valor promedio de 6.98</w:t>
      </w:r>
      <w:r w:rsidR="00502F84">
        <w:rPr>
          <w:szCs w:val="24"/>
        </w:rPr>
        <w:t xml:space="preserve">, </w:t>
      </w:r>
      <w:r w:rsidR="000E2375">
        <w:rPr>
          <w:szCs w:val="24"/>
        </w:rPr>
        <w:t xml:space="preserve">cambio que pudo haber ocurrido debido </w:t>
      </w:r>
      <w:r w:rsidR="00502F84">
        <w:rPr>
          <w:szCs w:val="24"/>
        </w:rPr>
        <w:t xml:space="preserve">a los iones liberados por el medio de soporte </w:t>
      </w:r>
      <w:r w:rsidR="000E2375">
        <w:rPr>
          <w:szCs w:val="24"/>
        </w:rPr>
        <w:t>utilizado</w:t>
      </w:r>
      <w:r w:rsidR="00DB4426" w:rsidRPr="00DB4426">
        <w:rPr>
          <w:szCs w:val="24"/>
        </w:rPr>
        <w:t>.</w:t>
      </w:r>
    </w:p>
    <w:p w14:paraId="7DF06414" w14:textId="028CE9FF" w:rsidR="000E2375" w:rsidRDefault="000E2375" w:rsidP="000E2375">
      <w:pPr>
        <w:spacing w:after="0" w:line="360" w:lineRule="auto"/>
        <w:jc w:val="both"/>
        <w:rPr>
          <w:b/>
          <w:i/>
          <w:szCs w:val="24"/>
        </w:rPr>
      </w:pPr>
    </w:p>
    <w:p w14:paraId="72F97BEE" w14:textId="77777777" w:rsidR="001D61E6" w:rsidRDefault="001D61E6" w:rsidP="000E2375">
      <w:pPr>
        <w:spacing w:after="0" w:line="360" w:lineRule="auto"/>
        <w:jc w:val="both"/>
        <w:rPr>
          <w:b/>
          <w:i/>
          <w:szCs w:val="24"/>
        </w:rPr>
      </w:pPr>
    </w:p>
    <w:p w14:paraId="0A3C3D4B" w14:textId="77777777" w:rsidR="000E2375" w:rsidRDefault="0070057F" w:rsidP="000E2375">
      <w:pPr>
        <w:pStyle w:val="Ttulo2"/>
      </w:pPr>
      <w:r w:rsidRPr="0070057F">
        <w:lastRenderedPageBreak/>
        <w:t>Temperatura</w:t>
      </w:r>
    </w:p>
    <w:p w14:paraId="44081A9F" w14:textId="77777777" w:rsidR="00D61612" w:rsidRDefault="00D61612" w:rsidP="000E2375">
      <w:pPr>
        <w:spacing w:after="0" w:line="360" w:lineRule="auto"/>
        <w:ind w:firstLine="708"/>
        <w:jc w:val="both"/>
        <w:rPr>
          <w:szCs w:val="24"/>
        </w:rPr>
      </w:pPr>
      <w:r>
        <w:rPr>
          <w:szCs w:val="24"/>
        </w:rPr>
        <w:t xml:space="preserve">La </w:t>
      </w:r>
      <w:r w:rsidRPr="00704E96">
        <w:rPr>
          <w:szCs w:val="24"/>
        </w:rPr>
        <w:t>variación</w:t>
      </w:r>
      <w:r w:rsidR="0070057F">
        <w:rPr>
          <w:szCs w:val="24"/>
        </w:rPr>
        <w:t xml:space="preserve"> que mostró la</w:t>
      </w:r>
      <w:r w:rsidRPr="00704E96">
        <w:rPr>
          <w:szCs w:val="24"/>
        </w:rPr>
        <w:t xml:space="preserve"> </w:t>
      </w:r>
      <w:r w:rsidR="0070057F">
        <w:rPr>
          <w:szCs w:val="24"/>
        </w:rPr>
        <w:t>temperatura del agua residual de entrada fue</w:t>
      </w:r>
      <w:r>
        <w:rPr>
          <w:szCs w:val="24"/>
        </w:rPr>
        <w:t xml:space="preserve"> de </w:t>
      </w:r>
      <w:r w:rsidR="00C67EB2">
        <w:rPr>
          <w:szCs w:val="24"/>
        </w:rPr>
        <w:t>25</w:t>
      </w:r>
      <w:r w:rsidR="004B22F1">
        <w:rPr>
          <w:szCs w:val="24"/>
        </w:rPr>
        <w:t xml:space="preserve"> °</w:t>
      </w:r>
      <w:r w:rsidR="004B22F1" w:rsidRPr="00704E96">
        <w:rPr>
          <w:szCs w:val="24"/>
        </w:rPr>
        <w:t>C</w:t>
      </w:r>
      <w:r>
        <w:rPr>
          <w:szCs w:val="24"/>
        </w:rPr>
        <w:t xml:space="preserve"> </w:t>
      </w:r>
      <w:r w:rsidR="0070057F">
        <w:rPr>
          <w:szCs w:val="24"/>
        </w:rPr>
        <w:t xml:space="preserve">a </w:t>
      </w:r>
      <w:r w:rsidR="00C67EB2">
        <w:rPr>
          <w:szCs w:val="24"/>
        </w:rPr>
        <w:t>29</w:t>
      </w:r>
      <w:r w:rsidR="0070057F">
        <w:rPr>
          <w:szCs w:val="24"/>
        </w:rPr>
        <w:t xml:space="preserve"> </w:t>
      </w:r>
      <w:r>
        <w:rPr>
          <w:szCs w:val="24"/>
        </w:rPr>
        <w:t>°</w:t>
      </w:r>
      <w:r w:rsidRPr="00704E96">
        <w:rPr>
          <w:szCs w:val="24"/>
        </w:rPr>
        <w:t xml:space="preserve">C. La temperatura </w:t>
      </w:r>
      <w:r>
        <w:rPr>
          <w:szCs w:val="24"/>
        </w:rPr>
        <w:t>en los HA</w:t>
      </w:r>
      <w:r w:rsidRPr="00704E96">
        <w:rPr>
          <w:szCs w:val="24"/>
        </w:rPr>
        <w:t xml:space="preserve"> </w:t>
      </w:r>
      <w:r w:rsidR="00C67EB2">
        <w:rPr>
          <w:szCs w:val="24"/>
        </w:rPr>
        <w:t xml:space="preserve">presentó </w:t>
      </w:r>
      <w:r w:rsidR="000E2375">
        <w:rPr>
          <w:szCs w:val="24"/>
        </w:rPr>
        <w:t>un cambio</w:t>
      </w:r>
      <w:r w:rsidR="00C67EB2">
        <w:rPr>
          <w:szCs w:val="24"/>
        </w:rPr>
        <w:t xml:space="preserve"> de 25.5</w:t>
      </w:r>
      <w:r w:rsidR="004B22F1">
        <w:rPr>
          <w:szCs w:val="24"/>
        </w:rPr>
        <w:t xml:space="preserve"> °</w:t>
      </w:r>
      <w:r w:rsidR="004B22F1" w:rsidRPr="00704E96">
        <w:rPr>
          <w:szCs w:val="24"/>
        </w:rPr>
        <w:t>C</w:t>
      </w:r>
      <w:r w:rsidR="00C67EB2">
        <w:rPr>
          <w:szCs w:val="24"/>
        </w:rPr>
        <w:t xml:space="preserve"> a 25.8 °C,</w:t>
      </w:r>
      <w:r w:rsidRPr="00416141">
        <w:t xml:space="preserve"> </w:t>
      </w:r>
      <w:r w:rsidRPr="00416141">
        <w:rPr>
          <w:szCs w:val="24"/>
        </w:rPr>
        <w:t xml:space="preserve">valores eficientes para </w:t>
      </w:r>
      <w:r w:rsidR="000E2375">
        <w:rPr>
          <w:szCs w:val="24"/>
        </w:rPr>
        <w:t>eliminar</w:t>
      </w:r>
      <w:r w:rsidRPr="00416141">
        <w:rPr>
          <w:szCs w:val="24"/>
        </w:rPr>
        <w:t xml:space="preserve"> </w:t>
      </w:r>
      <w:r w:rsidR="00C67EB2">
        <w:rPr>
          <w:szCs w:val="24"/>
        </w:rPr>
        <w:t xml:space="preserve">materia orgánica y </w:t>
      </w:r>
      <w:r>
        <w:rPr>
          <w:szCs w:val="24"/>
        </w:rPr>
        <w:t xml:space="preserve">nitrógeno </w:t>
      </w:r>
      <w:r w:rsidR="000E2375">
        <w:rPr>
          <w:szCs w:val="24"/>
        </w:rPr>
        <w:t>(</w:t>
      </w:r>
      <w:r w:rsidR="00024003">
        <w:t>Fan</w:t>
      </w:r>
      <w:r w:rsidR="00024003" w:rsidRPr="00024003">
        <w:t xml:space="preserve">, Zhang, </w:t>
      </w:r>
      <w:proofErr w:type="spellStart"/>
      <w:r w:rsidR="00024003" w:rsidRPr="00024003">
        <w:t>Ngo</w:t>
      </w:r>
      <w:proofErr w:type="spellEnd"/>
      <w:r w:rsidR="00024003" w:rsidRPr="00024003">
        <w:t xml:space="preserve">, </w:t>
      </w:r>
      <w:proofErr w:type="spellStart"/>
      <w:r w:rsidR="00024003" w:rsidRPr="00024003">
        <w:t>Guo</w:t>
      </w:r>
      <w:proofErr w:type="spellEnd"/>
      <w:r w:rsidR="00024003">
        <w:t xml:space="preserve"> </w:t>
      </w:r>
      <w:r w:rsidR="000E2375">
        <w:t>y</w:t>
      </w:r>
      <w:r w:rsidR="00024003" w:rsidRPr="00024003">
        <w:t xml:space="preserve"> Yin</w:t>
      </w:r>
      <w:r w:rsidR="000E2375">
        <w:t>,</w:t>
      </w:r>
      <w:r>
        <w:t xml:space="preserve"> 2016) debido</w:t>
      </w:r>
      <w:r w:rsidRPr="00416141">
        <w:rPr>
          <w:szCs w:val="24"/>
        </w:rPr>
        <w:t xml:space="preserve"> que la temperatura </w:t>
      </w:r>
      <w:r>
        <w:rPr>
          <w:szCs w:val="24"/>
        </w:rPr>
        <w:t xml:space="preserve">es un factor </w:t>
      </w:r>
      <w:r w:rsidR="00A17490">
        <w:rPr>
          <w:szCs w:val="24"/>
        </w:rPr>
        <w:t xml:space="preserve">que </w:t>
      </w:r>
      <w:r w:rsidRPr="00416141">
        <w:rPr>
          <w:szCs w:val="24"/>
        </w:rPr>
        <w:t xml:space="preserve">influye </w:t>
      </w:r>
      <w:r w:rsidR="00C67EB2" w:rsidRPr="00416141">
        <w:rPr>
          <w:szCs w:val="24"/>
        </w:rPr>
        <w:t>positiv</w:t>
      </w:r>
      <w:r w:rsidR="00C67EB2">
        <w:rPr>
          <w:szCs w:val="24"/>
        </w:rPr>
        <w:t>a</w:t>
      </w:r>
      <w:r w:rsidR="00C67EB2" w:rsidRPr="00416141">
        <w:rPr>
          <w:szCs w:val="24"/>
        </w:rPr>
        <w:t>mente</w:t>
      </w:r>
      <w:r w:rsidRPr="00416141">
        <w:rPr>
          <w:szCs w:val="24"/>
        </w:rPr>
        <w:t xml:space="preserve"> en la actividad microbiana</w:t>
      </w:r>
      <w:r w:rsidR="00A17490">
        <w:rPr>
          <w:szCs w:val="24"/>
        </w:rPr>
        <w:t>, pues</w:t>
      </w:r>
      <w:r w:rsidRPr="00416141">
        <w:rPr>
          <w:szCs w:val="24"/>
        </w:rPr>
        <w:t xml:space="preserve"> </w:t>
      </w:r>
      <w:r w:rsidR="00C67EB2">
        <w:rPr>
          <w:szCs w:val="24"/>
        </w:rPr>
        <w:t>favorece el crecimiento de organismos mesófilos</w:t>
      </w:r>
      <w:r w:rsidR="00A17490">
        <w:rPr>
          <w:szCs w:val="24"/>
        </w:rPr>
        <w:t>,</w:t>
      </w:r>
      <w:r w:rsidR="00C67EB2">
        <w:rPr>
          <w:szCs w:val="24"/>
        </w:rPr>
        <w:t xml:space="preserve"> los cuales tienen un desarrollo metabólico adecuado a esa temperatura</w:t>
      </w:r>
      <w:r>
        <w:rPr>
          <w:szCs w:val="24"/>
        </w:rPr>
        <w:t>.</w:t>
      </w:r>
      <w:r w:rsidR="00C67EB2">
        <w:rPr>
          <w:szCs w:val="24"/>
        </w:rPr>
        <w:t xml:space="preserve"> </w:t>
      </w:r>
      <w:r w:rsidR="00A17490">
        <w:rPr>
          <w:szCs w:val="24"/>
        </w:rPr>
        <w:t>Igualmente, e</w:t>
      </w:r>
      <w:r w:rsidR="00C67EB2">
        <w:rPr>
          <w:szCs w:val="24"/>
        </w:rPr>
        <w:t xml:space="preserve">l parámetro de temperatura </w:t>
      </w:r>
      <w:r w:rsidR="00A17490">
        <w:rPr>
          <w:szCs w:val="24"/>
        </w:rPr>
        <w:t>estuvo</w:t>
      </w:r>
      <w:r w:rsidR="00C67EB2">
        <w:rPr>
          <w:szCs w:val="24"/>
        </w:rPr>
        <w:t xml:space="preserve"> regulado en su descarga a cuerpos receptores con la NOM-001-SEMARNAT-1996, la cual establece para ciertos cuerpos receptores un límite máximo permisible de 40 °C, </w:t>
      </w:r>
      <w:r w:rsidR="00A17490">
        <w:rPr>
          <w:szCs w:val="24"/>
        </w:rPr>
        <w:t xml:space="preserve">umbral </w:t>
      </w:r>
      <w:r w:rsidR="00C67EB2">
        <w:rPr>
          <w:szCs w:val="24"/>
        </w:rPr>
        <w:t xml:space="preserve">que no se alcanzó en todo el proceso de </w:t>
      </w:r>
      <w:r w:rsidR="00F14D7D">
        <w:rPr>
          <w:szCs w:val="24"/>
        </w:rPr>
        <w:t>evaluación</w:t>
      </w:r>
      <w:r w:rsidR="008820AC">
        <w:rPr>
          <w:szCs w:val="24"/>
        </w:rPr>
        <w:t>.</w:t>
      </w:r>
    </w:p>
    <w:p w14:paraId="05F21E55" w14:textId="77777777" w:rsidR="00A17490" w:rsidRDefault="00A17490" w:rsidP="00A17490">
      <w:pPr>
        <w:spacing w:after="0" w:line="360" w:lineRule="auto"/>
        <w:jc w:val="both"/>
        <w:rPr>
          <w:b/>
          <w:i/>
          <w:szCs w:val="24"/>
        </w:rPr>
      </w:pPr>
    </w:p>
    <w:p w14:paraId="34824AD1" w14:textId="77777777" w:rsidR="00A17490" w:rsidRDefault="008820AC" w:rsidP="00A17490">
      <w:pPr>
        <w:pStyle w:val="Ttulo2"/>
      </w:pPr>
      <w:r w:rsidRPr="00E15EC8">
        <w:t>Sólidos suspendidos totales</w:t>
      </w:r>
    </w:p>
    <w:p w14:paraId="057D06A7" w14:textId="77777777" w:rsidR="008820AC" w:rsidRDefault="00245368" w:rsidP="00A17490">
      <w:pPr>
        <w:spacing w:after="0" w:line="360" w:lineRule="auto"/>
        <w:ind w:firstLine="708"/>
        <w:jc w:val="both"/>
        <w:rPr>
          <w:szCs w:val="24"/>
        </w:rPr>
      </w:pPr>
      <w:r>
        <w:rPr>
          <w:szCs w:val="24"/>
        </w:rPr>
        <w:t xml:space="preserve">El HABC </w:t>
      </w:r>
      <w:r w:rsidR="00A17490">
        <w:rPr>
          <w:szCs w:val="24"/>
        </w:rPr>
        <w:t>consiguió</w:t>
      </w:r>
      <w:r>
        <w:rPr>
          <w:szCs w:val="24"/>
        </w:rPr>
        <w:t xml:space="preserve"> </w:t>
      </w:r>
      <w:r w:rsidR="000C7BBC">
        <w:rPr>
          <w:szCs w:val="24"/>
        </w:rPr>
        <w:t>95.52</w:t>
      </w:r>
      <w:r w:rsidR="00A17490">
        <w:rPr>
          <w:szCs w:val="24"/>
        </w:rPr>
        <w:t xml:space="preserve"> </w:t>
      </w:r>
      <w:r>
        <w:rPr>
          <w:szCs w:val="24"/>
        </w:rPr>
        <w:t xml:space="preserve">% de eficiencia de remoción de SST y el HACC </w:t>
      </w:r>
      <w:r w:rsidR="000C7BBC">
        <w:rPr>
          <w:szCs w:val="24"/>
        </w:rPr>
        <w:t>96.85</w:t>
      </w:r>
      <w:r w:rsidR="00A17490">
        <w:rPr>
          <w:szCs w:val="24"/>
        </w:rPr>
        <w:t xml:space="preserve"> %.</w:t>
      </w:r>
      <w:r>
        <w:rPr>
          <w:szCs w:val="24"/>
        </w:rPr>
        <w:t xml:space="preserve"> </w:t>
      </w:r>
      <w:r w:rsidR="00A17490">
        <w:rPr>
          <w:szCs w:val="24"/>
        </w:rPr>
        <w:t>Estas cifras fueron</w:t>
      </w:r>
      <w:r>
        <w:rPr>
          <w:szCs w:val="24"/>
        </w:rPr>
        <w:t xml:space="preserve"> muy similares debido a que este parámetro </w:t>
      </w:r>
      <w:r w:rsidR="00A17490">
        <w:rPr>
          <w:szCs w:val="24"/>
        </w:rPr>
        <w:t xml:space="preserve">está </w:t>
      </w:r>
      <w:r>
        <w:rPr>
          <w:szCs w:val="24"/>
        </w:rPr>
        <w:t>influenciado particularmente por el tiempo de retención hidráulico</w:t>
      </w:r>
      <w:r w:rsidR="00E15EC8">
        <w:rPr>
          <w:szCs w:val="24"/>
        </w:rPr>
        <w:t xml:space="preserve"> (TRH)</w:t>
      </w:r>
      <w:r w:rsidR="00A17490">
        <w:rPr>
          <w:szCs w:val="24"/>
        </w:rPr>
        <w:t>,</w:t>
      </w:r>
      <w:r w:rsidR="00E15EC8">
        <w:rPr>
          <w:szCs w:val="24"/>
        </w:rPr>
        <w:t xml:space="preserve"> el cual para </w:t>
      </w:r>
      <w:proofErr w:type="spellStart"/>
      <w:r w:rsidR="00A17490">
        <w:rPr>
          <w:szCs w:val="24"/>
        </w:rPr>
        <w:t>e</w:t>
      </w:r>
      <w:r w:rsidR="00E15EC8">
        <w:rPr>
          <w:szCs w:val="24"/>
        </w:rPr>
        <w:t>l</w:t>
      </w:r>
      <w:proofErr w:type="spellEnd"/>
      <w:r w:rsidR="00E15EC8">
        <w:rPr>
          <w:szCs w:val="24"/>
        </w:rPr>
        <w:t xml:space="preserve"> HA con grava de canto redondo fue de </w:t>
      </w:r>
      <w:r w:rsidR="0097203D">
        <w:rPr>
          <w:szCs w:val="24"/>
        </w:rPr>
        <w:t>4.86</w:t>
      </w:r>
      <w:r w:rsidR="00E15EC8">
        <w:rPr>
          <w:szCs w:val="24"/>
        </w:rPr>
        <w:t xml:space="preserve"> días</w:t>
      </w:r>
      <w:r w:rsidR="00A17490">
        <w:rPr>
          <w:szCs w:val="24"/>
        </w:rPr>
        <w:t>, mientras que</w:t>
      </w:r>
      <w:r w:rsidR="00E15EC8">
        <w:rPr>
          <w:szCs w:val="24"/>
        </w:rPr>
        <w:t xml:space="preserve"> </w:t>
      </w:r>
      <w:proofErr w:type="spellStart"/>
      <w:r w:rsidR="00A17490">
        <w:rPr>
          <w:szCs w:val="24"/>
        </w:rPr>
        <w:t>e</w:t>
      </w:r>
      <w:r w:rsidR="00E15EC8">
        <w:rPr>
          <w:szCs w:val="24"/>
        </w:rPr>
        <w:t>l</w:t>
      </w:r>
      <w:proofErr w:type="spellEnd"/>
      <w:r w:rsidR="00E15EC8">
        <w:rPr>
          <w:szCs w:val="24"/>
        </w:rPr>
        <w:t xml:space="preserve"> HA con brecha sedimentaria </w:t>
      </w:r>
      <w:r w:rsidR="0097203D">
        <w:rPr>
          <w:szCs w:val="24"/>
        </w:rPr>
        <w:t>fue de 4.95</w:t>
      </w:r>
      <w:r w:rsidR="00E15EC8">
        <w:rPr>
          <w:szCs w:val="24"/>
        </w:rPr>
        <w:t xml:space="preserve"> días</w:t>
      </w:r>
      <w:r w:rsidR="00F827DD">
        <w:rPr>
          <w:szCs w:val="24"/>
        </w:rPr>
        <w:t xml:space="preserve">, </w:t>
      </w:r>
      <w:r w:rsidR="00A17490">
        <w:rPr>
          <w:szCs w:val="24"/>
        </w:rPr>
        <w:t>cualidades</w:t>
      </w:r>
      <w:r w:rsidR="00F827DD">
        <w:rPr>
          <w:szCs w:val="24"/>
        </w:rPr>
        <w:t xml:space="preserve"> que </w:t>
      </w:r>
      <w:r w:rsidR="00A17490">
        <w:rPr>
          <w:szCs w:val="24"/>
        </w:rPr>
        <w:t>sirven para lograr</w:t>
      </w:r>
      <w:r w:rsidR="00F827DD">
        <w:rPr>
          <w:szCs w:val="24"/>
        </w:rPr>
        <w:t xml:space="preserve"> eficiencias de remoción de sólidos superiores a 90</w:t>
      </w:r>
      <w:r w:rsidR="00A17490">
        <w:rPr>
          <w:szCs w:val="24"/>
        </w:rPr>
        <w:t xml:space="preserve"> </w:t>
      </w:r>
      <w:r w:rsidR="00F827DD">
        <w:rPr>
          <w:szCs w:val="24"/>
        </w:rPr>
        <w:t>%</w:t>
      </w:r>
      <w:r w:rsidR="00E15EC8">
        <w:rPr>
          <w:szCs w:val="24"/>
        </w:rPr>
        <w:t xml:space="preserve"> (</w:t>
      </w:r>
      <w:r w:rsidR="00A17490">
        <w:rPr>
          <w:szCs w:val="24"/>
        </w:rPr>
        <w:t xml:space="preserve">Conagua, 2016b; </w:t>
      </w:r>
      <w:proofErr w:type="spellStart"/>
      <w:r w:rsidR="00E15EC8">
        <w:rPr>
          <w:szCs w:val="24"/>
        </w:rPr>
        <w:t>Crites</w:t>
      </w:r>
      <w:proofErr w:type="spellEnd"/>
      <w:r w:rsidR="00E15EC8">
        <w:rPr>
          <w:szCs w:val="24"/>
        </w:rPr>
        <w:t xml:space="preserve"> </w:t>
      </w:r>
      <w:r w:rsidR="00A17490">
        <w:rPr>
          <w:szCs w:val="24"/>
        </w:rPr>
        <w:t xml:space="preserve">y </w:t>
      </w:r>
      <w:proofErr w:type="spellStart"/>
      <w:r w:rsidR="00A17490">
        <w:rPr>
          <w:szCs w:val="24"/>
        </w:rPr>
        <w:t>Tchobanoglous</w:t>
      </w:r>
      <w:proofErr w:type="spellEnd"/>
      <w:r w:rsidR="00A17490">
        <w:rPr>
          <w:szCs w:val="24"/>
        </w:rPr>
        <w:t>, 2000</w:t>
      </w:r>
      <w:r w:rsidR="00E15EC8">
        <w:rPr>
          <w:szCs w:val="24"/>
        </w:rPr>
        <w:t xml:space="preserve">). </w:t>
      </w:r>
      <w:r w:rsidR="00F827DD">
        <w:rPr>
          <w:szCs w:val="24"/>
        </w:rPr>
        <w:t>Con estas eficiencias se cumple</w:t>
      </w:r>
      <w:r w:rsidR="00A17490">
        <w:rPr>
          <w:szCs w:val="24"/>
        </w:rPr>
        <w:t>n</w:t>
      </w:r>
      <w:r w:rsidR="00F827DD">
        <w:rPr>
          <w:szCs w:val="24"/>
        </w:rPr>
        <w:t xml:space="preserve"> los criterios para </w:t>
      </w:r>
      <w:r w:rsidR="00A17490">
        <w:rPr>
          <w:szCs w:val="24"/>
        </w:rPr>
        <w:t xml:space="preserve">la </w:t>
      </w:r>
      <w:r w:rsidR="00F827DD">
        <w:rPr>
          <w:szCs w:val="24"/>
        </w:rPr>
        <w:t>protección de vida acuática</w:t>
      </w:r>
      <w:r w:rsidR="00A17490">
        <w:rPr>
          <w:szCs w:val="24"/>
        </w:rPr>
        <w:t>,</w:t>
      </w:r>
      <w:r w:rsidR="00F827DD">
        <w:rPr>
          <w:szCs w:val="24"/>
        </w:rPr>
        <w:t xml:space="preserve"> la cual permite descargar 40 mg L</w:t>
      </w:r>
      <w:r w:rsidR="00F827DD" w:rsidRPr="00F827DD">
        <w:rPr>
          <w:szCs w:val="24"/>
          <w:vertAlign w:val="superscript"/>
        </w:rPr>
        <w:t>-1</w:t>
      </w:r>
      <w:r w:rsidR="00F827DD">
        <w:rPr>
          <w:szCs w:val="24"/>
          <w:vertAlign w:val="superscript"/>
        </w:rPr>
        <w:t xml:space="preserve"> </w:t>
      </w:r>
      <w:r w:rsidR="00F827DD">
        <w:rPr>
          <w:szCs w:val="24"/>
        </w:rPr>
        <w:t>(NOM-001-SEMARNAT-1996)</w:t>
      </w:r>
      <w:r w:rsidR="00193F15">
        <w:rPr>
          <w:szCs w:val="24"/>
        </w:rPr>
        <w:t>. Comparando nuestro estudio con el</w:t>
      </w:r>
      <w:r w:rsidR="00CA5F8C">
        <w:rPr>
          <w:szCs w:val="24"/>
        </w:rPr>
        <w:t xml:space="preserve"> </w:t>
      </w:r>
      <w:r w:rsidR="00CA5F8C" w:rsidRPr="00CD33AC">
        <w:rPr>
          <w:szCs w:val="24"/>
        </w:rPr>
        <w:t>de</w:t>
      </w:r>
      <w:r w:rsidR="00193F15" w:rsidRPr="00CD33AC">
        <w:rPr>
          <w:szCs w:val="24"/>
        </w:rPr>
        <w:t xml:space="preserve"> </w:t>
      </w:r>
      <w:r w:rsidR="00193F15">
        <w:rPr>
          <w:szCs w:val="24"/>
        </w:rPr>
        <w:t xml:space="preserve">Bedoya </w:t>
      </w:r>
      <w:r w:rsidR="00193F15" w:rsidRPr="00E76641">
        <w:rPr>
          <w:i/>
          <w:szCs w:val="24"/>
        </w:rPr>
        <w:t>et al.,</w:t>
      </w:r>
      <w:r w:rsidR="00193F15">
        <w:rPr>
          <w:szCs w:val="24"/>
        </w:rPr>
        <w:t xml:space="preserve"> (2014), la concentración de entrada de SST en sus HA fue de 67 mg L</w:t>
      </w:r>
      <w:r w:rsidR="00193F15" w:rsidRPr="00F827DD">
        <w:rPr>
          <w:szCs w:val="24"/>
          <w:vertAlign w:val="superscript"/>
        </w:rPr>
        <w:t>-1</w:t>
      </w:r>
      <w:r w:rsidR="00A17490">
        <w:rPr>
          <w:szCs w:val="24"/>
        </w:rPr>
        <w:t>, mientras que</w:t>
      </w:r>
      <w:r w:rsidR="00193F15">
        <w:rPr>
          <w:szCs w:val="24"/>
        </w:rPr>
        <w:t xml:space="preserve"> la concentración de salida del</w:t>
      </w:r>
      <w:r w:rsidR="00844845">
        <w:rPr>
          <w:szCs w:val="24"/>
        </w:rPr>
        <w:t xml:space="preserve"> </w:t>
      </w:r>
      <w:r w:rsidR="00193F15">
        <w:rPr>
          <w:szCs w:val="24"/>
        </w:rPr>
        <w:t xml:space="preserve">HA con </w:t>
      </w:r>
      <w:r w:rsidR="00193F15" w:rsidRPr="00193F15">
        <w:rPr>
          <w:i/>
          <w:szCs w:val="24"/>
        </w:rPr>
        <w:t>T. latifolia</w:t>
      </w:r>
      <w:r w:rsidR="00193F15">
        <w:rPr>
          <w:szCs w:val="24"/>
        </w:rPr>
        <w:t xml:space="preserve"> fue de 3 mg L</w:t>
      </w:r>
      <w:r w:rsidR="00193F15" w:rsidRPr="00F827DD">
        <w:rPr>
          <w:szCs w:val="24"/>
          <w:vertAlign w:val="superscript"/>
        </w:rPr>
        <w:t>-1</w:t>
      </w:r>
      <w:r w:rsidR="00A17490">
        <w:rPr>
          <w:szCs w:val="24"/>
        </w:rPr>
        <w:t>,</w:t>
      </w:r>
      <w:r w:rsidR="00193F15">
        <w:rPr>
          <w:szCs w:val="24"/>
        </w:rPr>
        <w:t xml:space="preserve"> y en HA con </w:t>
      </w:r>
      <w:r w:rsidR="00193F15" w:rsidRPr="00193F15">
        <w:rPr>
          <w:i/>
          <w:szCs w:val="24"/>
        </w:rPr>
        <w:t xml:space="preserve">C. </w:t>
      </w:r>
      <w:proofErr w:type="spellStart"/>
      <w:r w:rsidR="00193F15" w:rsidRPr="00193F15">
        <w:rPr>
          <w:i/>
          <w:szCs w:val="24"/>
        </w:rPr>
        <w:t>papyrus</w:t>
      </w:r>
      <w:proofErr w:type="spellEnd"/>
      <w:r w:rsidR="00193F15">
        <w:rPr>
          <w:szCs w:val="24"/>
        </w:rPr>
        <w:t xml:space="preserve"> fue de 3 mg L</w:t>
      </w:r>
      <w:r w:rsidR="00193F15" w:rsidRPr="00F827DD">
        <w:rPr>
          <w:szCs w:val="24"/>
          <w:vertAlign w:val="superscript"/>
        </w:rPr>
        <w:t>-1</w:t>
      </w:r>
      <w:r w:rsidR="00A17490">
        <w:rPr>
          <w:szCs w:val="24"/>
        </w:rPr>
        <w:t>.</w:t>
      </w:r>
      <w:r w:rsidR="00193F15">
        <w:rPr>
          <w:szCs w:val="24"/>
        </w:rPr>
        <w:t xml:space="preserve"> </w:t>
      </w:r>
      <w:r w:rsidR="00A17490">
        <w:rPr>
          <w:szCs w:val="24"/>
        </w:rPr>
        <w:t>E</w:t>
      </w:r>
      <w:r w:rsidR="00193F15">
        <w:rPr>
          <w:szCs w:val="24"/>
        </w:rPr>
        <w:t>stos resultados fueron obtenidos en</w:t>
      </w:r>
      <w:r w:rsidR="00A17490">
        <w:rPr>
          <w:szCs w:val="24"/>
        </w:rPr>
        <w:t xml:space="preserve"> HA que se alimentaron con 15 L/dí</w:t>
      </w:r>
      <w:r w:rsidR="00193F15">
        <w:rPr>
          <w:szCs w:val="24"/>
        </w:rPr>
        <w:t>a</w:t>
      </w:r>
      <w:r w:rsidR="00193F15" w:rsidRPr="00193F15">
        <w:rPr>
          <w:szCs w:val="24"/>
          <w:vertAlign w:val="superscript"/>
        </w:rPr>
        <w:t>-1</w:t>
      </w:r>
      <w:r w:rsidR="00193F15">
        <w:rPr>
          <w:szCs w:val="24"/>
        </w:rPr>
        <w:t>,</w:t>
      </w:r>
      <w:r w:rsidR="00844845">
        <w:rPr>
          <w:szCs w:val="24"/>
        </w:rPr>
        <w:t xml:space="preserve"> </w:t>
      </w:r>
      <w:r w:rsidR="00193F15">
        <w:rPr>
          <w:szCs w:val="24"/>
        </w:rPr>
        <w:t>con un TRH de 9 días</w:t>
      </w:r>
      <w:r w:rsidR="00A17490">
        <w:rPr>
          <w:szCs w:val="24"/>
        </w:rPr>
        <w:t>.</w:t>
      </w:r>
      <w:r w:rsidR="00193F15">
        <w:rPr>
          <w:szCs w:val="24"/>
        </w:rPr>
        <w:t xml:space="preserve"> </w:t>
      </w:r>
      <w:r w:rsidR="00A17490">
        <w:rPr>
          <w:szCs w:val="24"/>
        </w:rPr>
        <w:t>E</w:t>
      </w:r>
      <w:r w:rsidR="00193F15">
        <w:rPr>
          <w:szCs w:val="24"/>
        </w:rPr>
        <w:t>sta diferencia de carga de entrada y TRH aumenta la eficiencia de remoción de SST.</w:t>
      </w:r>
    </w:p>
    <w:p w14:paraId="2874D62A" w14:textId="77777777" w:rsidR="00A17490" w:rsidRPr="00193F15" w:rsidRDefault="00A17490" w:rsidP="00A17490">
      <w:pPr>
        <w:spacing w:after="0" w:line="360" w:lineRule="auto"/>
        <w:ind w:firstLine="708"/>
        <w:jc w:val="both"/>
        <w:rPr>
          <w:szCs w:val="24"/>
        </w:rPr>
      </w:pPr>
    </w:p>
    <w:p w14:paraId="2548C427" w14:textId="77777777" w:rsidR="00A17490" w:rsidRDefault="00F14D7D" w:rsidP="00A17490">
      <w:pPr>
        <w:pStyle w:val="Ttulo2"/>
      </w:pPr>
      <w:r w:rsidRPr="00F14D7D">
        <w:t>Demanda bioquímica de oxígeno</w:t>
      </w:r>
    </w:p>
    <w:p w14:paraId="7399DD2A" w14:textId="77777777" w:rsidR="000E563F" w:rsidRDefault="00C633B2" w:rsidP="00A17490">
      <w:pPr>
        <w:spacing w:after="0" w:line="360" w:lineRule="auto"/>
        <w:ind w:firstLine="708"/>
        <w:jc w:val="both"/>
      </w:pPr>
      <w:r>
        <w:t xml:space="preserve">El humedal </w:t>
      </w:r>
      <w:r w:rsidR="00F14D7D">
        <w:t>con soporte de canto redon</w:t>
      </w:r>
      <w:r>
        <w:t xml:space="preserve">do con vegetación </w:t>
      </w:r>
      <w:r w:rsidR="00A17490">
        <w:t>fue</w:t>
      </w:r>
      <w:r>
        <w:t xml:space="preserve"> el más eficiente</w:t>
      </w:r>
      <w:r w:rsidR="00A17490">
        <w:t>,</w:t>
      </w:r>
      <w:r>
        <w:t xml:space="preserve"> con 95.85</w:t>
      </w:r>
      <w:r w:rsidR="00A17490">
        <w:t xml:space="preserve"> </w:t>
      </w:r>
      <w:r>
        <w:t>% de eficiencia de remoción de DBO</w:t>
      </w:r>
      <w:r w:rsidRPr="003A3CCA">
        <w:rPr>
          <w:vertAlign w:val="subscript"/>
        </w:rPr>
        <w:t>5</w:t>
      </w:r>
      <w:r w:rsidR="00A17490">
        <w:t>,</w:t>
      </w:r>
      <w:r>
        <w:t xml:space="preserve"> seguido de humedal con medio de soporte </w:t>
      </w:r>
      <w:r w:rsidR="00F14D7D">
        <w:t>de</w:t>
      </w:r>
      <w:r>
        <w:t xml:space="preserve"> brecha sedimentaria sin vegetación con 95.02</w:t>
      </w:r>
      <w:r w:rsidR="00A17490">
        <w:t xml:space="preserve"> </w:t>
      </w:r>
      <w:r>
        <w:t xml:space="preserve">%. Esta eficiencia es similar a la que </w:t>
      </w:r>
      <w:r w:rsidR="009E5836">
        <w:t>consiguieron</w:t>
      </w:r>
      <w:r>
        <w:t xml:space="preserve"> </w:t>
      </w:r>
      <w:proofErr w:type="spellStart"/>
      <w:r w:rsidR="00F14D7D" w:rsidRPr="00F14D7D">
        <w:t>Abou-Elela</w:t>
      </w:r>
      <w:proofErr w:type="spellEnd"/>
      <w:r w:rsidR="00F14D7D" w:rsidRPr="00F14D7D">
        <w:t xml:space="preserve">, </w:t>
      </w:r>
      <w:proofErr w:type="spellStart"/>
      <w:r w:rsidR="00F14D7D" w:rsidRPr="00F14D7D">
        <w:t>Golinielli</w:t>
      </w:r>
      <w:proofErr w:type="spellEnd"/>
      <w:r w:rsidR="00F14D7D" w:rsidRPr="00F14D7D">
        <w:t xml:space="preserve">, </w:t>
      </w:r>
      <w:proofErr w:type="spellStart"/>
      <w:r w:rsidR="00F14D7D" w:rsidRPr="00F14D7D">
        <w:t>Abou</w:t>
      </w:r>
      <w:proofErr w:type="spellEnd"/>
      <w:r w:rsidR="00F14D7D" w:rsidRPr="00F14D7D">
        <w:t xml:space="preserve">-Taleb </w:t>
      </w:r>
      <w:r w:rsidR="00A17490">
        <w:t>y</w:t>
      </w:r>
      <w:r w:rsidR="00F14D7D" w:rsidRPr="00F14D7D">
        <w:t xml:space="preserve"> </w:t>
      </w:r>
      <w:proofErr w:type="spellStart"/>
      <w:r w:rsidR="00F14D7D" w:rsidRPr="00F14D7D">
        <w:t>Hellal</w:t>
      </w:r>
      <w:proofErr w:type="spellEnd"/>
      <w:r>
        <w:t xml:space="preserve"> (2013), </w:t>
      </w:r>
      <w:r w:rsidR="00A17490">
        <w:t>quienes</w:t>
      </w:r>
      <w:r>
        <w:t xml:space="preserve"> evaluaron dos </w:t>
      </w:r>
      <w:r>
        <w:lastRenderedPageBreak/>
        <w:t>humedales a escala piloto</w:t>
      </w:r>
      <w:r w:rsidR="00A17490">
        <w:t>:</w:t>
      </w:r>
      <w:r>
        <w:t xml:space="preserve"> uno artificial de flujo horizontal (HAFH) y uno de flujo vertical (HAFV). El HAFH fue llenado con grava de entre 40</w:t>
      </w:r>
      <w:r w:rsidR="004B22F1" w:rsidRPr="004B22F1">
        <w:t xml:space="preserve"> </w:t>
      </w:r>
      <w:r w:rsidR="004B22F1">
        <w:t>mm</w:t>
      </w:r>
      <w:r>
        <w:t xml:space="preserve"> y 80 mm (1.57</w:t>
      </w:r>
      <w:r w:rsidR="004B22F1">
        <w:t>”</w:t>
      </w:r>
      <w:r>
        <w:t xml:space="preserve"> y 3.14”), mientras </w:t>
      </w:r>
      <w:r w:rsidR="00A17490">
        <w:t xml:space="preserve">que </w:t>
      </w:r>
      <w:r>
        <w:t>el HAFV con grava de entre 10</w:t>
      </w:r>
      <w:r w:rsidR="004B22F1" w:rsidRPr="004B22F1">
        <w:t xml:space="preserve"> </w:t>
      </w:r>
      <w:r w:rsidR="004B22F1">
        <w:t>mm</w:t>
      </w:r>
      <w:r>
        <w:t xml:space="preserve"> y 20 mm (0.03</w:t>
      </w:r>
      <w:r w:rsidR="004B22F1">
        <w:t>”</w:t>
      </w:r>
      <w:r>
        <w:t xml:space="preserve"> y 0.06”). Se plantaron ambos con tres tipos de vegetaciones diferentes</w:t>
      </w:r>
      <w:r w:rsidR="00A17490">
        <w:t>:</w:t>
      </w:r>
      <w:r>
        <w:t xml:space="preserve"> </w:t>
      </w:r>
      <w:proofErr w:type="spellStart"/>
      <w:r w:rsidRPr="005A4EEE">
        <w:rPr>
          <w:i/>
        </w:rPr>
        <w:t>Canna</w:t>
      </w:r>
      <w:proofErr w:type="spellEnd"/>
      <w:r w:rsidRPr="005A4EEE">
        <w:rPr>
          <w:i/>
        </w:rPr>
        <w:t xml:space="preserve"> </w:t>
      </w:r>
      <w:proofErr w:type="spellStart"/>
      <w:r w:rsidRPr="005A4EEE">
        <w:rPr>
          <w:i/>
        </w:rPr>
        <w:t>edulis</w:t>
      </w:r>
      <w:proofErr w:type="spellEnd"/>
      <w:r w:rsidRPr="00A17490">
        <w:t>,</w:t>
      </w:r>
      <w:r w:rsidRPr="005A4EEE">
        <w:rPr>
          <w:i/>
        </w:rPr>
        <w:t xml:space="preserve"> </w:t>
      </w:r>
      <w:proofErr w:type="spellStart"/>
      <w:r w:rsidRPr="005A4EEE">
        <w:rPr>
          <w:i/>
        </w:rPr>
        <w:t>Phragmites</w:t>
      </w:r>
      <w:proofErr w:type="spellEnd"/>
      <w:r w:rsidRPr="005A4EEE">
        <w:rPr>
          <w:i/>
        </w:rPr>
        <w:t xml:space="preserve"> </w:t>
      </w:r>
      <w:proofErr w:type="spellStart"/>
      <w:r w:rsidRPr="005A4EEE">
        <w:rPr>
          <w:i/>
        </w:rPr>
        <w:t>australis</w:t>
      </w:r>
      <w:proofErr w:type="spellEnd"/>
      <w:r w:rsidRPr="005A4EEE">
        <w:rPr>
          <w:i/>
        </w:rPr>
        <w:t xml:space="preserve"> </w:t>
      </w:r>
      <w:r w:rsidR="00A17490">
        <w:t xml:space="preserve">y </w:t>
      </w:r>
      <w:proofErr w:type="spellStart"/>
      <w:r w:rsidRPr="005A4EEE">
        <w:rPr>
          <w:i/>
        </w:rPr>
        <w:t>Cyperus</w:t>
      </w:r>
      <w:proofErr w:type="spellEnd"/>
      <w:r w:rsidRPr="005A4EEE">
        <w:rPr>
          <w:i/>
        </w:rPr>
        <w:t xml:space="preserve"> papiro</w:t>
      </w:r>
      <w:r>
        <w:t>. Estos humedales lograron una remoción de DBO</w:t>
      </w:r>
      <w:r w:rsidRPr="003A3CCA">
        <w:rPr>
          <w:vertAlign w:val="subscript"/>
        </w:rPr>
        <w:t>5</w:t>
      </w:r>
      <w:r>
        <w:t xml:space="preserve"> de 92.8</w:t>
      </w:r>
      <w:r w:rsidR="00915D15">
        <w:t xml:space="preserve"> </w:t>
      </w:r>
      <w:r>
        <w:t>% para el HAFH</w:t>
      </w:r>
      <w:r w:rsidR="00915D15">
        <w:t>,</w:t>
      </w:r>
      <w:r>
        <w:t xml:space="preserve"> y </w:t>
      </w:r>
      <w:r w:rsidR="00915D15">
        <w:t xml:space="preserve">de </w:t>
      </w:r>
      <w:r>
        <w:t>93.6</w:t>
      </w:r>
      <w:r w:rsidR="009E5836">
        <w:t xml:space="preserve"> % en el HAFV,</w:t>
      </w:r>
      <w:r w:rsidR="00915D15">
        <w:t xml:space="preserve"> hallazgos similares a los obtenido</w:t>
      </w:r>
      <w:r>
        <w:t xml:space="preserve">s en </w:t>
      </w:r>
      <w:r w:rsidR="009E5836">
        <w:t>este</w:t>
      </w:r>
      <w:r>
        <w:t xml:space="preserve"> estudio. </w:t>
      </w:r>
      <w:r w:rsidR="00915D15">
        <w:t xml:space="preserve">Tal eficiencia de remoción puedo haberse debido a </w:t>
      </w:r>
      <w:r>
        <w:t xml:space="preserve">la presencia de una variedad de especies. </w:t>
      </w:r>
    </w:p>
    <w:p w14:paraId="70C67BA8" w14:textId="77777777" w:rsidR="00C633B2" w:rsidRDefault="00915D15" w:rsidP="000E563F">
      <w:pPr>
        <w:spacing w:after="0" w:line="360" w:lineRule="auto"/>
        <w:ind w:firstLine="709"/>
        <w:jc w:val="both"/>
      </w:pPr>
      <w:r>
        <w:t>Igualmente, o</w:t>
      </w:r>
      <w:r w:rsidR="00C633B2">
        <w:t xml:space="preserve">tros autores </w:t>
      </w:r>
      <w:r>
        <w:t>(</w:t>
      </w:r>
      <w:r w:rsidR="00F14D7D" w:rsidRPr="00F14D7D">
        <w:t>Rai</w:t>
      </w:r>
      <w:r>
        <w:t xml:space="preserve"> </w:t>
      </w:r>
      <w:r w:rsidRPr="00915D15">
        <w:rPr>
          <w:i/>
        </w:rPr>
        <w:t>et al.</w:t>
      </w:r>
      <w:r>
        <w:t xml:space="preserve">, </w:t>
      </w:r>
      <w:r w:rsidR="00C633B2">
        <w:t>2013) obtuvieron eficiencias de 63.22</w:t>
      </w:r>
      <w:r>
        <w:t xml:space="preserve"> </w:t>
      </w:r>
      <w:r w:rsidR="00C633B2">
        <w:t xml:space="preserve">%, </w:t>
      </w:r>
      <w:r>
        <w:t xml:space="preserve">lo que representa </w:t>
      </w:r>
      <w:r w:rsidR="00C633B2">
        <w:t>57 mg L</w:t>
      </w:r>
      <w:r w:rsidR="00C633B2" w:rsidRPr="00294D5F">
        <w:rPr>
          <w:vertAlign w:val="superscript"/>
        </w:rPr>
        <w:t>-1</w:t>
      </w:r>
      <w:r w:rsidR="00C633B2">
        <w:t xml:space="preserve"> donde utilizaron vegetación</w:t>
      </w:r>
      <w:r w:rsidR="00C633B2" w:rsidRPr="00FD4791">
        <w:rPr>
          <w:i/>
        </w:rPr>
        <w:t xml:space="preserve"> </w:t>
      </w:r>
      <w:proofErr w:type="spellStart"/>
      <w:r w:rsidR="00C633B2" w:rsidRPr="00FD4791">
        <w:rPr>
          <w:i/>
        </w:rPr>
        <w:t>Typha</w:t>
      </w:r>
      <w:proofErr w:type="spellEnd"/>
      <w:r w:rsidR="00C633B2" w:rsidRPr="00FD4791">
        <w:rPr>
          <w:i/>
        </w:rPr>
        <w:t xml:space="preserve"> </w:t>
      </w:r>
      <w:r w:rsidR="00C633B2">
        <w:rPr>
          <w:i/>
        </w:rPr>
        <w:t>l</w:t>
      </w:r>
      <w:r w:rsidR="00C633B2" w:rsidRPr="00FD4791">
        <w:rPr>
          <w:i/>
        </w:rPr>
        <w:t xml:space="preserve">atifolia, </w:t>
      </w:r>
      <w:proofErr w:type="spellStart"/>
      <w:r w:rsidR="00C633B2" w:rsidRPr="00FD4791">
        <w:rPr>
          <w:i/>
        </w:rPr>
        <w:t>Phragmitis</w:t>
      </w:r>
      <w:proofErr w:type="spellEnd"/>
      <w:r w:rsidR="00C633B2" w:rsidRPr="00FD4791">
        <w:rPr>
          <w:i/>
        </w:rPr>
        <w:t xml:space="preserve"> Australia, Colocasia </w:t>
      </w:r>
      <w:proofErr w:type="spellStart"/>
      <w:r w:rsidR="00C633B2" w:rsidRPr="00FD4791">
        <w:rPr>
          <w:i/>
        </w:rPr>
        <w:t>esculenta</w:t>
      </w:r>
      <w:proofErr w:type="spellEnd"/>
      <w:r w:rsidR="00C633B2">
        <w:t>. El porcentaje de la eficiencia de remoción más alta obtenida en el presente trabajo representa la concentración de 14.18 mg L</w:t>
      </w:r>
      <w:r w:rsidR="00C633B2" w:rsidRPr="00294D5F">
        <w:rPr>
          <w:vertAlign w:val="superscript"/>
        </w:rPr>
        <w:t>-1</w:t>
      </w:r>
      <w:r w:rsidR="00C633B2">
        <w:rPr>
          <w:vertAlign w:val="superscript"/>
        </w:rPr>
        <w:t xml:space="preserve"> </w:t>
      </w:r>
      <w:r w:rsidR="00C633B2">
        <w:t>de DBO</w:t>
      </w:r>
      <w:r w:rsidR="00C633B2" w:rsidRPr="003A3CCA">
        <w:rPr>
          <w:vertAlign w:val="subscript"/>
        </w:rPr>
        <w:t>5</w:t>
      </w:r>
      <w:r w:rsidR="00C633B2">
        <w:t xml:space="preserve">, </w:t>
      </w:r>
      <w:r>
        <w:t xml:space="preserve">el cual </w:t>
      </w:r>
      <w:r w:rsidR="00C633B2">
        <w:t xml:space="preserve">cumple con lo requerido </w:t>
      </w:r>
      <w:r>
        <w:t>por</w:t>
      </w:r>
      <w:r w:rsidR="00C633B2">
        <w:t xml:space="preserve"> la NOM-001-</w:t>
      </w:r>
      <w:r w:rsidR="00C633B2" w:rsidRPr="003B45DB">
        <w:t>SEMARNAT-199</w:t>
      </w:r>
      <w:r w:rsidR="00C633B2">
        <w:t xml:space="preserve">6, </w:t>
      </w:r>
      <w:r>
        <w:t>que</w:t>
      </w:r>
      <w:r w:rsidR="00C633B2">
        <w:t xml:space="preserve"> establece un valor de LMP de 30 </w:t>
      </w:r>
      <w:r w:rsidR="004B22F1">
        <w:t>mg L</w:t>
      </w:r>
      <w:r w:rsidR="004B22F1" w:rsidRPr="00294D5F">
        <w:rPr>
          <w:vertAlign w:val="superscript"/>
        </w:rPr>
        <w:t>-1</w:t>
      </w:r>
      <w:r w:rsidR="004B22F1">
        <w:rPr>
          <w:vertAlign w:val="superscript"/>
        </w:rPr>
        <w:t xml:space="preserve"> </w:t>
      </w:r>
      <w:r w:rsidR="00C633B2">
        <w:t xml:space="preserve">para </w:t>
      </w:r>
      <w:r>
        <w:t xml:space="preserve">la </w:t>
      </w:r>
      <w:r w:rsidR="00C633B2">
        <w:t xml:space="preserve">protección de </w:t>
      </w:r>
      <w:r>
        <w:t xml:space="preserve">la </w:t>
      </w:r>
      <w:r w:rsidR="00C633B2">
        <w:t>vida acuática</w:t>
      </w:r>
      <w:r>
        <w:t xml:space="preserve"> en ríos.</w:t>
      </w:r>
      <w:r w:rsidR="00C633B2">
        <w:t xml:space="preserve"> </w:t>
      </w:r>
      <w:r>
        <w:t>A</w:t>
      </w:r>
      <w:r w:rsidR="00C633B2">
        <w:t>s</w:t>
      </w:r>
      <w:r>
        <w:t>i</w:t>
      </w:r>
      <w:r w:rsidR="00C633B2">
        <w:t>mismo</w:t>
      </w:r>
      <w:r>
        <w:t>,</w:t>
      </w:r>
      <w:r w:rsidR="00C633B2">
        <w:t xml:space="preserve"> se cumple con la </w:t>
      </w:r>
      <w:r w:rsidR="00C633B2" w:rsidRPr="00CD33AC">
        <w:t>NOM-003-SEMARNAT-1997</w:t>
      </w:r>
      <w:r w:rsidR="00C633B2">
        <w:t xml:space="preserve">, la cual establece un el valor de 20 mg/l para </w:t>
      </w:r>
      <w:r>
        <w:t xml:space="preserve">el </w:t>
      </w:r>
      <w:r w:rsidR="00C633B2">
        <w:t xml:space="preserve">agua de servicio </w:t>
      </w:r>
      <w:r>
        <w:t>que se encuentra en contacto indirecto u ocasional con e</w:t>
      </w:r>
      <w:r w:rsidR="00C633B2">
        <w:t>l público.</w:t>
      </w:r>
    </w:p>
    <w:p w14:paraId="0982CF59" w14:textId="77777777" w:rsidR="00915D15" w:rsidRDefault="00915D15" w:rsidP="00915D15">
      <w:pPr>
        <w:spacing w:after="0" w:line="360" w:lineRule="auto"/>
        <w:jc w:val="both"/>
        <w:rPr>
          <w:b/>
          <w:i/>
        </w:rPr>
      </w:pPr>
    </w:p>
    <w:p w14:paraId="7A5951C9" w14:textId="77777777" w:rsidR="00915D15" w:rsidRDefault="00F14D7D" w:rsidP="00915D15">
      <w:pPr>
        <w:pStyle w:val="Ttulo2"/>
      </w:pPr>
      <w:r w:rsidRPr="00F14D7D">
        <w:t>Nitrógeno total</w:t>
      </w:r>
    </w:p>
    <w:p w14:paraId="4FA37EA9" w14:textId="77777777" w:rsidR="001D7435" w:rsidRDefault="004C5361" w:rsidP="001D7435">
      <w:pPr>
        <w:spacing w:after="0" w:line="360" w:lineRule="auto"/>
        <w:ind w:firstLine="708"/>
        <w:jc w:val="both"/>
      </w:pPr>
      <w:r>
        <w:t>Los resulta</w:t>
      </w:r>
      <w:r w:rsidR="009E5836">
        <w:t>d</w:t>
      </w:r>
      <w:r>
        <w:t>os de los efluentes de los HA para la variable N</w:t>
      </w:r>
      <w:r w:rsidRPr="004C5361">
        <w:rPr>
          <w:vertAlign w:val="subscript"/>
        </w:rPr>
        <w:t>T</w:t>
      </w:r>
      <w:r>
        <w:t xml:space="preserve"> se presentaron </w:t>
      </w:r>
      <w:r w:rsidR="00915D15">
        <w:t>con</w:t>
      </w:r>
      <w:r>
        <w:t xml:space="preserve"> un</w:t>
      </w:r>
      <w:r w:rsidR="009E5836">
        <w:t>a</w:t>
      </w:r>
      <w:r>
        <w:t xml:space="preserve"> </w:t>
      </w:r>
      <w:r w:rsidR="00E76641">
        <w:t>variación</w:t>
      </w:r>
      <w:r>
        <w:t xml:space="preserve"> de 7.5</w:t>
      </w:r>
      <w:r w:rsidR="004B22F1">
        <w:t xml:space="preserve"> mg L</w:t>
      </w:r>
      <w:r w:rsidR="004B22F1" w:rsidRPr="00294D5F">
        <w:rPr>
          <w:vertAlign w:val="superscript"/>
        </w:rPr>
        <w:t>-1</w:t>
      </w:r>
      <w:r>
        <w:t xml:space="preserve"> a 11.6 mg L</w:t>
      </w:r>
      <w:r w:rsidRPr="004C5361">
        <w:rPr>
          <w:vertAlign w:val="superscript"/>
        </w:rPr>
        <w:t>-1</w:t>
      </w:r>
      <w:r>
        <w:t>, alcanzando una remoción de 94</w:t>
      </w:r>
      <w:r w:rsidR="00915D15">
        <w:t xml:space="preserve"> </w:t>
      </w:r>
      <w:r w:rsidR="004B22F1" w:rsidRPr="00F91E02">
        <w:rPr>
          <w:szCs w:val="24"/>
        </w:rPr>
        <w:t>%</w:t>
      </w:r>
      <w:r>
        <w:t xml:space="preserve"> a 96</w:t>
      </w:r>
      <w:r w:rsidR="00915D15">
        <w:t xml:space="preserve"> </w:t>
      </w:r>
      <w:r>
        <w:t>%.</w:t>
      </w:r>
      <w:r w:rsidR="00915D15">
        <w:t xml:space="preserve"> </w:t>
      </w:r>
      <w:r w:rsidR="00C633B2">
        <w:t xml:space="preserve">Estos </w:t>
      </w:r>
      <w:r w:rsidR="00915D15">
        <w:t>hallazgos</w:t>
      </w:r>
      <w:r w:rsidR="00C633B2">
        <w:t xml:space="preserve"> son comparables con los presentados por Bai</w:t>
      </w:r>
      <w:r w:rsidR="00915D15">
        <w:t xml:space="preserve"> </w:t>
      </w:r>
      <w:r w:rsidR="00915D15" w:rsidRPr="00915D15">
        <w:rPr>
          <w:i/>
        </w:rPr>
        <w:t>et al.</w:t>
      </w:r>
      <w:r w:rsidRPr="004C5361">
        <w:t xml:space="preserve"> </w:t>
      </w:r>
      <w:r w:rsidR="00C633B2">
        <w:t xml:space="preserve">(2017), </w:t>
      </w:r>
      <w:r w:rsidR="00915D15">
        <w:t xml:space="preserve">quienes </w:t>
      </w:r>
      <w:r w:rsidR="00C633B2">
        <w:t>en su estudio de humedales artificiales con multicapas tratando agua residual de un campus universitario en Guilin, China</w:t>
      </w:r>
      <w:r>
        <w:t>, reporta</w:t>
      </w:r>
      <w:r w:rsidR="00915D15">
        <w:t>ron</w:t>
      </w:r>
      <w:r w:rsidR="00C633B2">
        <w:t xml:space="preserve"> eficiencias de remoción de N</w:t>
      </w:r>
      <w:r w:rsidR="00C633B2">
        <w:rPr>
          <w:vertAlign w:val="subscript"/>
        </w:rPr>
        <w:t>T</w:t>
      </w:r>
      <w:r w:rsidR="00C633B2">
        <w:t xml:space="preserve"> de 74</w:t>
      </w:r>
      <w:r w:rsidR="00915D15">
        <w:t xml:space="preserve"> </w:t>
      </w:r>
      <w:r w:rsidR="00C633B2">
        <w:t>% con respecto a la calidad de agua r</w:t>
      </w:r>
      <w:r w:rsidR="00915D15">
        <w:t>esidual que alimentaba a sus HA. Estos investigadores</w:t>
      </w:r>
      <w:r w:rsidR="00C633B2">
        <w:t xml:space="preserve"> </w:t>
      </w:r>
      <w:r w:rsidR="00915D15">
        <w:t>consideran</w:t>
      </w:r>
      <w:r w:rsidR="00C633B2">
        <w:t xml:space="preserve"> que el efecto de l</w:t>
      </w:r>
      <w:r w:rsidR="00C633B2" w:rsidRPr="00904869">
        <w:t xml:space="preserve">a nitrificación </w:t>
      </w:r>
      <w:r w:rsidR="00C633B2">
        <w:t>es un</w:t>
      </w:r>
      <w:r w:rsidR="00C633B2" w:rsidRPr="00904869">
        <w:t xml:space="preserve"> factor limitante de la eliminación de N</w:t>
      </w:r>
      <w:r w:rsidRPr="004C5361">
        <w:rPr>
          <w:vertAlign w:val="subscript"/>
        </w:rPr>
        <w:t>T</w:t>
      </w:r>
      <w:r w:rsidR="00C633B2">
        <w:t xml:space="preserve">. Estas eficiencias probablemente estén </w:t>
      </w:r>
      <w:r w:rsidR="00915D15">
        <w:t>vinculadas</w:t>
      </w:r>
      <w:r w:rsidR="00C633B2">
        <w:t xml:space="preserve"> </w:t>
      </w:r>
      <w:r w:rsidR="00915D15">
        <w:t>con el</w:t>
      </w:r>
      <w:r w:rsidR="00C633B2">
        <w:t xml:space="preserve"> efecto de la temperatura debido a que esta influye en la actividad microbiana, </w:t>
      </w:r>
      <w:r w:rsidR="001D7435">
        <w:t>la cual</w:t>
      </w:r>
      <w:r w:rsidR="00C633B2">
        <w:t xml:space="preserve"> es inhibida </w:t>
      </w:r>
      <w:r w:rsidR="001D7435">
        <w:t xml:space="preserve">a </w:t>
      </w:r>
      <w:r>
        <w:t>bajas</w:t>
      </w:r>
      <w:r w:rsidR="001D7435">
        <w:t xml:space="preserve"> temperatura,</w:t>
      </w:r>
      <w:r w:rsidR="00C633B2">
        <w:t xml:space="preserve"> mientras que en temperaturas cálidas aumenta </w:t>
      </w:r>
      <w:r w:rsidR="001D7435">
        <w:t xml:space="preserve">por </w:t>
      </w:r>
      <w:r w:rsidR="00C633B2">
        <w:t>las condiciones aeróbicas, anóxicas y aerobias propias de est</w:t>
      </w:r>
      <w:r>
        <w:t>os sistemas</w:t>
      </w:r>
      <w:r w:rsidR="00C633B2">
        <w:t xml:space="preserve"> (Fan </w:t>
      </w:r>
      <w:r w:rsidR="00C633B2" w:rsidRPr="0083585E">
        <w:rPr>
          <w:i/>
        </w:rPr>
        <w:t>et al.,</w:t>
      </w:r>
      <w:r w:rsidR="00C633B2">
        <w:t xml:space="preserve"> 2016). Esto es representado por </w:t>
      </w:r>
      <w:r w:rsidR="001D7435">
        <w:t xml:space="preserve">el </w:t>
      </w:r>
      <w:r w:rsidR="00C633B2">
        <w:t xml:space="preserve">estudio de </w:t>
      </w:r>
      <w:r w:rsidR="00C633B2" w:rsidRPr="00C654C6">
        <w:t>Wu</w:t>
      </w:r>
      <w:r>
        <w:t>,</w:t>
      </w:r>
      <w:r w:rsidR="00C633B2" w:rsidRPr="00C654C6">
        <w:t xml:space="preserve"> </w:t>
      </w:r>
      <w:r w:rsidR="00D87090">
        <w:t>Ma, Kong</w:t>
      </w:r>
      <w:r w:rsidRPr="004C5361">
        <w:t xml:space="preserve"> </w:t>
      </w:r>
      <w:r w:rsidR="001D7435">
        <w:t>y</w:t>
      </w:r>
      <w:r w:rsidRPr="004C5361">
        <w:t xml:space="preserve"> Liu</w:t>
      </w:r>
      <w:r w:rsidR="00C633B2" w:rsidRPr="00C654C6">
        <w:t xml:space="preserve"> (2018)</w:t>
      </w:r>
      <w:r w:rsidR="00C633B2">
        <w:t xml:space="preserve">, </w:t>
      </w:r>
      <w:r w:rsidR="001D7435">
        <w:t>quienes</w:t>
      </w:r>
      <w:r w:rsidR="00C633B2">
        <w:t xml:space="preserve"> usando </w:t>
      </w:r>
      <w:r>
        <w:t>HA</w:t>
      </w:r>
      <w:r w:rsidR="00C633B2">
        <w:t xml:space="preserve"> en un clima de 0</w:t>
      </w:r>
      <w:r w:rsidR="001D7435">
        <w:t xml:space="preserve"> </w:t>
      </w:r>
      <w:r w:rsidR="004B22F1">
        <w:t>°C</w:t>
      </w:r>
      <w:r w:rsidR="00C633B2">
        <w:t xml:space="preserve"> a 10 °C obtuvieron eficiencias de remoción de 59.92</w:t>
      </w:r>
      <w:r w:rsidR="001D7435">
        <w:t xml:space="preserve"> %. En dicho </w:t>
      </w:r>
      <w:r w:rsidR="001D7435">
        <w:lastRenderedPageBreak/>
        <w:t xml:space="preserve">estudio los investigadores usaron </w:t>
      </w:r>
      <w:r w:rsidR="00C633B2">
        <w:t xml:space="preserve">una combinación de grava gruesa y arena como medio de soporte con una vegetación de </w:t>
      </w:r>
      <w:proofErr w:type="spellStart"/>
      <w:r w:rsidR="00C633B2" w:rsidRPr="005D1C11">
        <w:rPr>
          <w:i/>
        </w:rPr>
        <w:t>Phragmites</w:t>
      </w:r>
      <w:proofErr w:type="spellEnd"/>
      <w:r w:rsidR="00C633B2" w:rsidRPr="005D1C11">
        <w:rPr>
          <w:i/>
        </w:rPr>
        <w:t xml:space="preserve"> </w:t>
      </w:r>
      <w:proofErr w:type="spellStart"/>
      <w:r w:rsidR="00C633B2" w:rsidRPr="005D1C11">
        <w:rPr>
          <w:i/>
        </w:rPr>
        <w:t>australis</w:t>
      </w:r>
      <w:proofErr w:type="spellEnd"/>
      <w:r w:rsidR="001D7435">
        <w:rPr>
          <w:i/>
        </w:rPr>
        <w:t>.</w:t>
      </w:r>
      <w:r w:rsidR="00C633B2">
        <w:t xml:space="preserve"> </w:t>
      </w:r>
    </w:p>
    <w:p w14:paraId="4E3EEFF0" w14:textId="77777777" w:rsidR="00C633B2" w:rsidRPr="003634B3" w:rsidRDefault="001D7435" w:rsidP="001D7435">
      <w:pPr>
        <w:spacing w:after="0" w:line="360" w:lineRule="auto"/>
        <w:ind w:firstLine="708"/>
        <w:jc w:val="both"/>
      </w:pPr>
      <w:r>
        <w:t>Vale acotar que e</w:t>
      </w:r>
      <w:r w:rsidR="00C633B2">
        <w:t xml:space="preserve">n </w:t>
      </w:r>
      <w:r>
        <w:t>los dos últimos trabajos referidos</w:t>
      </w:r>
      <w:r w:rsidR="00C633B2">
        <w:t xml:space="preserve"> se </w:t>
      </w:r>
      <w:r>
        <w:t>emplearon</w:t>
      </w:r>
      <w:r w:rsidR="00C633B2">
        <w:t xml:space="preserve"> combinaciones de sustratos de diferentes tamaños como medios de soporte</w:t>
      </w:r>
      <w:r>
        <w:t>,</w:t>
      </w:r>
      <w:r w:rsidR="00C633B2">
        <w:t xml:space="preserve"> lo </w:t>
      </w:r>
      <w:r>
        <w:t xml:space="preserve">cual se </w:t>
      </w:r>
      <w:r w:rsidR="00C633B2">
        <w:t xml:space="preserve">diferencia </w:t>
      </w:r>
      <w:r>
        <w:t xml:space="preserve">de lo reportado en el presente </w:t>
      </w:r>
      <w:r w:rsidR="00C633B2">
        <w:t>estudio</w:t>
      </w:r>
      <w:r>
        <w:t xml:space="preserve">, donde se tomó en cuenta el </w:t>
      </w:r>
      <w:r w:rsidR="004C5361">
        <w:t>medio de soporte,</w:t>
      </w:r>
      <w:r w:rsidR="00C633B2">
        <w:t xml:space="preserve"> </w:t>
      </w:r>
      <w:r>
        <w:t xml:space="preserve">la </w:t>
      </w:r>
      <w:r w:rsidR="004C5361">
        <w:t xml:space="preserve">temperatura del agua y </w:t>
      </w:r>
      <w:r>
        <w:t xml:space="preserve">el </w:t>
      </w:r>
      <w:r w:rsidR="004C5361">
        <w:t>pH para el establecimiento de microorganismos que favorecen la remoción de este parámetro,</w:t>
      </w:r>
      <w:r w:rsidR="003634B3">
        <w:t xml:space="preserve"> </w:t>
      </w:r>
      <w:r>
        <w:t>el cual</w:t>
      </w:r>
      <w:r w:rsidR="003634B3">
        <w:t xml:space="preserve"> cumple con el </w:t>
      </w:r>
      <w:r>
        <w:t xml:space="preserve">valor </w:t>
      </w:r>
      <w:r w:rsidR="003634B3">
        <w:t xml:space="preserve">máximo permisible para </w:t>
      </w:r>
      <w:r>
        <w:t xml:space="preserve">la </w:t>
      </w:r>
      <w:r w:rsidR="003634B3">
        <w:t>vida acuática de 15 mg L</w:t>
      </w:r>
      <w:r w:rsidR="003634B3" w:rsidRPr="004C5361">
        <w:rPr>
          <w:vertAlign w:val="superscript"/>
        </w:rPr>
        <w:t>-1</w:t>
      </w:r>
      <w:r>
        <w:t>,</w:t>
      </w:r>
      <w:r w:rsidR="003634B3">
        <w:t xml:space="preserve"> según lo </w:t>
      </w:r>
      <w:r>
        <w:t>establecido en</w:t>
      </w:r>
      <w:r w:rsidR="003634B3">
        <w:t xml:space="preserve"> la NOM-001-SEMANRNAT-1996.</w:t>
      </w:r>
    </w:p>
    <w:p w14:paraId="5F879C28" w14:textId="77777777" w:rsidR="001D7435" w:rsidRDefault="001D7435" w:rsidP="001D7435">
      <w:pPr>
        <w:spacing w:after="0" w:line="360" w:lineRule="auto"/>
        <w:jc w:val="both"/>
        <w:rPr>
          <w:b/>
          <w:i/>
          <w:szCs w:val="24"/>
        </w:rPr>
      </w:pPr>
    </w:p>
    <w:p w14:paraId="707E9FCB" w14:textId="77777777" w:rsidR="001D7435" w:rsidRDefault="00C633B2" w:rsidP="001D7435">
      <w:pPr>
        <w:pStyle w:val="Ttulo2"/>
      </w:pPr>
      <w:r w:rsidRPr="00D748DB">
        <w:t>Fósforo</w:t>
      </w:r>
      <w:r w:rsidR="003634B3" w:rsidRPr="00D748DB">
        <w:t xml:space="preserve"> total</w:t>
      </w:r>
    </w:p>
    <w:p w14:paraId="44C512DA" w14:textId="77777777" w:rsidR="00C633B2" w:rsidRDefault="00C633B2" w:rsidP="006960F2">
      <w:pPr>
        <w:spacing w:after="0" w:line="360" w:lineRule="auto"/>
        <w:ind w:firstLine="708"/>
        <w:jc w:val="both"/>
        <w:rPr>
          <w:szCs w:val="24"/>
        </w:rPr>
      </w:pPr>
      <w:r>
        <w:rPr>
          <w:szCs w:val="24"/>
        </w:rPr>
        <w:t>Las eficiencias</w:t>
      </w:r>
      <w:r w:rsidR="003634B3">
        <w:rPr>
          <w:szCs w:val="24"/>
        </w:rPr>
        <w:t xml:space="preserve"> de remoción de P</w:t>
      </w:r>
      <w:r w:rsidR="003634B3" w:rsidRPr="003634B3">
        <w:rPr>
          <w:szCs w:val="24"/>
          <w:vertAlign w:val="subscript"/>
        </w:rPr>
        <w:t>T</w:t>
      </w:r>
      <w:r w:rsidR="003634B3">
        <w:rPr>
          <w:szCs w:val="24"/>
        </w:rPr>
        <w:t xml:space="preserve"> </w:t>
      </w:r>
      <w:r w:rsidR="00E76641">
        <w:rPr>
          <w:szCs w:val="24"/>
        </w:rPr>
        <w:t xml:space="preserve">se </w:t>
      </w:r>
      <w:r w:rsidR="008D5AED">
        <w:rPr>
          <w:szCs w:val="24"/>
        </w:rPr>
        <w:t>presentaron</w:t>
      </w:r>
      <w:r w:rsidR="003634B3">
        <w:rPr>
          <w:szCs w:val="24"/>
        </w:rPr>
        <w:t xml:space="preserve"> de 94</w:t>
      </w:r>
      <w:r w:rsidR="001D7435">
        <w:rPr>
          <w:szCs w:val="24"/>
        </w:rPr>
        <w:t xml:space="preserve"> </w:t>
      </w:r>
      <w:r w:rsidR="004B22F1">
        <w:t>%</w:t>
      </w:r>
      <w:r w:rsidR="003634B3">
        <w:rPr>
          <w:szCs w:val="24"/>
        </w:rPr>
        <w:t xml:space="preserve"> a 95.9</w:t>
      </w:r>
      <w:r w:rsidR="001D7435">
        <w:rPr>
          <w:szCs w:val="24"/>
        </w:rPr>
        <w:t xml:space="preserve"> </w:t>
      </w:r>
      <w:r w:rsidR="003634B3">
        <w:rPr>
          <w:szCs w:val="24"/>
        </w:rPr>
        <w:t xml:space="preserve">%, </w:t>
      </w:r>
      <w:r w:rsidR="001D7435">
        <w:rPr>
          <w:szCs w:val="24"/>
        </w:rPr>
        <w:t xml:space="preserve">y </w:t>
      </w:r>
      <w:r>
        <w:rPr>
          <w:szCs w:val="24"/>
        </w:rPr>
        <w:t xml:space="preserve">pueden ser comparadas con las obtenidas </w:t>
      </w:r>
      <w:r w:rsidR="001D7435">
        <w:rPr>
          <w:szCs w:val="24"/>
        </w:rPr>
        <w:t>por</w:t>
      </w:r>
      <w:r>
        <w:rPr>
          <w:szCs w:val="24"/>
        </w:rPr>
        <w:t xml:space="preserve"> </w:t>
      </w:r>
      <w:r w:rsidRPr="007A35AC">
        <w:rPr>
          <w:szCs w:val="24"/>
        </w:rPr>
        <w:t>Wang</w:t>
      </w:r>
      <w:r w:rsidR="003634B3">
        <w:rPr>
          <w:szCs w:val="24"/>
        </w:rPr>
        <w:t>,</w:t>
      </w:r>
      <w:r w:rsidRPr="004442DA">
        <w:rPr>
          <w:szCs w:val="24"/>
        </w:rPr>
        <w:t xml:space="preserve"> </w:t>
      </w:r>
      <w:r w:rsidR="003634B3" w:rsidRPr="003634B3">
        <w:rPr>
          <w:szCs w:val="24"/>
        </w:rPr>
        <w:t xml:space="preserve">Dong, Liu, Liu </w:t>
      </w:r>
      <w:r w:rsidR="001D7435">
        <w:rPr>
          <w:szCs w:val="24"/>
        </w:rPr>
        <w:t>y</w:t>
      </w:r>
      <w:r w:rsidR="003634B3" w:rsidRPr="003634B3">
        <w:rPr>
          <w:szCs w:val="24"/>
        </w:rPr>
        <w:t xml:space="preserve"> Zhu</w:t>
      </w:r>
      <w:r w:rsidR="003634B3">
        <w:rPr>
          <w:szCs w:val="24"/>
        </w:rPr>
        <w:t xml:space="preserve"> (2013),</w:t>
      </w:r>
      <w:r>
        <w:rPr>
          <w:szCs w:val="24"/>
        </w:rPr>
        <w:t xml:space="preserve"> </w:t>
      </w:r>
      <w:r w:rsidR="001D7435">
        <w:rPr>
          <w:szCs w:val="24"/>
        </w:rPr>
        <w:t>quienes</w:t>
      </w:r>
      <w:r>
        <w:rPr>
          <w:szCs w:val="24"/>
        </w:rPr>
        <w:t xml:space="preserve"> </w:t>
      </w:r>
      <w:r w:rsidR="006960F2">
        <w:rPr>
          <w:szCs w:val="24"/>
        </w:rPr>
        <w:t>consiguieron</w:t>
      </w:r>
      <w:r>
        <w:rPr>
          <w:szCs w:val="24"/>
        </w:rPr>
        <w:t xml:space="preserve"> una eficiencia de remoción </w:t>
      </w:r>
      <w:r w:rsidR="003634B3">
        <w:rPr>
          <w:szCs w:val="24"/>
        </w:rPr>
        <w:t xml:space="preserve">máxima </w:t>
      </w:r>
      <w:r>
        <w:rPr>
          <w:szCs w:val="24"/>
        </w:rPr>
        <w:t>de 95.88 % con un medi</w:t>
      </w:r>
      <w:r w:rsidR="006960F2">
        <w:rPr>
          <w:szCs w:val="24"/>
        </w:rPr>
        <w:t xml:space="preserve">o de soporte de concha de ostra, y cuyo </w:t>
      </w:r>
      <w:r w:rsidR="003634B3">
        <w:rPr>
          <w:szCs w:val="24"/>
        </w:rPr>
        <w:t>a</w:t>
      </w:r>
      <w:r>
        <w:rPr>
          <w:szCs w:val="24"/>
        </w:rPr>
        <w:t xml:space="preserve">fluente de alimentación presentaba una carga de </w:t>
      </w:r>
      <w:r w:rsidR="003634B3">
        <w:rPr>
          <w:szCs w:val="24"/>
        </w:rPr>
        <w:t>P</w:t>
      </w:r>
      <w:r w:rsidR="003634B3" w:rsidRPr="003634B3">
        <w:rPr>
          <w:szCs w:val="24"/>
          <w:vertAlign w:val="subscript"/>
        </w:rPr>
        <w:t>T</w:t>
      </w:r>
      <w:r>
        <w:rPr>
          <w:szCs w:val="24"/>
        </w:rPr>
        <w:t xml:space="preserve"> de 83.64 mg L</w:t>
      </w:r>
      <w:r>
        <w:rPr>
          <w:szCs w:val="24"/>
          <w:vertAlign w:val="superscript"/>
        </w:rPr>
        <w:t>-1</w:t>
      </w:r>
      <w:r>
        <w:rPr>
          <w:szCs w:val="24"/>
        </w:rPr>
        <w:t xml:space="preserve">. </w:t>
      </w:r>
      <w:r w:rsidR="006960F2">
        <w:rPr>
          <w:szCs w:val="24"/>
        </w:rPr>
        <w:t xml:space="preserve">En este sentido, </w:t>
      </w:r>
      <w:r w:rsidRPr="00E96587">
        <w:rPr>
          <w:szCs w:val="24"/>
        </w:rPr>
        <w:t>Yin</w:t>
      </w:r>
      <w:r w:rsidR="00E96587">
        <w:rPr>
          <w:szCs w:val="24"/>
        </w:rPr>
        <w:t>,</w:t>
      </w:r>
      <w:r w:rsidRPr="00E96587">
        <w:rPr>
          <w:szCs w:val="24"/>
        </w:rPr>
        <w:t xml:space="preserve"> </w:t>
      </w:r>
      <w:r w:rsidR="00E96587" w:rsidRPr="00E96587">
        <w:rPr>
          <w:szCs w:val="24"/>
        </w:rPr>
        <w:t xml:space="preserve">Yan </w:t>
      </w:r>
      <w:r w:rsidR="006960F2">
        <w:rPr>
          <w:szCs w:val="24"/>
        </w:rPr>
        <w:t>y</w:t>
      </w:r>
      <w:r w:rsidR="00E96587" w:rsidRPr="00E96587">
        <w:rPr>
          <w:szCs w:val="24"/>
        </w:rPr>
        <w:t xml:space="preserve"> </w:t>
      </w:r>
      <w:proofErr w:type="spellStart"/>
      <w:r w:rsidR="00E96587" w:rsidRPr="00E96587">
        <w:rPr>
          <w:szCs w:val="24"/>
        </w:rPr>
        <w:t>Gu</w:t>
      </w:r>
      <w:proofErr w:type="spellEnd"/>
      <w:r w:rsidR="00E96587" w:rsidRPr="00E96587">
        <w:rPr>
          <w:szCs w:val="24"/>
        </w:rPr>
        <w:t xml:space="preserve"> </w:t>
      </w:r>
      <w:r w:rsidRPr="00E96587">
        <w:rPr>
          <w:szCs w:val="24"/>
        </w:rPr>
        <w:t>(2017)</w:t>
      </w:r>
      <w:r>
        <w:rPr>
          <w:szCs w:val="24"/>
        </w:rPr>
        <w:t xml:space="preserve"> </w:t>
      </w:r>
      <w:r w:rsidR="006960F2">
        <w:rPr>
          <w:szCs w:val="24"/>
        </w:rPr>
        <w:t xml:space="preserve">también han referido que </w:t>
      </w:r>
      <w:r>
        <w:rPr>
          <w:szCs w:val="24"/>
        </w:rPr>
        <w:t xml:space="preserve">la </w:t>
      </w:r>
      <w:proofErr w:type="spellStart"/>
      <w:r>
        <w:rPr>
          <w:szCs w:val="24"/>
        </w:rPr>
        <w:t>atapulgita</w:t>
      </w:r>
      <w:proofErr w:type="spellEnd"/>
      <w:r>
        <w:rPr>
          <w:szCs w:val="24"/>
        </w:rPr>
        <w:t xml:space="preserve"> rica en calcio</w:t>
      </w:r>
      <w:r w:rsidR="006960F2">
        <w:rPr>
          <w:szCs w:val="24"/>
        </w:rPr>
        <w:t xml:space="preserve"> y</w:t>
      </w:r>
      <w:r>
        <w:rPr>
          <w:szCs w:val="24"/>
        </w:rPr>
        <w:t xml:space="preserve"> modificada térmicamente </w:t>
      </w:r>
      <w:r w:rsidR="006960F2">
        <w:rPr>
          <w:szCs w:val="24"/>
        </w:rPr>
        <w:t>puede conseguir</w:t>
      </w:r>
      <w:r w:rsidR="003634B3">
        <w:rPr>
          <w:szCs w:val="24"/>
        </w:rPr>
        <w:t xml:space="preserve"> </w:t>
      </w:r>
      <w:r>
        <w:rPr>
          <w:szCs w:val="24"/>
        </w:rPr>
        <w:t>una eficiencia de remoción de 94.3</w:t>
      </w:r>
      <w:r w:rsidR="006960F2">
        <w:rPr>
          <w:szCs w:val="24"/>
        </w:rPr>
        <w:t xml:space="preserve"> </w:t>
      </w:r>
      <w:r>
        <w:rPr>
          <w:szCs w:val="24"/>
        </w:rPr>
        <w:t xml:space="preserve">% </w:t>
      </w:r>
      <w:r w:rsidR="003634B3">
        <w:rPr>
          <w:szCs w:val="24"/>
        </w:rPr>
        <w:t>con</w:t>
      </w:r>
      <w:r>
        <w:rPr>
          <w:szCs w:val="24"/>
        </w:rPr>
        <w:t xml:space="preserve"> un TRH de 8 horas. </w:t>
      </w:r>
      <w:r w:rsidR="006960F2">
        <w:rPr>
          <w:szCs w:val="24"/>
        </w:rPr>
        <w:t xml:space="preserve">Las </w:t>
      </w:r>
      <w:r>
        <w:rPr>
          <w:szCs w:val="24"/>
        </w:rPr>
        <w:t xml:space="preserve">diferencias </w:t>
      </w:r>
      <w:r w:rsidR="006960F2">
        <w:rPr>
          <w:szCs w:val="24"/>
        </w:rPr>
        <w:t>de estas</w:t>
      </w:r>
      <w:r>
        <w:rPr>
          <w:szCs w:val="24"/>
        </w:rPr>
        <w:t xml:space="preserve"> </w:t>
      </w:r>
      <w:r w:rsidR="006960F2">
        <w:rPr>
          <w:szCs w:val="24"/>
        </w:rPr>
        <w:t>dos</w:t>
      </w:r>
      <w:r>
        <w:rPr>
          <w:szCs w:val="24"/>
        </w:rPr>
        <w:t xml:space="preserve"> </w:t>
      </w:r>
      <w:r w:rsidR="003634B3">
        <w:rPr>
          <w:szCs w:val="24"/>
        </w:rPr>
        <w:t xml:space="preserve">investigaciones </w:t>
      </w:r>
      <w:r w:rsidR="006960F2">
        <w:rPr>
          <w:szCs w:val="24"/>
        </w:rPr>
        <w:t xml:space="preserve">en relación </w:t>
      </w:r>
      <w:r w:rsidR="003634B3">
        <w:rPr>
          <w:szCs w:val="24"/>
        </w:rPr>
        <w:t xml:space="preserve">con </w:t>
      </w:r>
      <w:r>
        <w:rPr>
          <w:szCs w:val="24"/>
        </w:rPr>
        <w:t>la presente se encuentran en el dimensionamiento de las unidades</w:t>
      </w:r>
      <w:r w:rsidR="006960F2">
        <w:rPr>
          <w:szCs w:val="24"/>
        </w:rPr>
        <w:t xml:space="preserve"> (</w:t>
      </w:r>
      <w:r>
        <w:rPr>
          <w:szCs w:val="24"/>
        </w:rPr>
        <w:t xml:space="preserve">dado que la escala presentada </w:t>
      </w:r>
      <w:r w:rsidR="003634B3">
        <w:rPr>
          <w:szCs w:val="24"/>
        </w:rPr>
        <w:t xml:space="preserve">en este estudio </w:t>
      </w:r>
      <w:r>
        <w:rPr>
          <w:szCs w:val="24"/>
        </w:rPr>
        <w:t xml:space="preserve">es </w:t>
      </w:r>
      <w:r w:rsidR="006960F2">
        <w:rPr>
          <w:szCs w:val="24"/>
        </w:rPr>
        <w:t>más grande) y</w:t>
      </w:r>
      <w:r w:rsidR="00D748DB">
        <w:rPr>
          <w:szCs w:val="24"/>
        </w:rPr>
        <w:t xml:space="preserve"> </w:t>
      </w:r>
      <w:r w:rsidR="006960F2">
        <w:rPr>
          <w:szCs w:val="24"/>
        </w:rPr>
        <w:t xml:space="preserve">en </w:t>
      </w:r>
      <w:r w:rsidR="00D748DB">
        <w:rPr>
          <w:szCs w:val="24"/>
        </w:rPr>
        <w:t xml:space="preserve">la absorción por parte de la vegetación </w:t>
      </w:r>
      <w:proofErr w:type="spellStart"/>
      <w:r w:rsidR="00D748DB" w:rsidRPr="00D748DB">
        <w:rPr>
          <w:i/>
          <w:szCs w:val="24"/>
        </w:rPr>
        <w:t>Sagittaria</w:t>
      </w:r>
      <w:proofErr w:type="spellEnd"/>
      <w:r w:rsidR="00D748DB" w:rsidRPr="00D748DB">
        <w:rPr>
          <w:i/>
          <w:szCs w:val="24"/>
        </w:rPr>
        <w:t xml:space="preserve"> latifolia</w:t>
      </w:r>
      <w:r w:rsidR="009A2BCA">
        <w:rPr>
          <w:i/>
          <w:szCs w:val="24"/>
        </w:rPr>
        <w:t xml:space="preserve"> </w:t>
      </w:r>
      <w:r w:rsidR="009A2BCA" w:rsidRPr="000842AD">
        <w:rPr>
          <w:szCs w:val="24"/>
        </w:rPr>
        <w:t>(cola de golondrina)</w:t>
      </w:r>
      <w:r>
        <w:rPr>
          <w:szCs w:val="24"/>
        </w:rPr>
        <w:t>.</w:t>
      </w:r>
      <w:r w:rsidR="00D748DB">
        <w:rPr>
          <w:szCs w:val="24"/>
        </w:rPr>
        <w:t xml:space="preserve"> Este parámetro se descarga en los efluentes de los HA dentro de los límites establecidos por la NOM-001-SEMARNAT-1996</w:t>
      </w:r>
      <w:r w:rsidR="006960F2">
        <w:rPr>
          <w:szCs w:val="24"/>
        </w:rPr>
        <w:t xml:space="preserve"> </w:t>
      </w:r>
      <w:r w:rsidR="00D748DB">
        <w:rPr>
          <w:szCs w:val="24"/>
        </w:rPr>
        <w:t>para la protección de la vida acuática.</w:t>
      </w:r>
    </w:p>
    <w:p w14:paraId="57710272" w14:textId="68143E51" w:rsidR="007365BE" w:rsidRDefault="007365BE" w:rsidP="00F14D7D">
      <w:pPr>
        <w:spacing w:after="0" w:line="360" w:lineRule="auto"/>
        <w:jc w:val="both"/>
        <w:rPr>
          <w:b/>
          <w:szCs w:val="24"/>
        </w:rPr>
      </w:pPr>
    </w:p>
    <w:p w14:paraId="6BA786B6" w14:textId="14E7D36E" w:rsidR="001D61E6" w:rsidRDefault="001D61E6" w:rsidP="00F14D7D">
      <w:pPr>
        <w:spacing w:after="0" w:line="360" w:lineRule="auto"/>
        <w:jc w:val="both"/>
        <w:rPr>
          <w:b/>
          <w:szCs w:val="24"/>
        </w:rPr>
      </w:pPr>
    </w:p>
    <w:p w14:paraId="1CA6D83D" w14:textId="47C25541" w:rsidR="001D61E6" w:rsidRDefault="001D61E6" w:rsidP="00F14D7D">
      <w:pPr>
        <w:spacing w:after="0" w:line="360" w:lineRule="auto"/>
        <w:jc w:val="both"/>
        <w:rPr>
          <w:b/>
          <w:szCs w:val="24"/>
        </w:rPr>
      </w:pPr>
    </w:p>
    <w:p w14:paraId="054D8831" w14:textId="0A6E70A8" w:rsidR="001D61E6" w:rsidRDefault="001D61E6" w:rsidP="00F14D7D">
      <w:pPr>
        <w:spacing w:after="0" w:line="360" w:lineRule="auto"/>
        <w:jc w:val="both"/>
        <w:rPr>
          <w:b/>
          <w:szCs w:val="24"/>
        </w:rPr>
      </w:pPr>
    </w:p>
    <w:p w14:paraId="49E4A0FE" w14:textId="63010072" w:rsidR="001D61E6" w:rsidRDefault="001D61E6" w:rsidP="00F14D7D">
      <w:pPr>
        <w:spacing w:after="0" w:line="360" w:lineRule="auto"/>
        <w:jc w:val="both"/>
        <w:rPr>
          <w:b/>
          <w:szCs w:val="24"/>
        </w:rPr>
      </w:pPr>
    </w:p>
    <w:p w14:paraId="387AFCE4" w14:textId="61448ABF" w:rsidR="001D61E6" w:rsidRDefault="001D61E6" w:rsidP="00F14D7D">
      <w:pPr>
        <w:spacing w:after="0" w:line="360" w:lineRule="auto"/>
        <w:jc w:val="both"/>
        <w:rPr>
          <w:b/>
          <w:szCs w:val="24"/>
        </w:rPr>
      </w:pPr>
    </w:p>
    <w:p w14:paraId="1D8BAC03" w14:textId="1252B4C7" w:rsidR="001D61E6" w:rsidRDefault="001D61E6" w:rsidP="00F14D7D">
      <w:pPr>
        <w:spacing w:after="0" w:line="360" w:lineRule="auto"/>
        <w:jc w:val="both"/>
        <w:rPr>
          <w:b/>
          <w:szCs w:val="24"/>
        </w:rPr>
      </w:pPr>
    </w:p>
    <w:p w14:paraId="09EDE6ED" w14:textId="06C0C128" w:rsidR="001D61E6" w:rsidRDefault="001D61E6" w:rsidP="00F14D7D">
      <w:pPr>
        <w:spacing w:after="0" w:line="360" w:lineRule="auto"/>
        <w:jc w:val="both"/>
        <w:rPr>
          <w:b/>
          <w:szCs w:val="24"/>
        </w:rPr>
      </w:pPr>
    </w:p>
    <w:p w14:paraId="2BBED1B5" w14:textId="77777777" w:rsidR="001D61E6" w:rsidRDefault="001D61E6" w:rsidP="00F14D7D">
      <w:pPr>
        <w:spacing w:after="0" w:line="360" w:lineRule="auto"/>
        <w:jc w:val="both"/>
        <w:rPr>
          <w:b/>
          <w:szCs w:val="24"/>
        </w:rPr>
      </w:pPr>
    </w:p>
    <w:p w14:paraId="2577B3AC" w14:textId="77777777" w:rsidR="007365BE" w:rsidRPr="00EA0BB0" w:rsidRDefault="007365BE" w:rsidP="007365BE">
      <w:pPr>
        <w:pStyle w:val="Ttulo1"/>
        <w:rPr>
          <w:rFonts w:ascii="Calibri" w:eastAsia="Times New Roman" w:hAnsi="Calibri"/>
          <w:sz w:val="28"/>
          <w:szCs w:val="28"/>
          <w:lang w:val="es-ES" w:eastAsia="es-ES"/>
        </w:rPr>
      </w:pPr>
      <w:r w:rsidRPr="00EA0BB0">
        <w:rPr>
          <w:rFonts w:ascii="Calibri" w:eastAsia="Times New Roman" w:hAnsi="Calibri"/>
          <w:sz w:val="28"/>
          <w:szCs w:val="28"/>
          <w:lang w:val="es-ES" w:eastAsia="es-ES"/>
        </w:rPr>
        <w:lastRenderedPageBreak/>
        <w:t>Conc</w:t>
      </w:r>
      <w:r w:rsidR="00EE016B" w:rsidRPr="00EA0BB0">
        <w:rPr>
          <w:rFonts w:ascii="Calibri" w:eastAsia="Times New Roman" w:hAnsi="Calibri"/>
          <w:sz w:val="28"/>
          <w:szCs w:val="28"/>
          <w:lang w:val="es-ES" w:eastAsia="es-ES"/>
        </w:rPr>
        <w:t>l</w:t>
      </w:r>
      <w:r w:rsidRPr="00EA0BB0">
        <w:rPr>
          <w:rFonts w:ascii="Calibri" w:eastAsia="Times New Roman" w:hAnsi="Calibri"/>
          <w:sz w:val="28"/>
          <w:szCs w:val="28"/>
          <w:lang w:val="es-ES" w:eastAsia="es-ES"/>
        </w:rPr>
        <w:t xml:space="preserve">usión </w:t>
      </w:r>
    </w:p>
    <w:p w14:paraId="7C34824E" w14:textId="77777777" w:rsidR="000C7BBC" w:rsidRDefault="000C7BBC" w:rsidP="000E563F">
      <w:pPr>
        <w:spacing w:after="0" w:line="360" w:lineRule="auto"/>
        <w:ind w:firstLine="709"/>
        <w:jc w:val="both"/>
        <w:rPr>
          <w:szCs w:val="24"/>
        </w:rPr>
      </w:pPr>
      <w:r w:rsidRPr="000C7BBC">
        <w:rPr>
          <w:szCs w:val="24"/>
        </w:rPr>
        <w:t xml:space="preserve">De acuerdo </w:t>
      </w:r>
      <w:r w:rsidR="006960F2">
        <w:rPr>
          <w:szCs w:val="24"/>
        </w:rPr>
        <w:t>con</w:t>
      </w:r>
      <w:r w:rsidRPr="000C7BBC">
        <w:rPr>
          <w:szCs w:val="24"/>
        </w:rPr>
        <w:t xml:space="preserve"> los resultados</w:t>
      </w:r>
      <w:r w:rsidR="00844845">
        <w:rPr>
          <w:szCs w:val="24"/>
        </w:rPr>
        <w:t xml:space="preserve"> </w:t>
      </w:r>
      <w:r w:rsidR="006960F2">
        <w:rPr>
          <w:szCs w:val="24"/>
        </w:rPr>
        <w:t xml:space="preserve">de la </w:t>
      </w:r>
      <w:r w:rsidR="00F91E02">
        <w:rPr>
          <w:szCs w:val="24"/>
        </w:rPr>
        <w:t>presente</w:t>
      </w:r>
      <w:r w:rsidRPr="000C7BBC">
        <w:rPr>
          <w:szCs w:val="24"/>
        </w:rPr>
        <w:t xml:space="preserve"> investigación</w:t>
      </w:r>
      <w:r w:rsidR="006960F2">
        <w:rPr>
          <w:szCs w:val="24"/>
        </w:rPr>
        <w:t>,</w:t>
      </w:r>
      <w:r w:rsidRPr="000C7BBC">
        <w:rPr>
          <w:szCs w:val="24"/>
        </w:rPr>
        <w:t xml:space="preserve"> se </w:t>
      </w:r>
      <w:r w:rsidR="006960F2">
        <w:rPr>
          <w:szCs w:val="24"/>
        </w:rPr>
        <w:t xml:space="preserve">puede concluir </w:t>
      </w:r>
      <w:r w:rsidRPr="000C7BBC">
        <w:rPr>
          <w:szCs w:val="24"/>
        </w:rPr>
        <w:t>que los HAF</w:t>
      </w:r>
      <w:r>
        <w:rPr>
          <w:szCs w:val="24"/>
        </w:rPr>
        <w:t>S</w:t>
      </w:r>
      <w:r w:rsidRPr="000C7BBC">
        <w:rPr>
          <w:szCs w:val="24"/>
        </w:rPr>
        <w:t xml:space="preserve"> a escala piloto con vegetación </w:t>
      </w:r>
      <w:proofErr w:type="spellStart"/>
      <w:r w:rsidRPr="000C7BBC">
        <w:rPr>
          <w:i/>
          <w:szCs w:val="24"/>
        </w:rPr>
        <w:t>Sagittaria</w:t>
      </w:r>
      <w:proofErr w:type="spellEnd"/>
      <w:r w:rsidRPr="000C7BBC">
        <w:rPr>
          <w:i/>
          <w:szCs w:val="24"/>
        </w:rPr>
        <w:t xml:space="preserve"> latifolia</w:t>
      </w:r>
      <w:r w:rsidRPr="000C7BBC">
        <w:rPr>
          <w:szCs w:val="24"/>
        </w:rPr>
        <w:t xml:space="preserve"> </w:t>
      </w:r>
      <w:r w:rsidR="009A2BCA" w:rsidRPr="000842AD">
        <w:rPr>
          <w:szCs w:val="24"/>
        </w:rPr>
        <w:t>(cola de golondrina)</w:t>
      </w:r>
      <w:r w:rsidR="009A2BCA">
        <w:rPr>
          <w:szCs w:val="24"/>
        </w:rPr>
        <w:t xml:space="preserve"> </w:t>
      </w:r>
      <w:r>
        <w:rPr>
          <w:szCs w:val="24"/>
        </w:rPr>
        <w:t>con medio de soporte de canto r</w:t>
      </w:r>
      <w:r w:rsidR="00B915F0">
        <w:rPr>
          <w:szCs w:val="24"/>
        </w:rPr>
        <w:t>edon</w:t>
      </w:r>
      <w:r>
        <w:rPr>
          <w:szCs w:val="24"/>
        </w:rPr>
        <w:t xml:space="preserve">do y brecha sedimentaria </w:t>
      </w:r>
      <w:r w:rsidRPr="000C7BBC">
        <w:rPr>
          <w:szCs w:val="24"/>
        </w:rPr>
        <w:t xml:space="preserve">son </w:t>
      </w:r>
      <w:r w:rsidR="006E17B6">
        <w:rPr>
          <w:szCs w:val="24"/>
        </w:rPr>
        <w:t>útiles</w:t>
      </w:r>
      <w:r w:rsidRPr="000C7BBC">
        <w:rPr>
          <w:szCs w:val="24"/>
        </w:rPr>
        <w:t xml:space="preserve"> </w:t>
      </w:r>
      <w:r w:rsidR="006960F2">
        <w:rPr>
          <w:szCs w:val="24"/>
        </w:rPr>
        <w:t>para</w:t>
      </w:r>
      <w:r w:rsidRPr="000C7BBC">
        <w:rPr>
          <w:szCs w:val="24"/>
        </w:rPr>
        <w:t xml:space="preserve"> </w:t>
      </w:r>
      <w:r w:rsidR="006960F2">
        <w:rPr>
          <w:szCs w:val="24"/>
        </w:rPr>
        <w:t xml:space="preserve">remover </w:t>
      </w:r>
      <w:r w:rsidRPr="000C7BBC">
        <w:rPr>
          <w:szCs w:val="24"/>
        </w:rPr>
        <w:t>contaminantes básicos</w:t>
      </w:r>
      <w:r w:rsidR="00F91E02">
        <w:rPr>
          <w:szCs w:val="24"/>
        </w:rPr>
        <w:t xml:space="preserve"> y parámetros de control</w:t>
      </w:r>
      <w:r w:rsidRPr="000C7BBC">
        <w:rPr>
          <w:szCs w:val="24"/>
        </w:rPr>
        <w:t xml:space="preserve"> de </w:t>
      </w:r>
      <w:r w:rsidR="006E17B6">
        <w:rPr>
          <w:szCs w:val="24"/>
        </w:rPr>
        <w:t xml:space="preserve">las aguas residuales domésticas. De hecho, se puede afirmar que </w:t>
      </w:r>
      <w:r w:rsidR="006960F2">
        <w:rPr>
          <w:szCs w:val="24"/>
        </w:rPr>
        <w:t>d</w:t>
      </w:r>
      <w:r w:rsidR="006862F7">
        <w:rPr>
          <w:szCs w:val="24"/>
        </w:rPr>
        <w:t xml:space="preserve">urante </w:t>
      </w:r>
      <w:r w:rsidR="006960F2">
        <w:rPr>
          <w:szCs w:val="24"/>
        </w:rPr>
        <w:t>el</w:t>
      </w:r>
      <w:r w:rsidR="006862F7">
        <w:rPr>
          <w:szCs w:val="24"/>
        </w:rPr>
        <w:t xml:space="preserve"> pri</w:t>
      </w:r>
      <w:r w:rsidR="006960F2">
        <w:rPr>
          <w:szCs w:val="24"/>
        </w:rPr>
        <w:t>mer año de evaluación</w:t>
      </w:r>
      <w:r w:rsidR="006E17B6">
        <w:rPr>
          <w:szCs w:val="24"/>
        </w:rPr>
        <w:t>,</w:t>
      </w:r>
      <w:r w:rsidR="006960F2">
        <w:rPr>
          <w:szCs w:val="24"/>
        </w:rPr>
        <w:t xml:space="preserve"> </w:t>
      </w:r>
      <w:proofErr w:type="spellStart"/>
      <w:r w:rsidR="006E17B6">
        <w:rPr>
          <w:szCs w:val="24"/>
        </w:rPr>
        <w:t>e</w:t>
      </w:r>
      <w:r>
        <w:rPr>
          <w:szCs w:val="24"/>
        </w:rPr>
        <w:t>l</w:t>
      </w:r>
      <w:proofErr w:type="spellEnd"/>
      <w:r w:rsidR="006862F7">
        <w:rPr>
          <w:szCs w:val="24"/>
        </w:rPr>
        <w:t xml:space="preserve"> HA </w:t>
      </w:r>
      <w:r>
        <w:rPr>
          <w:szCs w:val="24"/>
        </w:rPr>
        <w:t>de canto redondo con</w:t>
      </w:r>
      <w:r w:rsidR="006862F7">
        <w:rPr>
          <w:szCs w:val="24"/>
        </w:rPr>
        <w:t xml:space="preserve"> vegetación</w:t>
      </w:r>
      <w:r>
        <w:rPr>
          <w:szCs w:val="24"/>
        </w:rPr>
        <w:t xml:space="preserve"> es </w:t>
      </w:r>
      <w:r w:rsidR="00F91E02">
        <w:rPr>
          <w:szCs w:val="24"/>
        </w:rPr>
        <w:t>más</w:t>
      </w:r>
      <w:r>
        <w:rPr>
          <w:szCs w:val="24"/>
        </w:rPr>
        <w:t xml:space="preserve"> eficiente</w:t>
      </w:r>
      <w:r w:rsidR="006E17B6">
        <w:rPr>
          <w:szCs w:val="24"/>
        </w:rPr>
        <w:t xml:space="preserve"> para tal fin porque consiguió los siguientes porcentajes de </w:t>
      </w:r>
      <w:r w:rsidR="00F91E02">
        <w:rPr>
          <w:szCs w:val="24"/>
        </w:rPr>
        <w:t>remoción</w:t>
      </w:r>
      <w:r w:rsidR="006E17B6">
        <w:rPr>
          <w:szCs w:val="24"/>
        </w:rPr>
        <w:t>:</w:t>
      </w:r>
      <w:r w:rsidRPr="000C7BBC">
        <w:rPr>
          <w:szCs w:val="24"/>
        </w:rPr>
        <w:t xml:space="preserve"> </w:t>
      </w:r>
      <w:r>
        <w:rPr>
          <w:szCs w:val="24"/>
        </w:rPr>
        <w:t>96.85</w:t>
      </w:r>
      <w:r w:rsidR="006E17B6">
        <w:rPr>
          <w:szCs w:val="24"/>
        </w:rPr>
        <w:t xml:space="preserve"> </w:t>
      </w:r>
      <w:r>
        <w:rPr>
          <w:szCs w:val="24"/>
        </w:rPr>
        <w:t>%</w:t>
      </w:r>
      <w:r w:rsidRPr="000C7BBC">
        <w:rPr>
          <w:szCs w:val="24"/>
        </w:rPr>
        <w:t xml:space="preserve"> para SST, 9</w:t>
      </w:r>
      <w:r>
        <w:rPr>
          <w:szCs w:val="24"/>
        </w:rPr>
        <w:t>5.85</w:t>
      </w:r>
      <w:r w:rsidR="006E17B6">
        <w:rPr>
          <w:szCs w:val="24"/>
        </w:rPr>
        <w:t xml:space="preserve"> </w:t>
      </w:r>
      <w:r w:rsidR="00E16910">
        <w:rPr>
          <w:szCs w:val="24"/>
        </w:rPr>
        <w:t>%</w:t>
      </w:r>
      <w:r w:rsidRPr="000C7BBC">
        <w:rPr>
          <w:szCs w:val="24"/>
        </w:rPr>
        <w:t xml:space="preserve"> para DBO</w:t>
      </w:r>
      <w:r w:rsidRPr="000C7BBC">
        <w:rPr>
          <w:szCs w:val="24"/>
          <w:vertAlign w:val="subscript"/>
        </w:rPr>
        <w:t>5</w:t>
      </w:r>
      <w:r w:rsidRPr="000C7BBC">
        <w:rPr>
          <w:szCs w:val="24"/>
        </w:rPr>
        <w:t>, 96</w:t>
      </w:r>
      <w:r w:rsidR="00E16910">
        <w:rPr>
          <w:szCs w:val="24"/>
        </w:rPr>
        <w:t>.78</w:t>
      </w:r>
      <w:r w:rsidR="006E17B6">
        <w:rPr>
          <w:szCs w:val="24"/>
        </w:rPr>
        <w:t xml:space="preserve"> </w:t>
      </w:r>
      <w:r w:rsidR="00E16910">
        <w:rPr>
          <w:szCs w:val="24"/>
        </w:rPr>
        <w:t xml:space="preserve">% </w:t>
      </w:r>
      <w:r w:rsidRPr="000C7BBC">
        <w:rPr>
          <w:szCs w:val="24"/>
        </w:rPr>
        <w:t xml:space="preserve">para </w:t>
      </w:r>
      <w:r w:rsidR="00E16910">
        <w:rPr>
          <w:szCs w:val="24"/>
        </w:rPr>
        <w:t>N</w:t>
      </w:r>
      <w:r w:rsidR="00E16910" w:rsidRPr="00E16910">
        <w:rPr>
          <w:szCs w:val="24"/>
          <w:vertAlign w:val="subscript"/>
        </w:rPr>
        <w:t>T</w:t>
      </w:r>
      <w:r w:rsidRPr="000C7BBC">
        <w:rPr>
          <w:szCs w:val="24"/>
        </w:rPr>
        <w:t xml:space="preserve"> y 9</w:t>
      </w:r>
      <w:r w:rsidR="00E16910">
        <w:rPr>
          <w:szCs w:val="24"/>
        </w:rPr>
        <w:t>6.79</w:t>
      </w:r>
      <w:r w:rsidR="006E17B6">
        <w:rPr>
          <w:szCs w:val="24"/>
        </w:rPr>
        <w:t xml:space="preserve"> </w:t>
      </w:r>
      <w:r w:rsidR="00E16910">
        <w:rPr>
          <w:szCs w:val="24"/>
        </w:rPr>
        <w:t>%</w:t>
      </w:r>
      <w:r w:rsidRPr="000C7BBC">
        <w:rPr>
          <w:szCs w:val="24"/>
        </w:rPr>
        <w:t xml:space="preserve"> </w:t>
      </w:r>
      <w:r w:rsidR="00E16910">
        <w:rPr>
          <w:szCs w:val="24"/>
        </w:rPr>
        <w:t>para P</w:t>
      </w:r>
      <w:r w:rsidR="00E16910" w:rsidRPr="00E16910">
        <w:rPr>
          <w:szCs w:val="24"/>
          <w:vertAlign w:val="subscript"/>
        </w:rPr>
        <w:t>T</w:t>
      </w:r>
      <w:r w:rsidR="006E17B6">
        <w:rPr>
          <w:szCs w:val="24"/>
        </w:rPr>
        <w:t>, mientras que e</w:t>
      </w:r>
      <w:r w:rsidRPr="000C7BBC">
        <w:rPr>
          <w:szCs w:val="24"/>
        </w:rPr>
        <w:t xml:space="preserve">n los experimentos con </w:t>
      </w:r>
      <w:r w:rsidR="00E16910">
        <w:rPr>
          <w:szCs w:val="24"/>
        </w:rPr>
        <w:t>brecha sedimentaria</w:t>
      </w:r>
      <w:r w:rsidRPr="000C7BBC">
        <w:rPr>
          <w:szCs w:val="24"/>
        </w:rPr>
        <w:t xml:space="preserve"> las eficiencias de remoción alcanzadas fueron de </w:t>
      </w:r>
      <w:r w:rsidR="00E16910">
        <w:rPr>
          <w:szCs w:val="24"/>
        </w:rPr>
        <w:t>95.52</w:t>
      </w:r>
      <w:r w:rsidR="006E17B6">
        <w:rPr>
          <w:szCs w:val="24"/>
        </w:rPr>
        <w:t xml:space="preserve"> </w:t>
      </w:r>
      <w:r w:rsidR="00E16910">
        <w:rPr>
          <w:szCs w:val="24"/>
        </w:rPr>
        <w:t>%</w:t>
      </w:r>
      <w:r w:rsidR="00E16910" w:rsidRPr="000C7BBC">
        <w:rPr>
          <w:szCs w:val="24"/>
        </w:rPr>
        <w:t xml:space="preserve"> para SST, 9</w:t>
      </w:r>
      <w:r w:rsidR="00E16910">
        <w:rPr>
          <w:szCs w:val="24"/>
        </w:rPr>
        <w:t>5.02</w:t>
      </w:r>
      <w:r w:rsidR="006E17B6">
        <w:rPr>
          <w:szCs w:val="24"/>
        </w:rPr>
        <w:t xml:space="preserve"> </w:t>
      </w:r>
      <w:r w:rsidR="00E16910">
        <w:rPr>
          <w:szCs w:val="24"/>
        </w:rPr>
        <w:t>%</w:t>
      </w:r>
      <w:r w:rsidR="00E16910" w:rsidRPr="000C7BBC">
        <w:rPr>
          <w:szCs w:val="24"/>
        </w:rPr>
        <w:t xml:space="preserve"> para DBO</w:t>
      </w:r>
      <w:r w:rsidR="00E16910" w:rsidRPr="000C7BBC">
        <w:rPr>
          <w:szCs w:val="24"/>
          <w:vertAlign w:val="subscript"/>
        </w:rPr>
        <w:t>5</w:t>
      </w:r>
      <w:r w:rsidR="00E16910" w:rsidRPr="000C7BBC">
        <w:rPr>
          <w:szCs w:val="24"/>
        </w:rPr>
        <w:t xml:space="preserve">, </w:t>
      </w:r>
      <w:r w:rsidR="00E16910">
        <w:rPr>
          <w:szCs w:val="24"/>
        </w:rPr>
        <w:t>95.45</w:t>
      </w:r>
      <w:r w:rsidR="006E17B6">
        <w:rPr>
          <w:szCs w:val="24"/>
        </w:rPr>
        <w:t xml:space="preserve"> </w:t>
      </w:r>
      <w:r w:rsidR="00E16910">
        <w:rPr>
          <w:szCs w:val="24"/>
        </w:rPr>
        <w:t>%</w:t>
      </w:r>
      <w:r w:rsidR="00E16910" w:rsidRPr="000C7BBC">
        <w:rPr>
          <w:szCs w:val="24"/>
        </w:rPr>
        <w:t xml:space="preserve"> para </w:t>
      </w:r>
      <w:r w:rsidR="00E16910">
        <w:rPr>
          <w:szCs w:val="24"/>
        </w:rPr>
        <w:t>N</w:t>
      </w:r>
      <w:r w:rsidR="00E16910" w:rsidRPr="00E16910">
        <w:rPr>
          <w:szCs w:val="24"/>
          <w:vertAlign w:val="subscript"/>
        </w:rPr>
        <w:t>T</w:t>
      </w:r>
      <w:r w:rsidR="00E16910" w:rsidRPr="000C7BBC">
        <w:rPr>
          <w:szCs w:val="24"/>
        </w:rPr>
        <w:t xml:space="preserve"> y </w:t>
      </w:r>
      <w:r w:rsidR="00E16910">
        <w:rPr>
          <w:szCs w:val="24"/>
        </w:rPr>
        <w:t>95.36</w:t>
      </w:r>
      <w:r w:rsidR="006E17B6">
        <w:rPr>
          <w:szCs w:val="24"/>
        </w:rPr>
        <w:t xml:space="preserve"> </w:t>
      </w:r>
      <w:r w:rsidR="00E16910">
        <w:rPr>
          <w:szCs w:val="24"/>
        </w:rPr>
        <w:t>% para P</w:t>
      </w:r>
      <w:r w:rsidR="00E16910" w:rsidRPr="00E16910">
        <w:rPr>
          <w:szCs w:val="24"/>
          <w:vertAlign w:val="subscript"/>
        </w:rPr>
        <w:t>T</w:t>
      </w:r>
      <w:r w:rsidR="00E16910" w:rsidRPr="000C7BBC">
        <w:rPr>
          <w:szCs w:val="24"/>
        </w:rPr>
        <w:t>.</w:t>
      </w:r>
    </w:p>
    <w:p w14:paraId="0577ECB7" w14:textId="77777777" w:rsidR="004634D2" w:rsidRDefault="006E17B6" w:rsidP="005F1702">
      <w:pPr>
        <w:spacing w:after="0" w:line="360" w:lineRule="auto"/>
        <w:ind w:firstLine="708"/>
        <w:jc w:val="both"/>
        <w:rPr>
          <w:szCs w:val="24"/>
        </w:rPr>
      </w:pPr>
      <w:r>
        <w:rPr>
          <w:szCs w:val="24"/>
        </w:rPr>
        <w:t>Esto significa que e</w:t>
      </w:r>
      <w:r w:rsidR="00F91E02">
        <w:rPr>
          <w:szCs w:val="24"/>
        </w:rPr>
        <w:t>xiste un alto</w:t>
      </w:r>
      <w:r w:rsidR="008C454B" w:rsidRPr="008C454B">
        <w:rPr>
          <w:szCs w:val="24"/>
        </w:rPr>
        <w:t xml:space="preserve"> potencial </w:t>
      </w:r>
      <w:r w:rsidR="00F91E02">
        <w:rPr>
          <w:szCs w:val="24"/>
        </w:rPr>
        <w:t>para que estos</w:t>
      </w:r>
      <w:r w:rsidR="008C454B">
        <w:rPr>
          <w:szCs w:val="24"/>
        </w:rPr>
        <w:t xml:space="preserve"> medios de soporte </w:t>
      </w:r>
      <w:r w:rsidR="00F91E02">
        <w:rPr>
          <w:szCs w:val="24"/>
        </w:rPr>
        <w:t>pued</w:t>
      </w:r>
      <w:r w:rsidR="008C454B" w:rsidRPr="008C454B">
        <w:rPr>
          <w:szCs w:val="24"/>
        </w:rPr>
        <w:t>a</w:t>
      </w:r>
      <w:r w:rsidR="00F91E02">
        <w:rPr>
          <w:szCs w:val="24"/>
        </w:rPr>
        <w:t>n</w:t>
      </w:r>
      <w:r w:rsidR="008C454B" w:rsidRPr="008C454B">
        <w:rPr>
          <w:szCs w:val="24"/>
        </w:rPr>
        <w:t xml:space="preserve"> implementar</w:t>
      </w:r>
      <w:r w:rsidR="00F91E02">
        <w:rPr>
          <w:szCs w:val="24"/>
        </w:rPr>
        <w:t>se</w:t>
      </w:r>
      <w:r w:rsidR="008C454B" w:rsidRPr="008C454B">
        <w:rPr>
          <w:szCs w:val="24"/>
        </w:rPr>
        <w:t xml:space="preserve"> en</w:t>
      </w:r>
      <w:r w:rsidR="00F91E02">
        <w:rPr>
          <w:szCs w:val="24"/>
        </w:rPr>
        <w:t xml:space="preserve"> </w:t>
      </w:r>
      <w:r w:rsidR="008C454B" w:rsidRPr="008C454B">
        <w:rPr>
          <w:szCs w:val="24"/>
        </w:rPr>
        <w:t xml:space="preserve">humedales </w:t>
      </w:r>
      <w:r w:rsidR="008C454B">
        <w:rPr>
          <w:szCs w:val="24"/>
        </w:rPr>
        <w:t>artificiales</w:t>
      </w:r>
      <w:r w:rsidR="00503C9D">
        <w:rPr>
          <w:szCs w:val="24"/>
        </w:rPr>
        <w:t xml:space="preserve"> </w:t>
      </w:r>
      <w:r>
        <w:rPr>
          <w:szCs w:val="24"/>
        </w:rPr>
        <w:t>en</w:t>
      </w:r>
      <w:r w:rsidR="00503C9D">
        <w:rPr>
          <w:szCs w:val="24"/>
        </w:rPr>
        <w:t xml:space="preserve"> la región del sureste </w:t>
      </w:r>
      <w:r w:rsidR="00C709C7">
        <w:rPr>
          <w:szCs w:val="24"/>
        </w:rPr>
        <w:t>m</w:t>
      </w:r>
      <w:r w:rsidR="00503C9D">
        <w:rPr>
          <w:szCs w:val="24"/>
        </w:rPr>
        <w:t>exicano</w:t>
      </w:r>
      <w:r w:rsidR="008C454B" w:rsidRPr="008C454B">
        <w:rPr>
          <w:szCs w:val="24"/>
        </w:rPr>
        <w:t xml:space="preserve">, </w:t>
      </w:r>
      <w:r>
        <w:rPr>
          <w:szCs w:val="24"/>
        </w:rPr>
        <w:t xml:space="preserve">lo cual permitiría disminuir los </w:t>
      </w:r>
      <w:r w:rsidR="008C454B">
        <w:rPr>
          <w:szCs w:val="24"/>
        </w:rPr>
        <w:t>costos de construcción</w:t>
      </w:r>
      <w:r w:rsidR="00C709C7">
        <w:rPr>
          <w:szCs w:val="24"/>
        </w:rPr>
        <w:t>, operación y mantenimiento,</w:t>
      </w:r>
      <w:r w:rsidR="008C454B">
        <w:rPr>
          <w:szCs w:val="24"/>
        </w:rPr>
        <w:t xml:space="preserve"> ya que </w:t>
      </w:r>
      <w:r w:rsidR="004634D2" w:rsidRPr="00BB44F7">
        <w:rPr>
          <w:szCs w:val="24"/>
        </w:rPr>
        <w:t xml:space="preserve">los medios de soporte </w:t>
      </w:r>
      <w:r w:rsidR="004634D2">
        <w:rPr>
          <w:szCs w:val="24"/>
        </w:rPr>
        <w:t>empleados actualmente no son nativos de la región,</w:t>
      </w:r>
      <w:r w:rsidR="004634D2" w:rsidRPr="00BB44F7">
        <w:rPr>
          <w:szCs w:val="24"/>
        </w:rPr>
        <w:t xml:space="preserve"> presentan erosión y atrición</w:t>
      </w:r>
      <w:r w:rsidR="004634D2">
        <w:rPr>
          <w:szCs w:val="24"/>
        </w:rPr>
        <w:t>,</w:t>
      </w:r>
      <w:r w:rsidR="004634D2" w:rsidRPr="00BB44F7">
        <w:rPr>
          <w:szCs w:val="24"/>
        </w:rPr>
        <w:t xml:space="preserve"> </w:t>
      </w:r>
      <w:r w:rsidR="004634D2">
        <w:rPr>
          <w:szCs w:val="24"/>
        </w:rPr>
        <w:t xml:space="preserve">y </w:t>
      </w:r>
      <w:r w:rsidR="004634D2" w:rsidRPr="00BB44F7">
        <w:rPr>
          <w:szCs w:val="24"/>
        </w:rPr>
        <w:t>no permi</w:t>
      </w:r>
      <w:r w:rsidR="004634D2">
        <w:rPr>
          <w:szCs w:val="24"/>
        </w:rPr>
        <w:t>ten</w:t>
      </w:r>
      <w:r w:rsidR="004634D2" w:rsidRPr="00BB44F7">
        <w:rPr>
          <w:szCs w:val="24"/>
        </w:rPr>
        <w:t xml:space="preserve"> un adecuado crecimiento de la biopelícula</w:t>
      </w:r>
      <w:r w:rsidR="004634D2">
        <w:rPr>
          <w:szCs w:val="24"/>
        </w:rPr>
        <w:t xml:space="preserve"> y la vegetación, de ahí que tengan bajas eficiencias</w:t>
      </w:r>
      <w:r w:rsidR="004634D2" w:rsidRPr="00BB44F7">
        <w:rPr>
          <w:szCs w:val="24"/>
        </w:rPr>
        <w:t>.</w:t>
      </w:r>
    </w:p>
    <w:p w14:paraId="64C0DE0D" w14:textId="77777777" w:rsidR="008C454B" w:rsidRDefault="008C454B" w:rsidP="000E563F">
      <w:pPr>
        <w:spacing w:after="0" w:line="360" w:lineRule="auto"/>
        <w:ind w:firstLine="709"/>
        <w:jc w:val="both"/>
        <w:rPr>
          <w:szCs w:val="24"/>
        </w:rPr>
      </w:pPr>
      <w:r w:rsidRPr="008C454B">
        <w:rPr>
          <w:szCs w:val="24"/>
        </w:rPr>
        <w:t>Fi</w:t>
      </w:r>
      <w:r>
        <w:rPr>
          <w:szCs w:val="24"/>
        </w:rPr>
        <w:t xml:space="preserve">nalmente, </w:t>
      </w:r>
      <w:r w:rsidR="006E17B6">
        <w:rPr>
          <w:szCs w:val="24"/>
        </w:rPr>
        <w:t xml:space="preserve">se puede </w:t>
      </w:r>
      <w:r>
        <w:rPr>
          <w:szCs w:val="24"/>
        </w:rPr>
        <w:t xml:space="preserve">recomendar la implementación del medio de soporte de canto </w:t>
      </w:r>
      <w:r w:rsidR="00EE016B" w:rsidRPr="00CD33AC">
        <w:rPr>
          <w:szCs w:val="24"/>
        </w:rPr>
        <w:t>redondo</w:t>
      </w:r>
      <w:r>
        <w:rPr>
          <w:szCs w:val="24"/>
        </w:rPr>
        <w:t xml:space="preserve"> </w:t>
      </w:r>
      <w:r w:rsidRPr="008C454B">
        <w:rPr>
          <w:szCs w:val="24"/>
        </w:rPr>
        <w:t>para HA en las zonas tropicales</w:t>
      </w:r>
      <w:r w:rsidR="006E17B6">
        <w:rPr>
          <w:szCs w:val="24"/>
        </w:rPr>
        <w:t>,</w:t>
      </w:r>
      <w:r w:rsidRPr="008C454B">
        <w:rPr>
          <w:szCs w:val="24"/>
        </w:rPr>
        <w:t xml:space="preserve"> </w:t>
      </w:r>
      <w:r w:rsidR="00503C9D">
        <w:rPr>
          <w:szCs w:val="24"/>
        </w:rPr>
        <w:t xml:space="preserve">pues su interacción multifactorial como biopelícula, vegetación y temperatura </w:t>
      </w:r>
      <w:r w:rsidR="006E17B6">
        <w:rPr>
          <w:szCs w:val="24"/>
        </w:rPr>
        <w:t xml:space="preserve">no solo </w:t>
      </w:r>
      <w:r w:rsidR="00503C9D">
        <w:rPr>
          <w:szCs w:val="24"/>
        </w:rPr>
        <w:t xml:space="preserve">favorecen significativamente la eficiencia de </w:t>
      </w:r>
      <w:r w:rsidR="006E17B6">
        <w:rPr>
          <w:szCs w:val="24"/>
        </w:rPr>
        <w:t xml:space="preserve">la </w:t>
      </w:r>
      <w:r w:rsidR="00503C9D">
        <w:rPr>
          <w:szCs w:val="24"/>
        </w:rPr>
        <w:t>remoción</w:t>
      </w:r>
      <w:r w:rsidR="006E17B6">
        <w:rPr>
          <w:szCs w:val="24"/>
        </w:rPr>
        <w:t xml:space="preserve">, sino que también se ajustan a </w:t>
      </w:r>
      <w:r w:rsidR="00503C9D">
        <w:rPr>
          <w:szCs w:val="24"/>
        </w:rPr>
        <w:t>la norma ambiental mexicana de descarga a cuerpos receptores</w:t>
      </w:r>
      <w:r w:rsidRPr="008C454B">
        <w:rPr>
          <w:szCs w:val="24"/>
        </w:rPr>
        <w:t>.</w:t>
      </w:r>
    </w:p>
    <w:p w14:paraId="5613940E" w14:textId="527FCCBE" w:rsidR="00BD079F" w:rsidRDefault="00BD079F" w:rsidP="000E563F">
      <w:pPr>
        <w:spacing w:after="0" w:line="360" w:lineRule="auto"/>
        <w:ind w:firstLine="709"/>
        <w:jc w:val="both"/>
        <w:rPr>
          <w:szCs w:val="24"/>
        </w:rPr>
      </w:pPr>
    </w:p>
    <w:p w14:paraId="0BDE7383" w14:textId="70021DF0" w:rsidR="001D61E6" w:rsidRDefault="001D61E6" w:rsidP="000E563F">
      <w:pPr>
        <w:spacing w:after="0" w:line="360" w:lineRule="auto"/>
        <w:ind w:firstLine="709"/>
        <w:jc w:val="both"/>
        <w:rPr>
          <w:szCs w:val="24"/>
        </w:rPr>
      </w:pPr>
    </w:p>
    <w:p w14:paraId="1C43669E" w14:textId="60C47A90" w:rsidR="001D61E6" w:rsidRDefault="001D61E6" w:rsidP="000E563F">
      <w:pPr>
        <w:spacing w:after="0" w:line="360" w:lineRule="auto"/>
        <w:ind w:firstLine="709"/>
        <w:jc w:val="both"/>
        <w:rPr>
          <w:szCs w:val="24"/>
        </w:rPr>
      </w:pPr>
    </w:p>
    <w:p w14:paraId="6C9EC4DF" w14:textId="21F381B2" w:rsidR="001D61E6" w:rsidRDefault="001D61E6" w:rsidP="000E563F">
      <w:pPr>
        <w:spacing w:after="0" w:line="360" w:lineRule="auto"/>
        <w:ind w:firstLine="709"/>
        <w:jc w:val="both"/>
        <w:rPr>
          <w:szCs w:val="24"/>
        </w:rPr>
      </w:pPr>
    </w:p>
    <w:p w14:paraId="15C345AF" w14:textId="7F551101" w:rsidR="001D61E6" w:rsidRDefault="001D61E6" w:rsidP="000E563F">
      <w:pPr>
        <w:spacing w:after="0" w:line="360" w:lineRule="auto"/>
        <w:ind w:firstLine="709"/>
        <w:jc w:val="both"/>
        <w:rPr>
          <w:szCs w:val="24"/>
        </w:rPr>
      </w:pPr>
    </w:p>
    <w:p w14:paraId="7D7A49AC" w14:textId="5769447E" w:rsidR="001D61E6" w:rsidRDefault="001D61E6" w:rsidP="000E563F">
      <w:pPr>
        <w:spacing w:after="0" w:line="360" w:lineRule="auto"/>
        <w:ind w:firstLine="709"/>
        <w:jc w:val="both"/>
        <w:rPr>
          <w:szCs w:val="24"/>
        </w:rPr>
      </w:pPr>
    </w:p>
    <w:p w14:paraId="7C757D19" w14:textId="424D146E" w:rsidR="001D61E6" w:rsidRDefault="001D61E6" w:rsidP="000E563F">
      <w:pPr>
        <w:spacing w:after="0" w:line="360" w:lineRule="auto"/>
        <w:ind w:firstLine="709"/>
        <w:jc w:val="both"/>
        <w:rPr>
          <w:szCs w:val="24"/>
        </w:rPr>
      </w:pPr>
    </w:p>
    <w:p w14:paraId="22158C9D" w14:textId="2FC035E8" w:rsidR="001D61E6" w:rsidRDefault="001D61E6" w:rsidP="000E563F">
      <w:pPr>
        <w:spacing w:after="0" w:line="360" w:lineRule="auto"/>
        <w:ind w:firstLine="709"/>
        <w:jc w:val="both"/>
        <w:rPr>
          <w:szCs w:val="24"/>
        </w:rPr>
      </w:pPr>
    </w:p>
    <w:p w14:paraId="7BE0DB12" w14:textId="7C4140EA" w:rsidR="001D61E6" w:rsidRDefault="001D61E6" w:rsidP="000E563F">
      <w:pPr>
        <w:spacing w:after="0" w:line="360" w:lineRule="auto"/>
        <w:ind w:firstLine="709"/>
        <w:jc w:val="both"/>
        <w:rPr>
          <w:szCs w:val="24"/>
        </w:rPr>
      </w:pPr>
    </w:p>
    <w:p w14:paraId="617E0198" w14:textId="77777777" w:rsidR="001D61E6" w:rsidRDefault="001D61E6" w:rsidP="000E563F">
      <w:pPr>
        <w:spacing w:after="0" w:line="360" w:lineRule="auto"/>
        <w:ind w:firstLine="709"/>
        <w:jc w:val="both"/>
        <w:rPr>
          <w:szCs w:val="24"/>
        </w:rPr>
      </w:pPr>
    </w:p>
    <w:p w14:paraId="4823B62D" w14:textId="77777777" w:rsidR="000174A1" w:rsidRDefault="008A4305" w:rsidP="00623B2E">
      <w:pPr>
        <w:pStyle w:val="Ttulo1"/>
        <w:rPr>
          <w:rFonts w:ascii="Calibri" w:eastAsia="Times New Roman" w:hAnsi="Calibri"/>
          <w:color w:val="000000"/>
          <w:sz w:val="28"/>
          <w:szCs w:val="28"/>
          <w:lang w:val="pt-BR" w:eastAsia="es-ES"/>
        </w:rPr>
      </w:pPr>
      <w:r w:rsidRPr="009E794C">
        <w:rPr>
          <w:rFonts w:ascii="Calibri" w:eastAsia="Times New Roman" w:hAnsi="Calibri"/>
          <w:color w:val="000000"/>
          <w:sz w:val="28"/>
          <w:szCs w:val="28"/>
          <w:lang w:val="pt-BR" w:eastAsia="es-ES"/>
        </w:rPr>
        <w:lastRenderedPageBreak/>
        <w:t>Referencias</w:t>
      </w:r>
      <w:r w:rsidR="001610DD" w:rsidRPr="009E794C">
        <w:rPr>
          <w:rFonts w:ascii="Calibri" w:eastAsia="Times New Roman" w:hAnsi="Calibri"/>
          <w:color w:val="000000"/>
          <w:sz w:val="28"/>
          <w:szCs w:val="28"/>
          <w:lang w:val="pt-BR" w:eastAsia="es-ES"/>
        </w:rPr>
        <w:t xml:space="preserve"> </w:t>
      </w:r>
    </w:p>
    <w:p w14:paraId="1D10B511" w14:textId="77777777" w:rsidR="000174A1" w:rsidRPr="00C03217" w:rsidRDefault="000174A1" w:rsidP="000174A1">
      <w:pPr>
        <w:pStyle w:val="Autores"/>
        <w:spacing w:before="0" w:after="0" w:line="360" w:lineRule="auto"/>
        <w:ind w:left="709" w:hanging="709"/>
        <w:jc w:val="both"/>
        <w:rPr>
          <w:rStyle w:val="Hipervnculo"/>
          <w:rFonts w:eastAsia="Calibri"/>
          <w:sz w:val="24"/>
          <w:szCs w:val="24"/>
          <w:lang w:val="en-US"/>
        </w:rPr>
      </w:pPr>
      <w:r w:rsidRPr="00C03217">
        <w:rPr>
          <w:rFonts w:eastAsia="Calibri"/>
          <w:noProof/>
          <w:color w:val="auto"/>
          <w:sz w:val="24"/>
          <w:szCs w:val="24"/>
          <w:lang w:val="pt-BR"/>
        </w:rPr>
        <w:t xml:space="preserve">Abou-Elela, S. I., Golinielli, G., Abou-Taleb, E. M. and Hellal, M. S. (2013). </w:t>
      </w:r>
      <w:r w:rsidRPr="00C03217">
        <w:rPr>
          <w:rFonts w:eastAsia="Calibri"/>
          <w:noProof/>
          <w:color w:val="auto"/>
          <w:sz w:val="24"/>
          <w:szCs w:val="24"/>
          <w:lang w:val="en-US"/>
        </w:rPr>
        <w:t xml:space="preserve">Municipal wastewater treatment in horizontal and vertical flows constructed wetlands. </w:t>
      </w:r>
      <w:r w:rsidRPr="00C03217">
        <w:rPr>
          <w:rFonts w:eastAsia="Calibri"/>
          <w:i/>
          <w:noProof/>
          <w:color w:val="auto"/>
          <w:sz w:val="24"/>
          <w:szCs w:val="24"/>
          <w:lang w:val="en-US"/>
        </w:rPr>
        <w:t>Ecological Engineering</w:t>
      </w:r>
      <w:r w:rsidRPr="00C03217">
        <w:rPr>
          <w:rFonts w:eastAsia="Calibri"/>
          <w:noProof/>
          <w:color w:val="auto"/>
          <w:sz w:val="24"/>
          <w:szCs w:val="24"/>
          <w:lang w:val="en-US"/>
        </w:rPr>
        <w:t xml:space="preserve">, </w:t>
      </w:r>
      <w:r w:rsidRPr="00C03217">
        <w:rPr>
          <w:rFonts w:eastAsia="Calibri"/>
          <w:i/>
          <w:noProof/>
          <w:color w:val="auto"/>
          <w:sz w:val="24"/>
          <w:szCs w:val="24"/>
          <w:lang w:val="en-US"/>
        </w:rPr>
        <w:t>61</w:t>
      </w:r>
      <w:r w:rsidRPr="00C03217">
        <w:rPr>
          <w:rFonts w:eastAsia="Calibri"/>
          <w:noProof/>
          <w:color w:val="auto"/>
          <w:sz w:val="24"/>
          <w:szCs w:val="24"/>
          <w:lang w:val="en-US"/>
        </w:rPr>
        <w:t xml:space="preserve">, 460-468. Doi: 10.1016 / j.ecoleng.2013.10.010. </w:t>
      </w:r>
    </w:p>
    <w:p w14:paraId="24FF030D"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 xml:space="preserve">Bai, S., Lyu, T., Ding, Y., Li, Z., Wang, D., You, S. and Xie, Q. (2017). Campus sewage treatment in multilayer horizontal subsurface flow constructed wetlands: Nitrogen removal and microbial community distribution. </w:t>
      </w:r>
      <w:r w:rsidRPr="00C03217">
        <w:rPr>
          <w:rFonts w:eastAsia="Calibri"/>
          <w:i/>
          <w:noProof/>
          <w:color w:val="auto"/>
          <w:sz w:val="24"/>
          <w:szCs w:val="24"/>
          <w:lang w:val="en-US"/>
        </w:rPr>
        <w:t>CLEAN – Soil, Air, Water</w:t>
      </w:r>
      <w:r w:rsidRPr="00C03217">
        <w:rPr>
          <w:rFonts w:eastAsia="Calibri"/>
          <w:noProof/>
          <w:color w:val="auto"/>
          <w:sz w:val="24"/>
          <w:szCs w:val="24"/>
          <w:lang w:val="en-US"/>
        </w:rPr>
        <w:t xml:space="preserve">, </w:t>
      </w:r>
      <w:r w:rsidRPr="00C03217">
        <w:rPr>
          <w:rFonts w:eastAsia="Calibri"/>
          <w:i/>
          <w:noProof/>
          <w:color w:val="auto"/>
          <w:sz w:val="24"/>
          <w:szCs w:val="24"/>
          <w:lang w:val="en-US"/>
        </w:rPr>
        <w:t>45</w:t>
      </w:r>
      <w:r w:rsidRPr="00C03217">
        <w:rPr>
          <w:rFonts w:eastAsia="Calibri"/>
          <w:noProof/>
          <w:color w:val="auto"/>
          <w:sz w:val="24"/>
          <w:szCs w:val="24"/>
          <w:lang w:val="en-US"/>
        </w:rPr>
        <w:t xml:space="preserve">(11). Doi:10.1002/clen.201700254. </w:t>
      </w:r>
    </w:p>
    <w:p w14:paraId="6624D433"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lang w:val="en-US"/>
        </w:rPr>
        <w:t xml:space="preserve">Bedoya, J. C., Ardila, A. N. y Reyes, J. (2014). </w:t>
      </w:r>
      <w:r w:rsidRPr="00C03217">
        <w:rPr>
          <w:rFonts w:eastAsia="Calibri"/>
          <w:noProof/>
          <w:color w:val="auto"/>
          <w:sz w:val="24"/>
          <w:szCs w:val="24"/>
        </w:rPr>
        <w:t>Evaluación de un humedal artificial de flujo subsuperficial en el tratamiento de las aguas residuales generadas en la Institución Universitaria Colegio Mayor de Antioquia, Colombia. </w:t>
      </w:r>
      <w:r w:rsidRPr="00C03217">
        <w:rPr>
          <w:rFonts w:eastAsia="Calibri"/>
          <w:i/>
          <w:noProof/>
          <w:color w:val="auto"/>
          <w:sz w:val="24"/>
          <w:szCs w:val="24"/>
        </w:rPr>
        <w:t>Revista Internacional de Contaminación Ambiental</w:t>
      </w:r>
      <w:r w:rsidRPr="00C03217">
        <w:rPr>
          <w:rFonts w:eastAsia="Calibri"/>
          <w:noProof/>
          <w:color w:val="auto"/>
          <w:sz w:val="24"/>
          <w:szCs w:val="24"/>
        </w:rPr>
        <w:t>, </w:t>
      </w:r>
      <w:r w:rsidRPr="00C03217">
        <w:rPr>
          <w:rFonts w:eastAsia="Calibri"/>
          <w:i/>
          <w:noProof/>
          <w:color w:val="auto"/>
          <w:sz w:val="24"/>
          <w:szCs w:val="24"/>
        </w:rPr>
        <w:t>30</w:t>
      </w:r>
      <w:r w:rsidRPr="00C03217">
        <w:rPr>
          <w:rFonts w:eastAsia="Calibri"/>
          <w:noProof/>
          <w:color w:val="auto"/>
          <w:sz w:val="24"/>
          <w:szCs w:val="24"/>
        </w:rPr>
        <w:t xml:space="preserve">(3), 275-283. Recuperado de </w:t>
      </w:r>
      <w:hyperlink r:id="rId24" w:history="1">
        <w:r w:rsidRPr="00C03217">
          <w:rPr>
            <w:rStyle w:val="Hipervnculo"/>
            <w:rFonts w:eastAsia="Calibri"/>
            <w:noProof/>
            <w:sz w:val="24"/>
            <w:szCs w:val="24"/>
          </w:rPr>
          <w:t>http://www.redalyc.org/articulo.oa?id=37031522004</w:t>
        </w:r>
      </w:hyperlink>
      <w:r w:rsidRPr="00C03217">
        <w:t>.</w:t>
      </w:r>
    </w:p>
    <w:p w14:paraId="2DED977F"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lang w:val="en-US"/>
        </w:rPr>
        <w:t xml:space="preserve">Chung, A., Wu, Y., Tam, N. and Wong, M. (2008). Nitrogen and phosphate mass balance in a sub-surface flow constructed wetland for treating municipal wastewater. </w:t>
      </w:r>
      <w:r w:rsidRPr="00C03217">
        <w:rPr>
          <w:rFonts w:eastAsia="Calibri"/>
          <w:i/>
          <w:noProof/>
          <w:color w:val="auto"/>
          <w:sz w:val="24"/>
          <w:szCs w:val="24"/>
        </w:rPr>
        <w:t>Ecological Engineering</w:t>
      </w:r>
      <w:r w:rsidRPr="00C03217">
        <w:rPr>
          <w:rFonts w:eastAsia="Calibri"/>
          <w:noProof/>
          <w:color w:val="auto"/>
          <w:sz w:val="24"/>
          <w:szCs w:val="24"/>
        </w:rPr>
        <w:t xml:space="preserve">, </w:t>
      </w:r>
      <w:r w:rsidRPr="00C03217">
        <w:rPr>
          <w:rFonts w:eastAsia="Calibri"/>
          <w:i/>
          <w:noProof/>
          <w:color w:val="auto"/>
          <w:sz w:val="24"/>
          <w:szCs w:val="24"/>
        </w:rPr>
        <w:t>32</w:t>
      </w:r>
      <w:r w:rsidRPr="00C03217">
        <w:rPr>
          <w:rFonts w:eastAsia="Calibri"/>
          <w:noProof/>
          <w:color w:val="auto"/>
          <w:sz w:val="24"/>
          <w:szCs w:val="24"/>
        </w:rPr>
        <w:t>(1), 81-89. Doi:10.1016/j.ecoleng.2007.09.007</w:t>
      </w:r>
      <w:r w:rsidRPr="00C03217">
        <w:rPr>
          <w:rStyle w:val="Hipervnculo"/>
          <w:rFonts w:eastAsia="Calibri"/>
          <w:noProof/>
          <w:color w:val="auto"/>
          <w:sz w:val="24"/>
          <w:szCs w:val="24"/>
          <w:u w:val="none"/>
        </w:rPr>
        <w:t xml:space="preserve"> </w:t>
      </w:r>
    </w:p>
    <w:p w14:paraId="0ED9BD5B"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 xml:space="preserve">Comisión Nacional del Agua (Conagua) (2016a). Estadística del agua en México. Secretaría de Medio Ambiente y Recursos Naturales. Recuperado de </w:t>
      </w:r>
      <w:hyperlink r:id="rId25" w:history="1">
        <w:r w:rsidRPr="00C03217">
          <w:rPr>
            <w:rStyle w:val="Hipervnculo"/>
            <w:rFonts w:eastAsia="Calibri"/>
            <w:noProof/>
            <w:sz w:val="24"/>
            <w:szCs w:val="24"/>
          </w:rPr>
          <w:t>http://201.116.60.25/publicaciones/eam_2016.pdf</w:t>
        </w:r>
      </w:hyperlink>
      <w:r w:rsidRPr="00C03217">
        <w:t>.</w:t>
      </w:r>
    </w:p>
    <w:p w14:paraId="5241F3D8" w14:textId="1AB28A9A" w:rsidR="000174A1" w:rsidRPr="000174A1"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rPr>
        <w:t>Comi</w:t>
      </w:r>
      <w:r w:rsidR="002354EA">
        <w:rPr>
          <w:rFonts w:eastAsia="Calibri"/>
          <w:noProof/>
          <w:color w:val="auto"/>
          <w:sz w:val="24"/>
          <w:szCs w:val="24"/>
        </w:rPr>
        <w:t>sión Nacional del Agua (Conagua</w:t>
      </w:r>
      <w:r w:rsidRPr="00C03217">
        <w:rPr>
          <w:rFonts w:eastAsia="Calibri"/>
          <w:noProof/>
          <w:color w:val="auto"/>
          <w:sz w:val="24"/>
          <w:szCs w:val="24"/>
        </w:rPr>
        <w:t>) (2016</w:t>
      </w:r>
      <w:r w:rsidR="002354EA">
        <w:rPr>
          <w:rFonts w:eastAsia="Calibri"/>
          <w:noProof/>
          <w:color w:val="auto"/>
          <w:sz w:val="24"/>
          <w:szCs w:val="24"/>
        </w:rPr>
        <w:t>b</w:t>
      </w:r>
      <w:r w:rsidRPr="00C03217">
        <w:rPr>
          <w:rFonts w:eastAsia="Calibri"/>
          <w:noProof/>
          <w:color w:val="auto"/>
          <w:sz w:val="24"/>
          <w:szCs w:val="24"/>
        </w:rPr>
        <w:t xml:space="preserve">). Manual de agua potable, alcantarillado y saneamiento. Diseño de plantas de tratamiento de aguas residuales municipales: humedales artificiales. </w:t>
      </w:r>
      <w:r w:rsidRPr="000174A1">
        <w:rPr>
          <w:rFonts w:eastAsia="Calibri"/>
          <w:noProof/>
          <w:color w:val="auto"/>
          <w:sz w:val="24"/>
          <w:szCs w:val="24"/>
          <w:lang w:val="en-US"/>
        </w:rPr>
        <w:t xml:space="preserve">Recuperado de </w:t>
      </w:r>
      <w:hyperlink r:id="rId26" w:history="1">
        <w:r w:rsidRPr="000174A1">
          <w:rPr>
            <w:rStyle w:val="Hipervnculo"/>
            <w:rFonts w:eastAsia="Calibri"/>
            <w:noProof/>
            <w:sz w:val="24"/>
            <w:szCs w:val="24"/>
            <w:lang w:val="en-US"/>
          </w:rPr>
          <w:t>http://mapasconagua.net/libros/SGAPDS-1-15-Libro30.pdf</w:t>
        </w:r>
      </w:hyperlink>
      <w:r w:rsidRPr="000174A1">
        <w:rPr>
          <w:lang w:val="en-US"/>
        </w:rPr>
        <w:t>.</w:t>
      </w:r>
      <w:r w:rsidRPr="000174A1">
        <w:rPr>
          <w:rFonts w:eastAsia="Calibri"/>
          <w:noProof/>
          <w:color w:val="auto"/>
          <w:sz w:val="24"/>
          <w:szCs w:val="24"/>
          <w:lang w:val="en-US"/>
        </w:rPr>
        <w:t xml:space="preserve"> </w:t>
      </w:r>
    </w:p>
    <w:p w14:paraId="4734909E" w14:textId="77777777" w:rsidR="000174A1" w:rsidRPr="00C03217" w:rsidRDefault="000174A1" w:rsidP="000174A1">
      <w:pPr>
        <w:pStyle w:val="Autores"/>
        <w:spacing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Crites, R. W., Middlebrooks, E. J. and Bastian, R. K. (2014). </w:t>
      </w:r>
      <w:r w:rsidRPr="00C03217">
        <w:rPr>
          <w:rFonts w:eastAsia="Calibri"/>
          <w:i/>
          <w:noProof/>
          <w:color w:val="auto"/>
          <w:sz w:val="24"/>
          <w:szCs w:val="24"/>
          <w:lang w:val="en-US"/>
        </w:rPr>
        <w:t>Natural wastewater treatment systems</w:t>
      </w:r>
      <w:r w:rsidRPr="00C03217">
        <w:rPr>
          <w:rFonts w:eastAsia="Calibri"/>
          <w:noProof/>
          <w:color w:val="auto"/>
          <w:sz w:val="24"/>
          <w:szCs w:val="24"/>
          <w:lang w:val="en-US"/>
        </w:rPr>
        <w:t>. Boca Raton, FL, New York:</w:t>
      </w:r>
      <w:r w:rsidRPr="00C03217">
        <w:rPr>
          <w:rFonts w:eastAsia="Calibri"/>
          <w:i/>
          <w:noProof/>
          <w:color w:val="auto"/>
          <w:sz w:val="24"/>
          <w:szCs w:val="24"/>
          <w:lang w:val="en-US"/>
        </w:rPr>
        <w:t xml:space="preserve"> </w:t>
      </w:r>
      <w:r w:rsidRPr="00C03217">
        <w:rPr>
          <w:rFonts w:eastAsia="Calibri"/>
          <w:noProof/>
          <w:color w:val="auto"/>
          <w:sz w:val="24"/>
          <w:szCs w:val="24"/>
          <w:lang w:val="en-US"/>
        </w:rPr>
        <w:t>CRC Press, Taylor and Francis Group.</w:t>
      </w:r>
    </w:p>
    <w:p w14:paraId="469CCD7F"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 xml:space="preserve">Crites, R. y Tchobanoglous, G. (2000). </w:t>
      </w:r>
      <w:r w:rsidRPr="00C03217">
        <w:rPr>
          <w:rFonts w:eastAsia="Calibri"/>
          <w:i/>
          <w:noProof/>
          <w:color w:val="auto"/>
          <w:sz w:val="24"/>
          <w:szCs w:val="24"/>
        </w:rPr>
        <w:t>Sistemas de manejo de aguas residuales para núcleos pequeños y descentralizados</w:t>
      </w:r>
      <w:r w:rsidRPr="00C03217">
        <w:rPr>
          <w:rFonts w:eastAsia="Calibri"/>
          <w:noProof/>
          <w:color w:val="auto"/>
          <w:sz w:val="24"/>
          <w:szCs w:val="24"/>
        </w:rPr>
        <w:t>. Bogotá (Colombia): McGraw-Hill Interamericana, S. A.</w:t>
      </w:r>
    </w:p>
    <w:p w14:paraId="088461A6"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de-DE"/>
        </w:rPr>
      </w:pPr>
      <w:r w:rsidRPr="00C03217">
        <w:rPr>
          <w:rFonts w:eastAsia="Calibri"/>
          <w:noProof/>
          <w:color w:val="auto"/>
          <w:sz w:val="24"/>
          <w:szCs w:val="24"/>
        </w:rPr>
        <w:lastRenderedPageBreak/>
        <w:t xml:space="preserve">Delgadillo, O., Camacho, A., Pérez, L. y Andrade, M. (2010). </w:t>
      </w:r>
      <w:r w:rsidRPr="00C03217">
        <w:rPr>
          <w:rFonts w:eastAsia="Calibri"/>
          <w:i/>
          <w:noProof/>
          <w:color w:val="auto"/>
          <w:sz w:val="24"/>
          <w:szCs w:val="24"/>
        </w:rPr>
        <w:t>Depuración de aguas residuales por medio de humedales artificiales</w:t>
      </w:r>
      <w:r w:rsidRPr="00C03217">
        <w:rPr>
          <w:rFonts w:eastAsia="Calibri"/>
          <w:noProof/>
          <w:color w:val="auto"/>
          <w:sz w:val="24"/>
          <w:szCs w:val="24"/>
        </w:rPr>
        <w:t xml:space="preserve">. Cochabamba (Bolivia): Centro Andino para la Gestión y Uso del Agua (Centro AGUA): Nelson Antequera Durá. </w:t>
      </w:r>
    </w:p>
    <w:p w14:paraId="59A2CEFB" w14:textId="77777777" w:rsidR="000174A1" w:rsidRPr="00C03217" w:rsidRDefault="000174A1" w:rsidP="000174A1">
      <w:pPr>
        <w:pStyle w:val="Autores"/>
        <w:spacing w:before="0" w:after="0" w:line="360" w:lineRule="auto"/>
        <w:ind w:left="709" w:hanging="709"/>
        <w:jc w:val="both"/>
        <w:rPr>
          <w:rStyle w:val="Hipervnculo"/>
          <w:sz w:val="24"/>
          <w:szCs w:val="24"/>
          <w:lang w:val="en-US"/>
        </w:rPr>
      </w:pPr>
      <w:r w:rsidRPr="00C03217">
        <w:rPr>
          <w:rFonts w:eastAsia="Calibri"/>
          <w:noProof/>
          <w:color w:val="auto"/>
          <w:sz w:val="24"/>
          <w:szCs w:val="24"/>
          <w:lang w:val="en-US"/>
        </w:rPr>
        <w:t>EPA180.1 (1983). Turbidity (Nephelometric). Methods for Chemical Analysis of Water and Wastes. Environmental Monitoring and Supporting Laboratory. Environmental Protection Agency. Cincinnati, OH, EEUU.</w:t>
      </w:r>
      <w:r w:rsidRPr="00C03217">
        <w:rPr>
          <w:rStyle w:val="Hipervnculo"/>
          <w:sz w:val="24"/>
          <w:szCs w:val="24"/>
          <w:lang w:val="en-US"/>
        </w:rPr>
        <w:t xml:space="preserve"> </w:t>
      </w:r>
    </w:p>
    <w:p w14:paraId="55EB5D6E" w14:textId="77777777" w:rsidR="000174A1" w:rsidRPr="000174A1"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 xml:space="preserve">Fan, J., Zhang, J., Ngo, H. H., Guo, W. and Yin, X. (2016). Improving low-temperature performance of surface flow constructed wetlands using potamogeton crispus L. plant. </w:t>
      </w:r>
      <w:r w:rsidRPr="00C03217">
        <w:rPr>
          <w:rFonts w:eastAsia="Calibri"/>
          <w:i/>
          <w:noProof/>
          <w:color w:val="auto"/>
          <w:sz w:val="24"/>
          <w:szCs w:val="24"/>
          <w:lang w:val="en-US"/>
        </w:rPr>
        <w:t>Bioresource Technology</w:t>
      </w:r>
      <w:r w:rsidRPr="00C03217">
        <w:rPr>
          <w:rFonts w:eastAsia="Calibri"/>
          <w:noProof/>
          <w:color w:val="auto"/>
          <w:sz w:val="24"/>
          <w:szCs w:val="24"/>
          <w:lang w:val="en-US"/>
        </w:rPr>
        <w:t xml:space="preserve">, </w:t>
      </w:r>
      <w:r w:rsidRPr="00C03217">
        <w:rPr>
          <w:rFonts w:eastAsia="Calibri"/>
          <w:i/>
          <w:noProof/>
          <w:color w:val="auto"/>
          <w:sz w:val="24"/>
          <w:szCs w:val="24"/>
          <w:lang w:val="en-US"/>
        </w:rPr>
        <w:t>218</w:t>
      </w:r>
      <w:r w:rsidRPr="00C03217">
        <w:rPr>
          <w:rFonts w:eastAsia="Calibri"/>
          <w:noProof/>
          <w:color w:val="auto"/>
          <w:sz w:val="24"/>
          <w:szCs w:val="24"/>
          <w:lang w:val="en-US"/>
        </w:rPr>
        <w:t xml:space="preserve">, 1257-1260. </w:t>
      </w:r>
      <w:r w:rsidRPr="000174A1">
        <w:rPr>
          <w:rFonts w:eastAsia="Calibri"/>
          <w:noProof/>
          <w:color w:val="auto"/>
          <w:sz w:val="24"/>
          <w:szCs w:val="24"/>
          <w:lang w:val="en-US"/>
        </w:rPr>
        <w:t xml:space="preserve">Doi: 10.1016/j.biortech.2016.06.110. </w:t>
      </w:r>
    </w:p>
    <w:p w14:paraId="416C3488" w14:textId="77777777" w:rsidR="000174A1" w:rsidRPr="00C03217" w:rsidRDefault="000174A1" w:rsidP="000174A1">
      <w:pPr>
        <w:pStyle w:val="Autores"/>
        <w:spacing w:before="0" w:after="0" w:line="360" w:lineRule="auto"/>
        <w:ind w:left="709" w:hanging="709"/>
        <w:jc w:val="both"/>
        <w:rPr>
          <w:color w:val="auto"/>
          <w:sz w:val="24"/>
        </w:rPr>
      </w:pPr>
      <w:r w:rsidRPr="004C10B0">
        <w:rPr>
          <w:rFonts w:eastAsia="Calibri"/>
          <w:noProof/>
          <w:color w:val="auto"/>
          <w:sz w:val="24"/>
          <w:szCs w:val="24"/>
          <w:lang w:val="es-VE"/>
        </w:rPr>
        <w:t xml:space="preserve">García, J. y Corzo, A. (2008). </w:t>
      </w:r>
      <w:r w:rsidRPr="004C10B0">
        <w:rPr>
          <w:rFonts w:eastAsia="Calibri"/>
          <w:i/>
          <w:noProof/>
          <w:color w:val="auto"/>
          <w:sz w:val="24"/>
          <w:szCs w:val="24"/>
        </w:rPr>
        <w:t>Depuración con humedales construidos: guía práctica de diseño. Construcción y explotación de sistemas de humedales de flujo subsuperficial</w:t>
      </w:r>
      <w:r w:rsidRPr="00C03217">
        <w:rPr>
          <w:rFonts w:eastAsia="Calibri"/>
          <w:noProof/>
          <w:color w:val="auto"/>
          <w:sz w:val="24"/>
          <w:szCs w:val="24"/>
        </w:rPr>
        <w:t>.</w:t>
      </w:r>
      <w:r w:rsidRPr="00C03217">
        <w:t xml:space="preserve"> </w:t>
      </w:r>
      <w:r w:rsidRPr="00C03217">
        <w:rPr>
          <w:color w:val="auto"/>
          <w:sz w:val="24"/>
        </w:rPr>
        <w:t xml:space="preserve">Barcelona: Departamento de Ingeniería Hidráulica, Marítima y Ambiental de la Universidad Politécnica de Catalunya. Recuperado de </w:t>
      </w:r>
      <w:hyperlink r:id="rId27" w:history="1">
        <w:r w:rsidRPr="00C03217">
          <w:rPr>
            <w:rStyle w:val="Hipervnculo"/>
            <w:sz w:val="24"/>
          </w:rPr>
          <w:t>https://upcommons.upc.edu/handle/2117/2474</w:t>
        </w:r>
      </w:hyperlink>
      <w:r w:rsidRPr="00C03217">
        <w:t>.</w:t>
      </w:r>
    </w:p>
    <w:p w14:paraId="6F280AA3" w14:textId="77777777" w:rsidR="000174A1" w:rsidRPr="009E794C" w:rsidRDefault="000174A1" w:rsidP="000174A1">
      <w:pPr>
        <w:pStyle w:val="Autores"/>
        <w:spacing w:before="0" w:after="0" w:line="360" w:lineRule="auto"/>
        <w:ind w:left="709" w:hanging="709"/>
        <w:jc w:val="both"/>
        <w:rPr>
          <w:rFonts w:eastAsia="Calibri"/>
          <w:noProof/>
          <w:color w:val="auto"/>
          <w:sz w:val="24"/>
          <w:szCs w:val="24"/>
          <w:lang w:val="en-US"/>
        </w:rPr>
      </w:pPr>
      <w:r w:rsidRPr="000174A1">
        <w:rPr>
          <w:rFonts w:eastAsia="Calibri"/>
          <w:noProof/>
          <w:color w:val="auto"/>
          <w:sz w:val="24"/>
          <w:szCs w:val="24"/>
        </w:rPr>
        <w:t xml:space="preserve">Hench, K. R., Bissonnette, G. K., Sexstone, A. J., Coleman, J. G., Garbutt, K. and Skousen, J. G. (2003). </w:t>
      </w:r>
      <w:r w:rsidRPr="00C03217">
        <w:rPr>
          <w:rFonts w:eastAsia="Calibri"/>
          <w:noProof/>
          <w:color w:val="auto"/>
          <w:sz w:val="24"/>
          <w:szCs w:val="24"/>
          <w:lang w:val="en-US"/>
        </w:rPr>
        <w:t xml:space="preserve">Fate of physical, chemical, and microbial contaminants in domestic wastewater following treatment by small constructed wetlands. </w:t>
      </w:r>
      <w:r w:rsidRPr="00C03217">
        <w:rPr>
          <w:rFonts w:eastAsia="Calibri"/>
          <w:i/>
          <w:noProof/>
          <w:color w:val="auto"/>
          <w:sz w:val="24"/>
          <w:szCs w:val="24"/>
          <w:lang w:val="en-US"/>
        </w:rPr>
        <w:t>Water Research</w:t>
      </w:r>
      <w:r w:rsidRPr="00C03217">
        <w:rPr>
          <w:rFonts w:eastAsia="Calibri"/>
          <w:noProof/>
          <w:color w:val="auto"/>
          <w:sz w:val="24"/>
          <w:szCs w:val="24"/>
          <w:lang w:val="en-US"/>
        </w:rPr>
        <w:t xml:space="preserve">, </w:t>
      </w:r>
      <w:r w:rsidRPr="00C03217">
        <w:rPr>
          <w:rFonts w:eastAsia="Calibri"/>
          <w:i/>
          <w:noProof/>
          <w:color w:val="auto"/>
          <w:sz w:val="24"/>
          <w:szCs w:val="24"/>
          <w:lang w:val="en-US"/>
        </w:rPr>
        <w:t>37</w:t>
      </w:r>
      <w:r w:rsidRPr="00C03217">
        <w:rPr>
          <w:rFonts w:eastAsia="Calibri"/>
          <w:noProof/>
          <w:color w:val="auto"/>
          <w:sz w:val="24"/>
          <w:szCs w:val="24"/>
          <w:lang w:val="en-US"/>
        </w:rPr>
        <w:t>(4), 921-927. Doi:10.1016/S0043-1354(02)00377-9.</w:t>
      </w:r>
      <w:r w:rsidRPr="009E794C">
        <w:rPr>
          <w:rFonts w:eastAsia="Calibri"/>
          <w:noProof/>
          <w:color w:val="auto"/>
          <w:sz w:val="24"/>
          <w:szCs w:val="24"/>
          <w:lang w:val="en-US"/>
        </w:rPr>
        <w:t xml:space="preserve"> </w:t>
      </w:r>
    </w:p>
    <w:p w14:paraId="50C3D87B" w14:textId="77777777" w:rsidR="000174A1" w:rsidRPr="00C03217" w:rsidRDefault="000174A1" w:rsidP="000174A1">
      <w:pPr>
        <w:pStyle w:val="Autores"/>
        <w:spacing w:before="0" w:after="0" w:line="360" w:lineRule="auto"/>
        <w:ind w:left="709" w:hanging="709"/>
        <w:jc w:val="both"/>
        <w:rPr>
          <w:rStyle w:val="Hipervnculo"/>
          <w:rFonts w:eastAsia="Calibri"/>
        </w:rPr>
      </w:pPr>
      <w:r w:rsidRPr="00C03217">
        <w:rPr>
          <w:rFonts w:eastAsia="Calibri"/>
          <w:noProof/>
          <w:color w:val="auto"/>
          <w:sz w:val="24"/>
          <w:szCs w:val="24"/>
          <w:lang w:val="pt-BR"/>
        </w:rPr>
        <w:t xml:space="preserve">Llagas, W. A. y Gómez, G. E. (2006). </w:t>
      </w:r>
      <w:r w:rsidRPr="00C03217">
        <w:rPr>
          <w:rFonts w:eastAsia="Calibri"/>
          <w:noProof/>
          <w:color w:val="auto"/>
          <w:sz w:val="24"/>
          <w:szCs w:val="24"/>
        </w:rPr>
        <w:t xml:space="preserve">Diseño de humedales artificiales para el tratamiento de aguas residuales en la UNMSM. </w:t>
      </w:r>
      <w:r w:rsidRPr="00C03217">
        <w:rPr>
          <w:rFonts w:eastAsia="Calibri"/>
          <w:i/>
          <w:noProof/>
          <w:color w:val="auto"/>
          <w:sz w:val="24"/>
          <w:szCs w:val="24"/>
        </w:rPr>
        <w:t>Revista del Instituto de Investigacion de la Facultad de Minas, Metalurgia y Ciencias Geográficas</w:t>
      </w:r>
      <w:r w:rsidRPr="00C03217">
        <w:rPr>
          <w:rFonts w:eastAsia="Calibri"/>
          <w:noProof/>
          <w:color w:val="auto"/>
          <w:sz w:val="24"/>
          <w:szCs w:val="24"/>
        </w:rPr>
        <w:t xml:space="preserve">, </w:t>
      </w:r>
      <w:r w:rsidRPr="00C03217">
        <w:rPr>
          <w:rFonts w:eastAsia="Calibri"/>
          <w:i/>
          <w:noProof/>
          <w:color w:val="auto"/>
          <w:sz w:val="24"/>
          <w:szCs w:val="24"/>
        </w:rPr>
        <w:t>9</w:t>
      </w:r>
      <w:r w:rsidRPr="00C03217">
        <w:rPr>
          <w:rFonts w:eastAsia="Calibri"/>
          <w:noProof/>
          <w:color w:val="auto"/>
          <w:sz w:val="24"/>
          <w:szCs w:val="24"/>
        </w:rPr>
        <w:t xml:space="preserve">(17). Recuperado de </w:t>
      </w:r>
      <w:hyperlink r:id="rId28" w:history="1">
        <w:r w:rsidRPr="00C03217">
          <w:rPr>
            <w:rStyle w:val="Hipervnculo"/>
            <w:rFonts w:eastAsia="Calibri"/>
            <w:noProof/>
            <w:sz w:val="24"/>
            <w:szCs w:val="24"/>
          </w:rPr>
          <w:t>http://revistasinvestigacion.unmsm.edu.pe/index.php/iigeo/article/view/699/552</w:t>
        </w:r>
      </w:hyperlink>
      <w:r w:rsidRPr="00C03217">
        <w:rPr>
          <w:rStyle w:val="Hipervnculo"/>
          <w:rFonts w:eastAsia="Calibri"/>
          <w:noProof/>
          <w:sz w:val="24"/>
          <w:szCs w:val="24"/>
        </w:rPr>
        <w:t>.</w:t>
      </w:r>
    </w:p>
    <w:p w14:paraId="0454C805"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López, G., Torres, C. A., Bautista, R. G., Hernández, J. R., Cruz, E. y Ferrer, M. I. (2014). Diseño de sistemas experimentales de humedales artificiales de flujo libre y subsuperficial.</w:t>
      </w:r>
      <w:r w:rsidR="00824501">
        <w:rPr>
          <w:rFonts w:eastAsia="Calibri"/>
          <w:noProof/>
          <w:color w:val="auto"/>
          <w:sz w:val="24"/>
          <w:szCs w:val="24"/>
        </w:rPr>
        <w:t xml:space="preserve"> En</w:t>
      </w:r>
      <w:r w:rsidRPr="00C03217">
        <w:rPr>
          <w:rFonts w:eastAsia="Calibri"/>
          <w:noProof/>
          <w:color w:val="auto"/>
          <w:sz w:val="24"/>
          <w:szCs w:val="24"/>
        </w:rPr>
        <w:t xml:space="preserve"> </w:t>
      </w:r>
      <w:r w:rsidRPr="00C03217">
        <w:rPr>
          <w:rFonts w:eastAsia="Calibri"/>
          <w:i/>
          <w:noProof/>
          <w:color w:val="auto"/>
          <w:sz w:val="24"/>
          <w:szCs w:val="24"/>
        </w:rPr>
        <w:t>Perspectiva Científica desde la Universidad Juárez Autónoma de Tabasco</w:t>
      </w:r>
      <w:r w:rsidR="00824501">
        <w:rPr>
          <w:rFonts w:eastAsia="Calibri"/>
          <w:noProof/>
          <w:color w:val="auto"/>
          <w:sz w:val="24"/>
          <w:szCs w:val="24"/>
        </w:rPr>
        <w:t xml:space="preserve"> (pp. 133-146)</w:t>
      </w:r>
      <w:r w:rsidRPr="00C03217">
        <w:rPr>
          <w:rFonts w:eastAsia="Calibri"/>
          <w:noProof/>
          <w:color w:val="auto"/>
          <w:sz w:val="24"/>
          <w:szCs w:val="24"/>
        </w:rPr>
        <w:t xml:space="preserve">. México: UJAT. 133-146. Recuperado de </w:t>
      </w:r>
      <w:hyperlink r:id="rId29" w:history="1">
        <w:r w:rsidRPr="00C03217">
          <w:rPr>
            <w:rStyle w:val="Hipervnculo"/>
            <w:rFonts w:eastAsia="Calibri"/>
            <w:noProof/>
            <w:sz w:val="24"/>
            <w:szCs w:val="24"/>
          </w:rPr>
          <w:t>http://www.archivos.ujat.mx/2014/divulgacion%20cientifica/SDDC2013final.pdf</w:t>
        </w:r>
      </w:hyperlink>
      <w:r w:rsidRPr="00C03217">
        <w:t>.</w:t>
      </w:r>
      <w:r w:rsidRPr="00C03217">
        <w:rPr>
          <w:rFonts w:eastAsia="Calibri"/>
          <w:noProof/>
          <w:color w:val="auto"/>
          <w:sz w:val="24"/>
          <w:szCs w:val="24"/>
        </w:rPr>
        <w:t xml:space="preserve"> </w:t>
      </w:r>
    </w:p>
    <w:p w14:paraId="438A196B"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pt-BR"/>
        </w:rPr>
      </w:pPr>
      <w:r w:rsidRPr="00C03217">
        <w:rPr>
          <w:rFonts w:eastAsia="Calibri"/>
          <w:noProof/>
          <w:color w:val="auto"/>
          <w:sz w:val="24"/>
          <w:szCs w:val="24"/>
        </w:rPr>
        <w:t xml:space="preserve">Luna, V. M. y Ramírez, H. F. (2004). Medios de soporte alternativos para la remoción de fósforo en humedales artificiales. </w:t>
      </w:r>
      <w:r w:rsidRPr="00C03217">
        <w:rPr>
          <w:rFonts w:eastAsia="Calibri"/>
          <w:i/>
          <w:noProof/>
          <w:color w:val="auto"/>
          <w:sz w:val="24"/>
          <w:szCs w:val="24"/>
        </w:rPr>
        <w:t xml:space="preserve">Revista Internacional de Contaminación </w:t>
      </w:r>
      <w:r w:rsidRPr="00C03217">
        <w:rPr>
          <w:rFonts w:eastAsia="Calibri"/>
          <w:i/>
          <w:noProof/>
          <w:color w:val="auto"/>
          <w:sz w:val="24"/>
          <w:szCs w:val="24"/>
        </w:rPr>
        <w:lastRenderedPageBreak/>
        <w:t>Ambiental</w:t>
      </w:r>
      <w:r w:rsidRPr="00C03217">
        <w:rPr>
          <w:rFonts w:eastAsia="Calibri"/>
          <w:noProof/>
          <w:color w:val="auto"/>
          <w:sz w:val="24"/>
          <w:szCs w:val="24"/>
          <w:lang w:val="pt-BR"/>
        </w:rPr>
        <w:t xml:space="preserve">, </w:t>
      </w:r>
      <w:r w:rsidRPr="00C03217">
        <w:rPr>
          <w:rFonts w:eastAsia="Calibri"/>
          <w:i/>
          <w:noProof/>
          <w:color w:val="auto"/>
          <w:sz w:val="24"/>
          <w:szCs w:val="24"/>
          <w:lang w:val="pt-BR"/>
        </w:rPr>
        <w:t>20</w:t>
      </w:r>
      <w:r w:rsidRPr="00C03217">
        <w:rPr>
          <w:rFonts w:eastAsia="Calibri"/>
          <w:noProof/>
          <w:color w:val="auto"/>
          <w:sz w:val="24"/>
          <w:szCs w:val="24"/>
          <w:lang w:val="pt-BR"/>
        </w:rPr>
        <w:t xml:space="preserve">(1), 31­38. Recuperado de </w:t>
      </w:r>
      <w:hyperlink r:id="rId30" w:history="1">
        <w:r w:rsidRPr="00C03217">
          <w:rPr>
            <w:rStyle w:val="Hipervnculo"/>
            <w:rFonts w:eastAsia="Calibri"/>
            <w:noProof/>
            <w:sz w:val="24"/>
            <w:szCs w:val="24"/>
            <w:lang w:val="pt-BR"/>
          </w:rPr>
          <w:t>https://www.revistascca.unam.mx/rica/index.php/rica/article/view/23127</w:t>
        </w:r>
      </w:hyperlink>
      <w:r w:rsidRPr="00C03217">
        <w:t>.</w:t>
      </w:r>
    </w:p>
    <w:p w14:paraId="23FE0127" w14:textId="77777777" w:rsidR="000174A1" w:rsidRPr="000174A1" w:rsidRDefault="000174A1" w:rsidP="000174A1">
      <w:pPr>
        <w:pStyle w:val="Autores"/>
        <w:spacing w:before="0" w:after="0" w:line="360" w:lineRule="auto"/>
        <w:ind w:left="709" w:hanging="709"/>
        <w:jc w:val="both"/>
        <w:rPr>
          <w:rFonts w:eastAsia="Calibri"/>
          <w:noProof/>
          <w:color w:val="auto"/>
          <w:sz w:val="24"/>
          <w:szCs w:val="24"/>
          <w:lang w:val="en-US"/>
        </w:rPr>
      </w:pPr>
      <w:r w:rsidRPr="000174A1">
        <w:rPr>
          <w:rFonts w:eastAsia="Calibri"/>
          <w:noProof/>
          <w:color w:val="auto"/>
          <w:sz w:val="24"/>
          <w:szCs w:val="24"/>
          <w:lang w:val="es-VE"/>
        </w:rPr>
        <w:t xml:space="preserve">Mietto, A., Politeo, M., Breschigliaro, S.  </w:t>
      </w:r>
      <w:r w:rsidRPr="00C03217">
        <w:rPr>
          <w:rFonts w:eastAsia="Calibri"/>
          <w:noProof/>
          <w:color w:val="auto"/>
          <w:sz w:val="24"/>
          <w:szCs w:val="24"/>
          <w:lang w:val="en-US"/>
        </w:rPr>
        <w:t xml:space="preserve">and Borin, M. (2015). Temperature influence on nitrogen removal in a hybrid constructed wetland system in northern italy. </w:t>
      </w:r>
      <w:r w:rsidRPr="000174A1">
        <w:rPr>
          <w:rFonts w:eastAsia="Calibri"/>
          <w:i/>
          <w:noProof/>
          <w:color w:val="auto"/>
          <w:sz w:val="24"/>
          <w:szCs w:val="24"/>
          <w:lang w:val="en-US"/>
        </w:rPr>
        <w:t>Ecological Engineering</w:t>
      </w:r>
      <w:r w:rsidRPr="000174A1">
        <w:rPr>
          <w:rFonts w:eastAsia="Calibri"/>
          <w:noProof/>
          <w:color w:val="auto"/>
          <w:sz w:val="24"/>
          <w:szCs w:val="24"/>
          <w:lang w:val="en-US"/>
        </w:rPr>
        <w:t xml:space="preserve">, </w:t>
      </w:r>
      <w:r w:rsidRPr="000174A1">
        <w:rPr>
          <w:rFonts w:eastAsia="Calibri"/>
          <w:i/>
          <w:noProof/>
          <w:color w:val="auto"/>
          <w:sz w:val="24"/>
          <w:szCs w:val="24"/>
          <w:lang w:val="en-US"/>
        </w:rPr>
        <w:t>75</w:t>
      </w:r>
      <w:r w:rsidRPr="000174A1">
        <w:rPr>
          <w:rFonts w:eastAsia="Calibri"/>
          <w:noProof/>
          <w:color w:val="auto"/>
          <w:sz w:val="24"/>
          <w:szCs w:val="24"/>
          <w:lang w:val="en-US"/>
        </w:rPr>
        <w:t xml:space="preserve">, 291-302. Doi:10.1016/j.ecoleng.2014.11.027. </w:t>
      </w:r>
    </w:p>
    <w:p w14:paraId="627F027E" w14:textId="77777777" w:rsidR="000174A1" w:rsidRDefault="000174A1" w:rsidP="000174A1">
      <w:pPr>
        <w:pStyle w:val="Autores"/>
        <w:spacing w:before="0" w:after="0" w:line="360" w:lineRule="auto"/>
        <w:ind w:left="709" w:hanging="709"/>
        <w:jc w:val="both"/>
        <w:rPr>
          <w:rFonts w:eastAsia="Calibri"/>
          <w:noProof/>
          <w:color w:val="auto"/>
          <w:sz w:val="24"/>
          <w:szCs w:val="24"/>
        </w:rPr>
      </w:pPr>
      <w:r w:rsidRPr="00C748B5">
        <w:rPr>
          <w:rFonts w:eastAsia="Calibri"/>
          <w:noProof/>
          <w:color w:val="auto"/>
          <w:sz w:val="24"/>
          <w:szCs w:val="24"/>
          <w:lang w:val="es-VE"/>
        </w:rPr>
        <w:t xml:space="preserve">Muñoz, D. </w:t>
      </w:r>
      <w:r w:rsidR="00C748B5" w:rsidRPr="00C748B5">
        <w:rPr>
          <w:rFonts w:eastAsia="Calibri"/>
          <w:noProof/>
          <w:color w:val="auto"/>
          <w:sz w:val="24"/>
          <w:szCs w:val="24"/>
          <w:lang w:val="es-VE"/>
        </w:rPr>
        <w:t>J., Soler, A., López, F. y Herná</w:t>
      </w:r>
      <w:r w:rsidRPr="00C748B5">
        <w:rPr>
          <w:rFonts w:eastAsia="Calibri"/>
          <w:noProof/>
          <w:color w:val="auto"/>
          <w:sz w:val="24"/>
          <w:szCs w:val="24"/>
          <w:lang w:val="es-VE"/>
        </w:rPr>
        <w:t xml:space="preserve">dez, M. M. (2015). </w:t>
      </w:r>
      <w:r w:rsidRPr="00C748B5">
        <w:rPr>
          <w:rFonts w:eastAsia="Calibri"/>
          <w:i/>
          <w:noProof/>
          <w:color w:val="auto"/>
          <w:sz w:val="24"/>
          <w:szCs w:val="24"/>
          <w:lang w:val="es-VE"/>
        </w:rPr>
        <w:t>Edafología</w:t>
      </w:r>
      <w:r w:rsidR="00C748B5" w:rsidRPr="00C748B5">
        <w:rPr>
          <w:rFonts w:eastAsia="Calibri"/>
          <w:i/>
          <w:noProof/>
          <w:color w:val="auto"/>
          <w:sz w:val="24"/>
          <w:szCs w:val="24"/>
          <w:lang w:val="es-VE"/>
        </w:rPr>
        <w:t>:</w:t>
      </w:r>
      <w:r w:rsidRPr="00C748B5">
        <w:rPr>
          <w:rFonts w:eastAsia="Calibri"/>
          <w:i/>
          <w:noProof/>
          <w:color w:val="auto"/>
          <w:sz w:val="24"/>
          <w:szCs w:val="24"/>
          <w:lang w:val="es-VE"/>
        </w:rPr>
        <w:t xml:space="preserve"> manual de métodos de análisis del suelo</w:t>
      </w:r>
      <w:r w:rsidRPr="00C03217">
        <w:rPr>
          <w:rFonts w:eastAsia="Calibri"/>
          <w:noProof/>
          <w:color w:val="auto"/>
          <w:sz w:val="24"/>
          <w:szCs w:val="24"/>
          <w:lang w:val="es-VE"/>
        </w:rPr>
        <w:t xml:space="preserve">. </w:t>
      </w:r>
      <w:r w:rsidR="00C748B5">
        <w:rPr>
          <w:rFonts w:eastAsia="Calibri"/>
          <w:noProof/>
          <w:color w:val="auto"/>
          <w:sz w:val="24"/>
          <w:szCs w:val="24"/>
          <w:lang w:val="es-VE"/>
        </w:rPr>
        <w:t>México: Editorial FESI, UNAM</w:t>
      </w:r>
      <w:r w:rsidRPr="00C748B5">
        <w:rPr>
          <w:rFonts w:eastAsia="Calibri"/>
          <w:noProof/>
          <w:color w:val="auto"/>
          <w:sz w:val="24"/>
          <w:szCs w:val="24"/>
        </w:rPr>
        <w:t>.</w:t>
      </w:r>
      <w:r w:rsidRPr="009B6FC7">
        <w:rPr>
          <w:rFonts w:eastAsia="Calibri"/>
          <w:noProof/>
          <w:color w:val="auto"/>
          <w:sz w:val="24"/>
          <w:szCs w:val="24"/>
        </w:rPr>
        <w:t xml:space="preserve"> </w:t>
      </w:r>
    </w:p>
    <w:p w14:paraId="463ABBB4"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 xml:space="preserve">NMX-AA-026-SCFI-2001 (2001). Análisis de agua. Determinación de nitrógeno total en aguas naturales, residuales y residuales tratadas. Secretaría de Economía. Publicada en el </w:t>
      </w:r>
      <w:r w:rsidRPr="00C03217">
        <w:rPr>
          <w:rFonts w:eastAsia="Calibri"/>
          <w:i/>
          <w:noProof/>
          <w:color w:val="auto"/>
          <w:sz w:val="24"/>
          <w:szCs w:val="24"/>
        </w:rPr>
        <w:t>Diario Oficial de la Federación</w:t>
      </w:r>
      <w:r w:rsidRPr="00C03217">
        <w:rPr>
          <w:rFonts w:eastAsia="Calibri"/>
          <w:noProof/>
          <w:color w:val="auto"/>
          <w:sz w:val="24"/>
          <w:szCs w:val="24"/>
        </w:rPr>
        <w:t xml:space="preserve"> el 3 de marzo de 2011.</w:t>
      </w:r>
    </w:p>
    <w:p w14:paraId="563FC4C7"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NMX-AA-028-SCFI-2001 (2001). Análisis de agua. Determinación de la demanda bioquímica de oxígeno en aguas naturales, residuales (DBO</w:t>
      </w:r>
      <w:r w:rsidRPr="00C03217">
        <w:rPr>
          <w:rFonts w:eastAsia="Calibri"/>
          <w:noProof/>
          <w:color w:val="auto"/>
          <w:sz w:val="24"/>
          <w:szCs w:val="24"/>
          <w:vertAlign w:val="subscript"/>
        </w:rPr>
        <w:t>5</w:t>
      </w:r>
      <w:r w:rsidRPr="00C03217">
        <w:rPr>
          <w:rFonts w:eastAsia="Calibri"/>
          <w:noProof/>
          <w:color w:val="auto"/>
          <w:sz w:val="24"/>
          <w:szCs w:val="24"/>
        </w:rPr>
        <w:t xml:space="preserve">) y residuales tratadas. Secretaría de Economía. Publicada en el </w:t>
      </w:r>
      <w:r w:rsidRPr="00C03217">
        <w:rPr>
          <w:rFonts w:eastAsia="Calibri"/>
          <w:i/>
          <w:noProof/>
          <w:color w:val="auto"/>
          <w:sz w:val="24"/>
          <w:szCs w:val="24"/>
        </w:rPr>
        <w:t>Diario Oficial de la Federación</w:t>
      </w:r>
      <w:r w:rsidRPr="00C03217">
        <w:rPr>
          <w:rFonts w:eastAsia="Calibri"/>
          <w:noProof/>
          <w:color w:val="auto"/>
          <w:sz w:val="24"/>
          <w:szCs w:val="24"/>
        </w:rPr>
        <w:t xml:space="preserve"> el 17 de abril de 2001.</w:t>
      </w:r>
    </w:p>
    <w:p w14:paraId="676CDEB5"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 xml:space="preserve">NMX-AA-029-SCFI-2001 (2001). Análisis de aguas. Determinación de fósforo total en aguas naturales, residuales y residuales tratadas. Secretaría de Economía. Publicada en el </w:t>
      </w:r>
      <w:r w:rsidRPr="00C03217">
        <w:rPr>
          <w:rFonts w:eastAsia="Calibri"/>
          <w:i/>
          <w:noProof/>
          <w:color w:val="auto"/>
          <w:sz w:val="24"/>
          <w:szCs w:val="24"/>
        </w:rPr>
        <w:t>Diario Oficial de la Federación</w:t>
      </w:r>
      <w:r w:rsidRPr="00C03217">
        <w:rPr>
          <w:rFonts w:eastAsia="Calibri"/>
          <w:noProof/>
          <w:color w:val="auto"/>
          <w:sz w:val="24"/>
          <w:szCs w:val="24"/>
        </w:rPr>
        <w:t xml:space="preserve"> el 17 de abril de 2001.</w:t>
      </w:r>
    </w:p>
    <w:p w14:paraId="56A8AC7B"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 xml:space="preserve">NMX-AA-034-SCFI-2001 (1981). Análisis de agua. Determinación de sólidos y sales disueltas en aguas naturales, residuales y residuales tratadas. Publicada en el </w:t>
      </w:r>
      <w:r w:rsidRPr="00C03217">
        <w:rPr>
          <w:rFonts w:eastAsia="Calibri"/>
          <w:i/>
          <w:noProof/>
          <w:color w:val="auto"/>
          <w:sz w:val="24"/>
          <w:szCs w:val="24"/>
        </w:rPr>
        <w:t>Diario Oficial de la Federación</w:t>
      </w:r>
      <w:r w:rsidRPr="00C03217">
        <w:rPr>
          <w:rFonts w:eastAsia="Calibri"/>
          <w:noProof/>
          <w:color w:val="auto"/>
          <w:sz w:val="24"/>
          <w:szCs w:val="24"/>
        </w:rPr>
        <w:t xml:space="preserve"> el 3 de julio de 1981.</w:t>
      </w:r>
    </w:p>
    <w:p w14:paraId="1FEDC5A6"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 xml:space="preserve">NOM-001-SEMARNAT-1996 (2003). Establece los límites máximos permisibles de contaminantes en las descargas de aguas residuales en aguas y bienes nacionales. Publicada en el </w:t>
      </w:r>
      <w:r w:rsidRPr="00C03217">
        <w:rPr>
          <w:rFonts w:eastAsia="Calibri"/>
          <w:i/>
          <w:noProof/>
          <w:color w:val="auto"/>
          <w:sz w:val="24"/>
          <w:szCs w:val="24"/>
        </w:rPr>
        <w:t>Diario Oficial de la Federación</w:t>
      </w:r>
      <w:r w:rsidRPr="00C03217">
        <w:rPr>
          <w:rFonts w:eastAsia="Calibri"/>
          <w:noProof/>
          <w:color w:val="auto"/>
          <w:sz w:val="24"/>
          <w:szCs w:val="24"/>
        </w:rPr>
        <w:t xml:space="preserve"> el 23 de abril de 2003.</w:t>
      </w:r>
    </w:p>
    <w:p w14:paraId="7FC43868"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 xml:space="preserve">NOM-003-SEMARNAT-1997 (1998). Establece los límites máximos permisibles de contaminantes para las aguas residuales tratadas que se reusen en servicios al público. Publicada en el </w:t>
      </w:r>
      <w:r w:rsidRPr="00C03217">
        <w:rPr>
          <w:rFonts w:eastAsia="Calibri"/>
          <w:i/>
          <w:noProof/>
          <w:color w:val="auto"/>
          <w:sz w:val="24"/>
          <w:szCs w:val="24"/>
        </w:rPr>
        <w:t>Diario Oficial de la Federación</w:t>
      </w:r>
      <w:r w:rsidRPr="00C03217">
        <w:rPr>
          <w:rFonts w:eastAsia="Calibri"/>
          <w:noProof/>
          <w:color w:val="auto"/>
          <w:sz w:val="24"/>
          <w:szCs w:val="24"/>
        </w:rPr>
        <w:t xml:space="preserve"> el 21 de septiembre de 1998.</w:t>
      </w:r>
    </w:p>
    <w:p w14:paraId="25B4FC72"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rPr>
        <w:t xml:space="preserve">NOM-021-RECNAT-2000 (2001). Que establece las especificaciones de fertilidad, salinidad y clasificación de suelos. Estudio, muestreo y análisis. Secretaría de Medio Ambiente y Recursos Naturales. Publicada en el </w:t>
      </w:r>
      <w:r w:rsidRPr="00C03217">
        <w:rPr>
          <w:rFonts w:eastAsia="Calibri"/>
          <w:i/>
          <w:noProof/>
          <w:color w:val="auto"/>
          <w:sz w:val="24"/>
          <w:szCs w:val="24"/>
        </w:rPr>
        <w:t>Diario Oficial de la Federación</w:t>
      </w:r>
      <w:r w:rsidRPr="00C03217">
        <w:rPr>
          <w:rFonts w:eastAsia="Calibri"/>
          <w:noProof/>
          <w:color w:val="auto"/>
          <w:sz w:val="24"/>
          <w:szCs w:val="24"/>
        </w:rPr>
        <w:t xml:space="preserve"> el 7 de diciembre de 2001.</w:t>
      </w:r>
    </w:p>
    <w:p w14:paraId="2B457543"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s-VE"/>
        </w:rPr>
      </w:pPr>
      <w:r w:rsidRPr="00C03217">
        <w:rPr>
          <w:rFonts w:eastAsia="Calibri"/>
          <w:noProof/>
          <w:color w:val="auto"/>
          <w:sz w:val="24"/>
          <w:szCs w:val="24"/>
        </w:rPr>
        <w:lastRenderedPageBreak/>
        <w:t xml:space="preserve">Novelo, A. (2006). </w:t>
      </w:r>
      <w:r w:rsidRPr="00C748B5">
        <w:rPr>
          <w:rFonts w:eastAsia="Calibri"/>
          <w:i/>
          <w:noProof/>
          <w:color w:val="auto"/>
          <w:sz w:val="24"/>
          <w:szCs w:val="24"/>
        </w:rPr>
        <w:t>Plantas acuáticas de la Reserva de la Biosfera Pantanos de Centla</w:t>
      </w:r>
      <w:r w:rsidRPr="00C03217">
        <w:rPr>
          <w:rFonts w:eastAsia="Calibri"/>
          <w:noProof/>
          <w:color w:val="auto"/>
          <w:sz w:val="24"/>
          <w:szCs w:val="24"/>
        </w:rPr>
        <w:t>.</w:t>
      </w:r>
      <w:r w:rsidRPr="00C748B5">
        <w:rPr>
          <w:rFonts w:eastAsia="Calibri"/>
          <w:noProof/>
          <w:color w:val="auto"/>
          <w:sz w:val="24"/>
          <w:szCs w:val="24"/>
        </w:rPr>
        <w:t xml:space="preserve"> México: Espacios Naturales y Desarrollo Sustentable, A.C.</w:t>
      </w:r>
      <w:r w:rsidRPr="00C03217">
        <w:rPr>
          <w:rFonts w:eastAsia="Calibri"/>
          <w:noProof/>
          <w:color w:val="auto"/>
          <w:sz w:val="24"/>
          <w:szCs w:val="24"/>
        </w:rPr>
        <w:t xml:space="preserve"> Villahermosa, México.</w:t>
      </w:r>
    </w:p>
    <w:p w14:paraId="22B048A2"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 xml:space="preserve">Rai, U. N., Tripathi, R. D., Singh, N. K., Singh, S. N., Upadhyay, A. K., Dwivedi, S. and Nautiyal, C. S. (2013). Constructed wetland as an ecotechnological tool for pollution treatment for conservation of ganga river. </w:t>
      </w:r>
      <w:r w:rsidRPr="00C03217">
        <w:rPr>
          <w:rFonts w:eastAsia="Calibri"/>
          <w:i/>
          <w:noProof/>
          <w:color w:val="auto"/>
          <w:sz w:val="24"/>
          <w:szCs w:val="24"/>
          <w:lang w:val="en-US"/>
        </w:rPr>
        <w:t>Bioresource Technology</w:t>
      </w:r>
      <w:r w:rsidRPr="00C03217">
        <w:rPr>
          <w:rFonts w:eastAsia="Calibri"/>
          <w:noProof/>
          <w:color w:val="auto"/>
          <w:sz w:val="24"/>
          <w:szCs w:val="24"/>
          <w:lang w:val="en-US"/>
        </w:rPr>
        <w:t xml:space="preserve">, </w:t>
      </w:r>
      <w:r w:rsidRPr="00C03217">
        <w:rPr>
          <w:rFonts w:eastAsia="Calibri"/>
          <w:i/>
          <w:noProof/>
          <w:color w:val="auto"/>
          <w:sz w:val="24"/>
          <w:szCs w:val="24"/>
          <w:lang w:val="en-US"/>
        </w:rPr>
        <w:t>148</w:t>
      </w:r>
      <w:r w:rsidRPr="00C03217">
        <w:rPr>
          <w:rFonts w:eastAsia="Calibri"/>
          <w:noProof/>
          <w:color w:val="auto"/>
          <w:sz w:val="24"/>
          <w:szCs w:val="24"/>
          <w:lang w:val="en-US"/>
        </w:rPr>
        <w:t xml:space="preserve">, 535-541. Doi:10.1016/j.biortech.2013.09.005. </w:t>
      </w:r>
    </w:p>
    <w:p w14:paraId="5FDF38A8"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SM 2120B. Color (2017). Chemical, SDWA Approved, CWA Approved, Part 2000.</w:t>
      </w:r>
    </w:p>
    <w:p w14:paraId="118D5BA7"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SM 2510B. Conductivity electric (2017). Chemical, SDWA Approved, CWA Approved, Part 2000.</w:t>
      </w:r>
    </w:p>
    <w:p w14:paraId="7701C83E"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SM 2550. Temperature (2017). Chemical, SDWA Approved, Part 2000.</w:t>
      </w:r>
    </w:p>
    <w:p w14:paraId="1A6BE3AB"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SM 9040B. pH Value (2017). Chemical, SDWA Approved, CWA Approved, Part 4000.</w:t>
      </w:r>
    </w:p>
    <w:p w14:paraId="3809D563"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 xml:space="preserve">Stefanakis, A. I. and Tsihrintzis, V. A. (2012). Effects of loading, resting period, temperature, porous media, vegetation and aeration on performance of pilot-scale vertical flow constructed wetlands. </w:t>
      </w:r>
      <w:r w:rsidRPr="00C03217">
        <w:rPr>
          <w:rFonts w:eastAsia="Calibri"/>
          <w:i/>
          <w:noProof/>
          <w:color w:val="auto"/>
          <w:sz w:val="24"/>
          <w:szCs w:val="24"/>
          <w:lang w:val="en-US"/>
        </w:rPr>
        <w:t>Chemical</w:t>
      </w:r>
      <w:r w:rsidRPr="00C03217">
        <w:rPr>
          <w:rFonts w:eastAsia="Calibri"/>
          <w:noProof/>
          <w:color w:val="auto"/>
          <w:sz w:val="24"/>
          <w:szCs w:val="24"/>
          <w:lang w:val="en-US"/>
        </w:rPr>
        <w:t xml:space="preserve"> </w:t>
      </w:r>
      <w:r w:rsidRPr="00C03217">
        <w:rPr>
          <w:rFonts w:eastAsia="Calibri"/>
          <w:i/>
          <w:noProof/>
          <w:color w:val="auto"/>
          <w:sz w:val="24"/>
          <w:szCs w:val="24"/>
          <w:lang w:val="en-US"/>
        </w:rPr>
        <w:t>Engineering Journal</w:t>
      </w:r>
      <w:r w:rsidRPr="00C03217">
        <w:rPr>
          <w:rFonts w:eastAsia="Calibri"/>
          <w:noProof/>
          <w:color w:val="auto"/>
          <w:sz w:val="24"/>
          <w:szCs w:val="24"/>
          <w:lang w:val="en-US"/>
        </w:rPr>
        <w:t xml:space="preserve">, </w:t>
      </w:r>
      <w:r w:rsidRPr="00C03217">
        <w:rPr>
          <w:rFonts w:eastAsia="Calibri"/>
          <w:i/>
          <w:noProof/>
          <w:color w:val="auto"/>
          <w:sz w:val="24"/>
          <w:szCs w:val="24"/>
          <w:lang w:val="en-US"/>
        </w:rPr>
        <w:t>181-182</w:t>
      </w:r>
      <w:r w:rsidRPr="00C03217">
        <w:rPr>
          <w:rFonts w:eastAsia="Calibri"/>
          <w:noProof/>
          <w:color w:val="auto"/>
          <w:sz w:val="24"/>
          <w:szCs w:val="24"/>
          <w:lang w:val="en-US"/>
        </w:rPr>
        <w:t xml:space="preserve">, 416-430. Doi:10.1016/j.cej.2011.11.108. </w:t>
      </w:r>
    </w:p>
    <w:p w14:paraId="6C4C0EA1"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Upadhyay, A. K., Bankoti, N. S. and Rai, U. N. (2016). Studies on sustainability of simulated constructed wetland system for treatment of urban waste: design and operation. </w:t>
      </w:r>
      <w:r w:rsidRPr="00C03217">
        <w:rPr>
          <w:rFonts w:eastAsia="Calibri"/>
          <w:i/>
          <w:noProof/>
          <w:color w:val="auto"/>
          <w:sz w:val="24"/>
          <w:szCs w:val="24"/>
          <w:lang w:val="en-US"/>
        </w:rPr>
        <w:t>Journal of Environmental Management</w:t>
      </w:r>
      <w:r w:rsidRPr="00C03217">
        <w:rPr>
          <w:rFonts w:eastAsia="Calibri"/>
          <w:noProof/>
          <w:color w:val="auto"/>
          <w:sz w:val="24"/>
          <w:szCs w:val="24"/>
          <w:lang w:val="en-US"/>
        </w:rPr>
        <w:t>, </w:t>
      </w:r>
      <w:r w:rsidRPr="00C03217">
        <w:rPr>
          <w:rFonts w:eastAsia="Calibri"/>
          <w:i/>
          <w:noProof/>
          <w:color w:val="auto"/>
          <w:sz w:val="24"/>
          <w:szCs w:val="24"/>
          <w:lang w:val="en-US"/>
        </w:rPr>
        <w:t>169</w:t>
      </w:r>
      <w:r w:rsidRPr="00C03217">
        <w:rPr>
          <w:rFonts w:eastAsia="Calibri"/>
          <w:noProof/>
          <w:color w:val="auto"/>
          <w:sz w:val="24"/>
          <w:szCs w:val="24"/>
          <w:lang w:val="en-US"/>
        </w:rPr>
        <w:t xml:space="preserve">, 285-292. Doi: 10.1016/j.jenvman.2016.01. </w:t>
      </w:r>
    </w:p>
    <w:p w14:paraId="3CDA2442"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 xml:space="preserve">Vymazal, J. (2014). Constructed wetlands for treatment of industrial wastewaters: A review. </w:t>
      </w:r>
      <w:r w:rsidRPr="00C03217">
        <w:rPr>
          <w:rFonts w:eastAsia="Calibri"/>
          <w:i/>
          <w:noProof/>
          <w:color w:val="auto"/>
          <w:sz w:val="24"/>
          <w:szCs w:val="24"/>
          <w:lang w:val="en-US"/>
        </w:rPr>
        <w:t>Ecological Engineering</w:t>
      </w:r>
      <w:r w:rsidRPr="00C03217">
        <w:rPr>
          <w:rFonts w:eastAsia="Calibri"/>
          <w:noProof/>
          <w:color w:val="auto"/>
          <w:sz w:val="24"/>
          <w:szCs w:val="24"/>
          <w:lang w:val="en-US"/>
        </w:rPr>
        <w:t xml:space="preserve">, </w:t>
      </w:r>
      <w:r w:rsidRPr="00C03217">
        <w:rPr>
          <w:rFonts w:eastAsia="Calibri"/>
          <w:i/>
          <w:noProof/>
          <w:color w:val="auto"/>
          <w:sz w:val="24"/>
          <w:szCs w:val="24"/>
          <w:lang w:val="en-US"/>
        </w:rPr>
        <w:t>73</w:t>
      </w:r>
      <w:r w:rsidRPr="00C03217">
        <w:rPr>
          <w:rFonts w:eastAsia="Calibri"/>
          <w:noProof/>
          <w:color w:val="auto"/>
          <w:sz w:val="24"/>
          <w:szCs w:val="24"/>
          <w:lang w:val="en-US"/>
        </w:rPr>
        <w:t>, 724-751. Doi:10.1016/j.ecoleng.2014.09.034.</w:t>
      </w:r>
    </w:p>
    <w:p w14:paraId="17ADD5DD"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 xml:space="preserve">Wang, Z., Dong, J., Liu, C., Liu, L. and Zhu, G. (2013). Screening of phosphate-removing substrates for use in constructed wetlands treating swine wastewater. </w:t>
      </w:r>
      <w:r w:rsidRPr="00C03217">
        <w:rPr>
          <w:rFonts w:eastAsia="Calibri"/>
          <w:i/>
          <w:noProof/>
          <w:color w:val="auto"/>
          <w:sz w:val="24"/>
          <w:szCs w:val="24"/>
          <w:lang w:val="en-US"/>
        </w:rPr>
        <w:t>Ecological Engineering</w:t>
      </w:r>
      <w:r w:rsidRPr="00C03217">
        <w:rPr>
          <w:rFonts w:eastAsia="Calibri"/>
          <w:noProof/>
          <w:color w:val="auto"/>
          <w:sz w:val="24"/>
          <w:szCs w:val="24"/>
          <w:lang w:val="en-US"/>
        </w:rPr>
        <w:t xml:space="preserve">, </w:t>
      </w:r>
      <w:r w:rsidRPr="00C03217">
        <w:rPr>
          <w:rFonts w:eastAsia="Calibri"/>
          <w:i/>
          <w:noProof/>
          <w:color w:val="auto"/>
          <w:sz w:val="24"/>
          <w:szCs w:val="24"/>
          <w:lang w:val="en-US"/>
        </w:rPr>
        <w:t>54</w:t>
      </w:r>
      <w:r w:rsidRPr="00C03217">
        <w:rPr>
          <w:rFonts w:eastAsia="Calibri"/>
          <w:noProof/>
          <w:color w:val="auto"/>
          <w:sz w:val="24"/>
          <w:szCs w:val="24"/>
          <w:lang w:val="en-US"/>
        </w:rPr>
        <w:t xml:space="preserve">, 57-65. Doi:10.1016/j.ecoleng.2013.01.017. </w:t>
      </w:r>
    </w:p>
    <w:p w14:paraId="02F2499E"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 xml:space="preserve">Winanti, E. T., Rahmadyanti, E. and Fajarwati, I. N. (2018). Ecological approach of campus wastewater treatment using constructed wetland. </w:t>
      </w:r>
      <w:r w:rsidRPr="00C03217">
        <w:rPr>
          <w:rFonts w:eastAsia="Calibri"/>
          <w:i/>
          <w:noProof/>
          <w:color w:val="auto"/>
          <w:sz w:val="24"/>
          <w:szCs w:val="24"/>
          <w:lang w:val="en-US"/>
        </w:rPr>
        <w:t>IOP Conf. Series: Materials Science and Engineering</w:t>
      </w:r>
      <w:r w:rsidRPr="00C03217">
        <w:rPr>
          <w:rFonts w:eastAsia="Calibri"/>
          <w:noProof/>
          <w:color w:val="auto"/>
          <w:sz w:val="24"/>
          <w:szCs w:val="24"/>
          <w:lang w:val="en-US"/>
        </w:rPr>
        <w:t xml:space="preserve">, </w:t>
      </w:r>
      <w:r w:rsidRPr="00C03217">
        <w:rPr>
          <w:rFonts w:eastAsia="Calibri"/>
          <w:i/>
          <w:noProof/>
          <w:color w:val="auto"/>
          <w:sz w:val="24"/>
          <w:szCs w:val="24"/>
          <w:lang w:val="en-US"/>
        </w:rPr>
        <w:t>288</w:t>
      </w:r>
      <w:r w:rsidRPr="00C03217">
        <w:rPr>
          <w:rFonts w:eastAsia="Calibri"/>
          <w:noProof/>
          <w:color w:val="auto"/>
          <w:sz w:val="24"/>
          <w:szCs w:val="24"/>
          <w:lang w:val="en-US"/>
        </w:rPr>
        <w:t>. Doi:10.1088/1757-899X/288/1/012062.</w:t>
      </w:r>
    </w:p>
    <w:p w14:paraId="23FEED12" w14:textId="77777777" w:rsidR="000174A1" w:rsidRPr="00C03217" w:rsidRDefault="000174A1" w:rsidP="000174A1">
      <w:pPr>
        <w:pStyle w:val="Autores"/>
        <w:spacing w:before="0" w:after="0" w:line="360" w:lineRule="auto"/>
        <w:ind w:left="709" w:hanging="709"/>
        <w:jc w:val="both"/>
        <w:rPr>
          <w:rFonts w:eastAsia="Calibri"/>
          <w:noProof/>
          <w:color w:val="auto"/>
          <w:sz w:val="24"/>
          <w:szCs w:val="24"/>
          <w:lang w:val="en-US"/>
        </w:rPr>
      </w:pPr>
      <w:r w:rsidRPr="00C03217">
        <w:rPr>
          <w:rFonts w:eastAsia="Calibri"/>
          <w:noProof/>
          <w:color w:val="auto"/>
          <w:sz w:val="24"/>
          <w:szCs w:val="24"/>
          <w:lang w:val="en-US"/>
        </w:rPr>
        <w:t>Wu, H., Ma, W., Kong, Q. and Liu, H. (2018). Spatial-temporal dynamics of organics and nitrogen removal in surface flow constructed wetlands for sec</w:t>
      </w:r>
      <w:bookmarkStart w:id="0" w:name="_GoBack"/>
      <w:bookmarkEnd w:id="0"/>
      <w:r w:rsidRPr="00C03217">
        <w:rPr>
          <w:rFonts w:eastAsia="Calibri"/>
          <w:noProof/>
          <w:color w:val="auto"/>
          <w:sz w:val="24"/>
          <w:szCs w:val="24"/>
          <w:lang w:val="en-US"/>
        </w:rPr>
        <w:t xml:space="preserve">ondary effluent </w:t>
      </w:r>
      <w:r w:rsidRPr="00C03217">
        <w:rPr>
          <w:rFonts w:eastAsia="Calibri"/>
          <w:noProof/>
          <w:color w:val="auto"/>
          <w:sz w:val="24"/>
          <w:szCs w:val="24"/>
          <w:lang w:val="en-US"/>
        </w:rPr>
        <w:lastRenderedPageBreak/>
        <w:t xml:space="preserve">treatment under cold temperature. </w:t>
      </w:r>
      <w:r w:rsidRPr="00C03217">
        <w:rPr>
          <w:rFonts w:eastAsia="Calibri"/>
          <w:i/>
          <w:noProof/>
          <w:color w:val="auto"/>
          <w:sz w:val="24"/>
          <w:szCs w:val="24"/>
          <w:lang w:val="en-US"/>
        </w:rPr>
        <w:t>Chemical Engineering Journal</w:t>
      </w:r>
      <w:r w:rsidRPr="00C03217">
        <w:rPr>
          <w:rFonts w:eastAsia="Calibri"/>
          <w:noProof/>
          <w:color w:val="auto"/>
          <w:sz w:val="24"/>
          <w:szCs w:val="24"/>
          <w:lang w:val="en-US"/>
        </w:rPr>
        <w:t xml:space="preserve">, </w:t>
      </w:r>
      <w:r w:rsidRPr="00C03217">
        <w:rPr>
          <w:rFonts w:eastAsia="Calibri"/>
          <w:i/>
          <w:noProof/>
          <w:color w:val="auto"/>
          <w:sz w:val="24"/>
          <w:szCs w:val="24"/>
          <w:lang w:val="en-US"/>
        </w:rPr>
        <w:t>350</w:t>
      </w:r>
      <w:r w:rsidRPr="00C03217">
        <w:rPr>
          <w:rFonts w:eastAsia="Calibri"/>
          <w:noProof/>
          <w:color w:val="auto"/>
          <w:sz w:val="24"/>
          <w:szCs w:val="24"/>
          <w:lang w:val="en-US"/>
        </w:rPr>
        <w:t>, 445-452. Doi:10.1016/j.cej.2018.06.004.</w:t>
      </w:r>
    </w:p>
    <w:p w14:paraId="05D987A3" w14:textId="77777777" w:rsidR="000174A1" w:rsidRPr="009B6FC7" w:rsidRDefault="000174A1" w:rsidP="000174A1">
      <w:pPr>
        <w:pStyle w:val="Autores"/>
        <w:spacing w:before="0" w:after="0" w:line="360" w:lineRule="auto"/>
        <w:ind w:left="709" w:hanging="709"/>
        <w:jc w:val="both"/>
        <w:rPr>
          <w:rFonts w:eastAsia="Calibri"/>
          <w:noProof/>
          <w:color w:val="auto"/>
          <w:sz w:val="24"/>
          <w:szCs w:val="24"/>
        </w:rPr>
      </w:pPr>
      <w:r w:rsidRPr="00C03217">
        <w:rPr>
          <w:rFonts w:eastAsia="Calibri"/>
          <w:noProof/>
          <w:color w:val="auto"/>
          <w:sz w:val="24"/>
          <w:szCs w:val="24"/>
          <w:lang w:val="en-US"/>
        </w:rPr>
        <w:t>Yin, H., Yan, X. and Gu, X. (2017). Evaluation of thermally-modified calcium-rich attapulgite as a low-cost substrate for rapid phosphorus removal in constructed wetlands</w:t>
      </w:r>
      <w:r w:rsidRPr="00C03217">
        <w:rPr>
          <w:rFonts w:eastAsia="Calibri"/>
          <w:i/>
          <w:noProof/>
          <w:color w:val="auto"/>
          <w:sz w:val="24"/>
          <w:szCs w:val="24"/>
          <w:lang w:val="en-US"/>
        </w:rPr>
        <w:t xml:space="preserve">. </w:t>
      </w:r>
      <w:r w:rsidRPr="00C03217">
        <w:rPr>
          <w:rFonts w:eastAsia="Calibri"/>
          <w:i/>
          <w:noProof/>
          <w:color w:val="auto"/>
          <w:sz w:val="24"/>
          <w:szCs w:val="24"/>
        </w:rPr>
        <w:t>Water Research</w:t>
      </w:r>
      <w:r w:rsidRPr="00C03217">
        <w:rPr>
          <w:rFonts w:eastAsia="Calibri"/>
          <w:noProof/>
          <w:color w:val="auto"/>
          <w:sz w:val="24"/>
          <w:szCs w:val="24"/>
        </w:rPr>
        <w:t xml:space="preserve">, </w:t>
      </w:r>
      <w:r w:rsidRPr="00C03217">
        <w:rPr>
          <w:rFonts w:eastAsia="Calibri"/>
          <w:i/>
          <w:noProof/>
          <w:color w:val="auto"/>
          <w:sz w:val="24"/>
          <w:szCs w:val="24"/>
        </w:rPr>
        <w:t>115</w:t>
      </w:r>
      <w:r w:rsidRPr="00C03217">
        <w:rPr>
          <w:rFonts w:eastAsia="Calibri"/>
          <w:noProof/>
          <w:color w:val="auto"/>
          <w:sz w:val="24"/>
          <w:szCs w:val="24"/>
        </w:rPr>
        <w:t>, 329-338. Doi:10.1016/j.watres.2017.03.014.</w:t>
      </w:r>
      <w:r w:rsidRPr="00E96587">
        <w:rPr>
          <w:rFonts w:eastAsia="Calibri"/>
          <w:noProof/>
          <w:color w:val="auto"/>
          <w:sz w:val="24"/>
          <w:szCs w:val="24"/>
        </w:rPr>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B7EEE" w:rsidRPr="0048642A" w14:paraId="42F498A6" w14:textId="77777777" w:rsidTr="007B6E93">
        <w:tc>
          <w:tcPr>
            <w:tcW w:w="3045" w:type="dxa"/>
            <w:shd w:val="clear" w:color="auto" w:fill="auto"/>
            <w:tcMar>
              <w:top w:w="100" w:type="dxa"/>
              <w:left w:w="100" w:type="dxa"/>
              <w:bottom w:w="100" w:type="dxa"/>
              <w:right w:w="100" w:type="dxa"/>
            </w:tcMar>
          </w:tcPr>
          <w:p w14:paraId="407FEA7B" w14:textId="77777777" w:rsidR="00AB7EEE" w:rsidRPr="0048642A" w:rsidRDefault="00AB7EEE" w:rsidP="007B6E93">
            <w:pPr>
              <w:pStyle w:val="Ttulo3"/>
              <w:widowControl w:val="0"/>
              <w:spacing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06534116" w14:textId="03D0CA36" w:rsidR="00AB7EEE" w:rsidRPr="0048642A" w:rsidRDefault="00AB7EEE" w:rsidP="007B6E93">
            <w:pPr>
              <w:pStyle w:val="Ttulo3"/>
              <w:widowControl w:val="0"/>
              <w:spacing w:line="240" w:lineRule="auto"/>
              <w:rPr>
                <w:sz w:val="20"/>
                <w:szCs w:val="20"/>
              </w:rPr>
            </w:pPr>
            <w:bookmarkStart w:id="1" w:name="_btsjgdfgjwkr" w:colFirst="0" w:colLast="0"/>
            <w:bookmarkEnd w:id="1"/>
            <w:r>
              <w:rPr>
                <w:sz w:val="20"/>
                <w:szCs w:val="20"/>
              </w:rPr>
              <w:t>Autor (es)</w:t>
            </w:r>
          </w:p>
        </w:tc>
      </w:tr>
      <w:tr w:rsidR="00AB7EEE" w:rsidRPr="0048642A" w14:paraId="61E99BDE" w14:textId="77777777" w:rsidTr="007B6E93">
        <w:tc>
          <w:tcPr>
            <w:tcW w:w="3045" w:type="dxa"/>
            <w:shd w:val="clear" w:color="auto" w:fill="auto"/>
            <w:tcMar>
              <w:top w:w="100" w:type="dxa"/>
              <w:left w:w="100" w:type="dxa"/>
              <w:bottom w:w="100" w:type="dxa"/>
              <w:right w:w="100" w:type="dxa"/>
            </w:tcMar>
          </w:tcPr>
          <w:p w14:paraId="3C90DFDD" w14:textId="77777777" w:rsidR="00AB7EEE" w:rsidRPr="0048642A" w:rsidRDefault="00AB7EEE" w:rsidP="007B6E93">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DE60F9B" w14:textId="77777777" w:rsidR="00AB7EEE" w:rsidRDefault="00AB7EEE" w:rsidP="007B6E93">
            <w:pPr>
              <w:widowControl w:val="0"/>
              <w:spacing w:line="240" w:lineRule="auto"/>
              <w:rPr>
                <w:sz w:val="18"/>
                <w:szCs w:val="18"/>
              </w:rPr>
            </w:pPr>
            <w:r>
              <w:rPr>
                <w:sz w:val="18"/>
                <w:szCs w:val="18"/>
              </w:rPr>
              <w:t>Jesús Alfredo García Ocaña</w:t>
            </w:r>
          </w:p>
          <w:p w14:paraId="6DF16CD8" w14:textId="77777777" w:rsidR="00AB7EEE" w:rsidRPr="0048642A" w:rsidRDefault="00AB7EEE" w:rsidP="007B6E93">
            <w:pPr>
              <w:widowControl w:val="0"/>
              <w:spacing w:line="240" w:lineRule="auto"/>
              <w:rPr>
                <w:sz w:val="18"/>
                <w:szCs w:val="18"/>
              </w:rPr>
            </w:pPr>
            <w:r>
              <w:rPr>
                <w:sz w:val="18"/>
                <w:szCs w:val="18"/>
              </w:rPr>
              <w:t>Gaspar López Ocaña</w:t>
            </w:r>
          </w:p>
        </w:tc>
      </w:tr>
      <w:tr w:rsidR="00AB7EEE" w:rsidRPr="0048642A" w14:paraId="6E5D286B" w14:textId="77777777" w:rsidTr="007B6E93">
        <w:tc>
          <w:tcPr>
            <w:tcW w:w="3045" w:type="dxa"/>
            <w:shd w:val="clear" w:color="auto" w:fill="auto"/>
            <w:tcMar>
              <w:top w:w="100" w:type="dxa"/>
              <w:left w:w="100" w:type="dxa"/>
              <w:bottom w:w="100" w:type="dxa"/>
              <w:right w:w="100" w:type="dxa"/>
            </w:tcMar>
          </w:tcPr>
          <w:p w14:paraId="5A0D8829" w14:textId="77777777" w:rsidR="00AB7EEE" w:rsidRPr="0048642A" w:rsidRDefault="00AB7EEE" w:rsidP="007B6E93">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6F630E18" w14:textId="77777777" w:rsidR="00AB7EEE" w:rsidRDefault="00AB7EEE" w:rsidP="007B6E93">
            <w:pPr>
              <w:widowControl w:val="0"/>
              <w:spacing w:line="240" w:lineRule="auto"/>
              <w:rPr>
                <w:sz w:val="18"/>
                <w:szCs w:val="18"/>
              </w:rPr>
            </w:pPr>
            <w:r>
              <w:rPr>
                <w:sz w:val="18"/>
                <w:szCs w:val="18"/>
              </w:rPr>
              <w:t>Jesús Alfredo García Ocaña</w:t>
            </w:r>
          </w:p>
          <w:p w14:paraId="46208F3A" w14:textId="77777777" w:rsidR="00AB7EEE" w:rsidRDefault="00AB7EEE" w:rsidP="007B6E93">
            <w:pPr>
              <w:widowControl w:val="0"/>
              <w:spacing w:line="240" w:lineRule="auto"/>
              <w:rPr>
                <w:sz w:val="18"/>
                <w:szCs w:val="18"/>
              </w:rPr>
            </w:pPr>
            <w:r>
              <w:rPr>
                <w:sz w:val="18"/>
                <w:szCs w:val="18"/>
              </w:rPr>
              <w:t>Gaspar López Ocaña</w:t>
            </w:r>
          </w:p>
          <w:p w14:paraId="6A237C1C" w14:textId="77777777" w:rsidR="00AB7EEE" w:rsidRPr="0048642A" w:rsidRDefault="00AB7EEE" w:rsidP="007B6E93">
            <w:pPr>
              <w:widowControl w:val="0"/>
              <w:spacing w:line="240" w:lineRule="auto"/>
              <w:rPr>
                <w:sz w:val="18"/>
                <w:szCs w:val="18"/>
              </w:rPr>
            </w:pPr>
            <w:r>
              <w:rPr>
                <w:sz w:val="18"/>
                <w:szCs w:val="18"/>
              </w:rPr>
              <w:t>Carlos Alberto Torres Balcázar</w:t>
            </w:r>
          </w:p>
        </w:tc>
      </w:tr>
      <w:tr w:rsidR="00AB7EEE" w:rsidRPr="0048642A" w14:paraId="6EFEF091" w14:textId="77777777" w:rsidTr="007B6E93">
        <w:tc>
          <w:tcPr>
            <w:tcW w:w="3045" w:type="dxa"/>
            <w:shd w:val="clear" w:color="auto" w:fill="auto"/>
            <w:tcMar>
              <w:top w:w="100" w:type="dxa"/>
              <w:left w:w="100" w:type="dxa"/>
              <w:bottom w:w="100" w:type="dxa"/>
              <w:right w:w="100" w:type="dxa"/>
            </w:tcMar>
          </w:tcPr>
          <w:p w14:paraId="06E48071" w14:textId="77777777" w:rsidR="00AB7EEE" w:rsidRPr="0048642A" w:rsidRDefault="00AB7EEE" w:rsidP="007B6E93">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98587EF" w14:textId="77777777" w:rsidR="00AB7EEE" w:rsidRDefault="00AB7EEE" w:rsidP="007B6E93">
            <w:pPr>
              <w:widowControl w:val="0"/>
              <w:spacing w:line="240" w:lineRule="auto"/>
              <w:rPr>
                <w:sz w:val="18"/>
                <w:szCs w:val="18"/>
              </w:rPr>
            </w:pPr>
            <w:r>
              <w:rPr>
                <w:sz w:val="18"/>
                <w:szCs w:val="18"/>
              </w:rPr>
              <w:t>Jesús Alfredo García Ocaña</w:t>
            </w:r>
          </w:p>
          <w:p w14:paraId="12BCC5DA" w14:textId="77777777" w:rsidR="00AB7EEE" w:rsidRPr="0048642A" w:rsidRDefault="00AB7EEE" w:rsidP="007B6E93">
            <w:pPr>
              <w:widowControl w:val="0"/>
              <w:spacing w:line="240" w:lineRule="auto"/>
              <w:rPr>
                <w:sz w:val="18"/>
                <w:szCs w:val="18"/>
              </w:rPr>
            </w:pPr>
            <w:r>
              <w:rPr>
                <w:sz w:val="18"/>
                <w:szCs w:val="18"/>
              </w:rPr>
              <w:t>Gaspar López Ocaña</w:t>
            </w:r>
          </w:p>
        </w:tc>
      </w:tr>
      <w:tr w:rsidR="00AB7EEE" w:rsidRPr="0048642A" w14:paraId="55ADEA99" w14:textId="77777777" w:rsidTr="007B6E93">
        <w:tc>
          <w:tcPr>
            <w:tcW w:w="3045" w:type="dxa"/>
            <w:shd w:val="clear" w:color="auto" w:fill="auto"/>
            <w:tcMar>
              <w:top w:w="100" w:type="dxa"/>
              <w:left w:w="100" w:type="dxa"/>
              <w:bottom w:w="100" w:type="dxa"/>
              <w:right w:w="100" w:type="dxa"/>
            </w:tcMar>
          </w:tcPr>
          <w:p w14:paraId="455FE99B" w14:textId="77777777" w:rsidR="00AB7EEE" w:rsidRPr="0048642A" w:rsidRDefault="00AB7EEE" w:rsidP="007B6E93">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6EC3CC22" w14:textId="77777777" w:rsidR="00AB7EEE" w:rsidRDefault="00AB7EEE" w:rsidP="007B6E93">
            <w:pPr>
              <w:widowControl w:val="0"/>
              <w:spacing w:line="240" w:lineRule="auto"/>
              <w:rPr>
                <w:sz w:val="18"/>
                <w:szCs w:val="18"/>
              </w:rPr>
            </w:pPr>
            <w:r>
              <w:rPr>
                <w:sz w:val="18"/>
                <w:szCs w:val="18"/>
              </w:rPr>
              <w:t>Gaspar López Ocaña</w:t>
            </w:r>
          </w:p>
          <w:p w14:paraId="687B1A54" w14:textId="77777777" w:rsidR="00AB7EEE" w:rsidRPr="0048642A" w:rsidRDefault="00AB7EEE" w:rsidP="007B6E93">
            <w:pPr>
              <w:widowControl w:val="0"/>
              <w:spacing w:line="240" w:lineRule="auto"/>
              <w:rPr>
                <w:sz w:val="18"/>
                <w:szCs w:val="18"/>
              </w:rPr>
            </w:pPr>
            <w:r>
              <w:rPr>
                <w:sz w:val="18"/>
                <w:szCs w:val="18"/>
              </w:rPr>
              <w:t>Carlos Alberto Torres Balcázar</w:t>
            </w:r>
          </w:p>
        </w:tc>
      </w:tr>
      <w:tr w:rsidR="00AB7EEE" w:rsidRPr="0048642A" w14:paraId="51E9A41F" w14:textId="77777777" w:rsidTr="007B6E93">
        <w:tc>
          <w:tcPr>
            <w:tcW w:w="3045" w:type="dxa"/>
            <w:shd w:val="clear" w:color="auto" w:fill="auto"/>
            <w:tcMar>
              <w:top w:w="100" w:type="dxa"/>
              <w:left w:w="100" w:type="dxa"/>
              <w:bottom w:w="100" w:type="dxa"/>
              <w:right w:w="100" w:type="dxa"/>
            </w:tcMar>
          </w:tcPr>
          <w:p w14:paraId="0C0DC082" w14:textId="77777777" w:rsidR="00AB7EEE" w:rsidRPr="0048642A" w:rsidRDefault="00AB7EEE" w:rsidP="007B6E93">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1B3535AF" w14:textId="77777777" w:rsidR="00AB7EEE" w:rsidRDefault="00AB7EEE" w:rsidP="007B6E93">
            <w:pPr>
              <w:widowControl w:val="0"/>
              <w:spacing w:line="240" w:lineRule="auto"/>
              <w:rPr>
                <w:sz w:val="18"/>
                <w:szCs w:val="18"/>
              </w:rPr>
            </w:pPr>
            <w:r>
              <w:rPr>
                <w:sz w:val="18"/>
                <w:szCs w:val="18"/>
              </w:rPr>
              <w:t>Jesús Alfredo García Ocaña</w:t>
            </w:r>
          </w:p>
          <w:p w14:paraId="63594294" w14:textId="77777777" w:rsidR="00AB7EEE" w:rsidRDefault="00AB7EEE" w:rsidP="007B6E93">
            <w:pPr>
              <w:widowControl w:val="0"/>
              <w:spacing w:line="240" w:lineRule="auto"/>
              <w:rPr>
                <w:sz w:val="18"/>
                <w:szCs w:val="18"/>
              </w:rPr>
            </w:pPr>
            <w:r>
              <w:rPr>
                <w:sz w:val="18"/>
                <w:szCs w:val="18"/>
              </w:rPr>
              <w:t>Gaspar López Ocaña</w:t>
            </w:r>
          </w:p>
          <w:p w14:paraId="725C16F5" w14:textId="77777777" w:rsidR="00AB7EEE" w:rsidRPr="0048642A" w:rsidRDefault="00AB7EEE" w:rsidP="007B6E93">
            <w:pPr>
              <w:widowControl w:val="0"/>
              <w:spacing w:line="240" w:lineRule="auto"/>
              <w:rPr>
                <w:sz w:val="18"/>
                <w:szCs w:val="18"/>
              </w:rPr>
            </w:pPr>
            <w:r>
              <w:rPr>
                <w:sz w:val="18"/>
                <w:szCs w:val="18"/>
              </w:rPr>
              <w:t>Carlos Alberto Torres Balcázar</w:t>
            </w:r>
          </w:p>
        </w:tc>
      </w:tr>
      <w:tr w:rsidR="00AB7EEE" w:rsidRPr="0048642A" w14:paraId="7E5EE3C5" w14:textId="77777777" w:rsidTr="007B6E93">
        <w:tc>
          <w:tcPr>
            <w:tcW w:w="3045" w:type="dxa"/>
            <w:shd w:val="clear" w:color="auto" w:fill="auto"/>
            <w:tcMar>
              <w:top w:w="100" w:type="dxa"/>
              <w:left w:w="100" w:type="dxa"/>
              <w:bottom w:w="100" w:type="dxa"/>
              <w:right w:w="100" w:type="dxa"/>
            </w:tcMar>
          </w:tcPr>
          <w:p w14:paraId="0B4A217E" w14:textId="77777777" w:rsidR="00AB7EEE" w:rsidRPr="0048642A" w:rsidRDefault="00AB7EEE" w:rsidP="007B6E93">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A4D294B" w14:textId="77777777" w:rsidR="00AB7EEE" w:rsidRDefault="00AB7EEE" w:rsidP="007B6E93">
            <w:pPr>
              <w:widowControl w:val="0"/>
              <w:spacing w:line="240" w:lineRule="auto"/>
              <w:rPr>
                <w:sz w:val="18"/>
                <w:szCs w:val="18"/>
              </w:rPr>
            </w:pPr>
            <w:r>
              <w:rPr>
                <w:sz w:val="18"/>
                <w:szCs w:val="18"/>
              </w:rPr>
              <w:t>Jesús Alfredo García Ocaña</w:t>
            </w:r>
          </w:p>
          <w:p w14:paraId="5D36120A" w14:textId="77777777" w:rsidR="00AB7EEE" w:rsidRPr="0048642A" w:rsidRDefault="00AB7EEE" w:rsidP="007B6E93">
            <w:pPr>
              <w:widowControl w:val="0"/>
              <w:spacing w:line="240" w:lineRule="auto"/>
              <w:rPr>
                <w:sz w:val="18"/>
                <w:szCs w:val="18"/>
              </w:rPr>
            </w:pPr>
            <w:r>
              <w:rPr>
                <w:sz w:val="18"/>
                <w:szCs w:val="18"/>
              </w:rPr>
              <w:t>Gaspar López Ocaña</w:t>
            </w:r>
          </w:p>
        </w:tc>
      </w:tr>
      <w:tr w:rsidR="00AB7EEE" w:rsidRPr="0048642A" w14:paraId="07B1140F" w14:textId="77777777" w:rsidTr="007B6E93">
        <w:tc>
          <w:tcPr>
            <w:tcW w:w="3045" w:type="dxa"/>
            <w:shd w:val="clear" w:color="auto" w:fill="auto"/>
            <w:tcMar>
              <w:top w:w="100" w:type="dxa"/>
              <w:left w:w="100" w:type="dxa"/>
              <w:bottom w:w="100" w:type="dxa"/>
              <w:right w:w="100" w:type="dxa"/>
            </w:tcMar>
          </w:tcPr>
          <w:p w14:paraId="1954EA1D" w14:textId="77777777" w:rsidR="00AB7EEE" w:rsidRPr="0048642A" w:rsidRDefault="00AB7EEE" w:rsidP="007B6E93">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5B03585" w14:textId="77777777" w:rsidR="00AB7EEE" w:rsidRDefault="00AB7EEE" w:rsidP="007B6E93">
            <w:pPr>
              <w:widowControl w:val="0"/>
              <w:spacing w:line="240" w:lineRule="auto"/>
              <w:rPr>
                <w:sz w:val="18"/>
                <w:szCs w:val="18"/>
              </w:rPr>
            </w:pPr>
            <w:r>
              <w:rPr>
                <w:sz w:val="18"/>
                <w:szCs w:val="18"/>
              </w:rPr>
              <w:t>Jesús Alfredo García Ocaña</w:t>
            </w:r>
          </w:p>
          <w:p w14:paraId="7401E4BD" w14:textId="77777777" w:rsidR="00AB7EEE" w:rsidRPr="0048642A" w:rsidRDefault="00AB7EEE" w:rsidP="007B6E93">
            <w:pPr>
              <w:widowControl w:val="0"/>
              <w:spacing w:line="240" w:lineRule="auto"/>
              <w:rPr>
                <w:sz w:val="18"/>
                <w:szCs w:val="18"/>
              </w:rPr>
            </w:pPr>
            <w:r>
              <w:rPr>
                <w:sz w:val="18"/>
                <w:szCs w:val="18"/>
              </w:rPr>
              <w:t>Gaspar López Ocaña</w:t>
            </w:r>
          </w:p>
        </w:tc>
      </w:tr>
      <w:tr w:rsidR="00AB7EEE" w:rsidRPr="0048642A" w14:paraId="3104CA82" w14:textId="77777777" w:rsidTr="007B6E93">
        <w:tc>
          <w:tcPr>
            <w:tcW w:w="3045" w:type="dxa"/>
            <w:shd w:val="clear" w:color="auto" w:fill="auto"/>
            <w:tcMar>
              <w:top w:w="100" w:type="dxa"/>
              <w:left w:w="100" w:type="dxa"/>
              <w:bottom w:w="100" w:type="dxa"/>
              <w:right w:w="100" w:type="dxa"/>
            </w:tcMar>
          </w:tcPr>
          <w:p w14:paraId="2F5B3E6B" w14:textId="77777777" w:rsidR="00AB7EEE" w:rsidRPr="0048642A" w:rsidRDefault="00AB7EEE" w:rsidP="007B6E93">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B540307" w14:textId="77777777" w:rsidR="00AB7EEE" w:rsidRPr="0048642A" w:rsidRDefault="00AB7EEE" w:rsidP="007B6E93">
            <w:pPr>
              <w:widowControl w:val="0"/>
              <w:spacing w:line="240" w:lineRule="auto"/>
              <w:rPr>
                <w:sz w:val="18"/>
                <w:szCs w:val="18"/>
              </w:rPr>
            </w:pPr>
            <w:r>
              <w:rPr>
                <w:sz w:val="18"/>
                <w:szCs w:val="18"/>
              </w:rPr>
              <w:t>Gaspar López Ocaña</w:t>
            </w:r>
          </w:p>
        </w:tc>
      </w:tr>
      <w:tr w:rsidR="00AB7EEE" w:rsidRPr="0048642A" w14:paraId="395627D5" w14:textId="77777777" w:rsidTr="007B6E93">
        <w:tc>
          <w:tcPr>
            <w:tcW w:w="3045" w:type="dxa"/>
            <w:shd w:val="clear" w:color="auto" w:fill="auto"/>
            <w:tcMar>
              <w:top w:w="100" w:type="dxa"/>
              <w:left w:w="100" w:type="dxa"/>
              <w:bottom w:w="100" w:type="dxa"/>
              <w:right w:w="100" w:type="dxa"/>
            </w:tcMar>
          </w:tcPr>
          <w:p w14:paraId="1FD9A217" w14:textId="77777777" w:rsidR="00AB7EEE" w:rsidRPr="0048642A" w:rsidRDefault="00AB7EEE" w:rsidP="007B6E93">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19804D6" w14:textId="77777777" w:rsidR="00AB7EEE" w:rsidRDefault="00AB7EEE" w:rsidP="007B6E93">
            <w:pPr>
              <w:widowControl w:val="0"/>
              <w:spacing w:line="240" w:lineRule="auto"/>
              <w:rPr>
                <w:sz w:val="18"/>
                <w:szCs w:val="18"/>
              </w:rPr>
            </w:pPr>
            <w:r>
              <w:rPr>
                <w:sz w:val="18"/>
                <w:szCs w:val="18"/>
              </w:rPr>
              <w:t>Jesús Alfredo García Ocaña</w:t>
            </w:r>
          </w:p>
          <w:p w14:paraId="1FFE5E3C" w14:textId="77777777" w:rsidR="00AB7EEE" w:rsidRDefault="00AB7EEE" w:rsidP="007B6E93">
            <w:pPr>
              <w:widowControl w:val="0"/>
              <w:spacing w:line="240" w:lineRule="auto"/>
              <w:rPr>
                <w:sz w:val="18"/>
                <w:szCs w:val="18"/>
              </w:rPr>
            </w:pPr>
            <w:r>
              <w:rPr>
                <w:sz w:val="18"/>
                <w:szCs w:val="18"/>
              </w:rPr>
              <w:t>Gaspar López Ocaña</w:t>
            </w:r>
          </w:p>
          <w:p w14:paraId="7C71EB20" w14:textId="77777777" w:rsidR="00AB7EEE" w:rsidRPr="0048642A" w:rsidRDefault="00AB7EEE" w:rsidP="007B6E93">
            <w:pPr>
              <w:widowControl w:val="0"/>
              <w:spacing w:line="240" w:lineRule="auto"/>
              <w:rPr>
                <w:sz w:val="18"/>
                <w:szCs w:val="18"/>
              </w:rPr>
            </w:pPr>
            <w:r>
              <w:rPr>
                <w:sz w:val="18"/>
                <w:szCs w:val="18"/>
              </w:rPr>
              <w:t>Carlos Alberto Torres Balcázar</w:t>
            </w:r>
          </w:p>
        </w:tc>
      </w:tr>
      <w:tr w:rsidR="00AB7EEE" w:rsidRPr="0048642A" w14:paraId="0555B3AE" w14:textId="77777777" w:rsidTr="007B6E93">
        <w:tc>
          <w:tcPr>
            <w:tcW w:w="3045" w:type="dxa"/>
            <w:shd w:val="clear" w:color="auto" w:fill="auto"/>
            <w:tcMar>
              <w:top w:w="100" w:type="dxa"/>
              <w:left w:w="100" w:type="dxa"/>
              <w:bottom w:w="100" w:type="dxa"/>
              <w:right w:w="100" w:type="dxa"/>
            </w:tcMar>
          </w:tcPr>
          <w:p w14:paraId="3942DDF0" w14:textId="77777777" w:rsidR="00AB7EEE" w:rsidRPr="0048642A" w:rsidRDefault="00AB7EEE" w:rsidP="007B6E93">
            <w:pPr>
              <w:widowControl w:val="0"/>
              <w:spacing w:line="240" w:lineRule="auto"/>
              <w:rPr>
                <w:b/>
                <w:sz w:val="18"/>
                <w:szCs w:val="18"/>
              </w:rPr>
            </w:pPr>
            <w:r w:rsidRPr="008B6945">
              <w:rPr>
                <w:b/>
                <w:sz w:val="18"/>
                <w:szCs w:val="18"/>
              </w:rPr>
              <w:lastRenderedPageBreak/>
              <w:t>Escritura - Revisión y edición</w:t>
            </w:r>
          </w:p>
        </w:tc>
        <w:tc>
          <w:tcPr>
            <w:tcW w:w="6315" w:type="dxa"/>
            <w:shd w:val="clear" w:color="auto" w:fill="auto"/>
            <w:tcMar>
              <w:top w:w="100" w:type="dxa"/>
              <w:left w:w="100" w:type="dxa"/>
              <w:bottom w:w="100" w:type="dxa"/>
              <w:right w:w="100" w:type="dxa"/>
            </w:tcMar>
          </w:tcPr>
          <w:p w14:paraId="6D679385" w14:textId="77777777" w:rsidR="00AB7EEE" w:rsidRDefault="00AB7EEE" w:rsidP="007B6E93">
            <w:pPr>
              <w:widowControl w:val="0"/>
              <w:spacing w:line="240" w:lineRule="auto"/>
              <w:rPr>
                <w:sz w:val="18"/>
                <w:szCs w:val="18"/>
              </w:rPr>
            </w:pPr>
            <w:r>
              <w:rPr>
                <w:sz w:val="18"/>
                <w:szCs w:val="18"/>
              </w:rPr>
              <w:t>Jesús Alfredo García Ocaña</w:t>
            </w:r>
          </w:p>
          <w:p w14:paraId="39933B38" w14:textId="77777777" w:rsidR="00AB7EEE" w:rsidRDefault="00AB7EEE" w:rsidP="007B6E93">
            <w:pPr>
              <w:widowControl w:val="0"/>
              <w:spacing w:line="240" w:lineRule="auto"/>
              <w:rPr>
                <w:sz w:val="18"/>
                <w:szCs w:val="18"/>
              </w:rPr>
            </w:pPr>
            <w:r>
              <w:rPr>
                <w:sz w:val="18"/>
                <w:szCs w:val="18"/>
              </w:rPr>
              <w:t>Gaspar López Ocaña</w:t>
            </w:r>
          </w:p>
          <w:p w14:paraId="6053AE61" w14:textId="77777777" w:rsidR="00AB7EEE" w:rsidRPr="0048642A" w:rsidRDefault="00AB7EEE" w:rsidP="007B6E93">
            <w:pPr>
              <w:widowControl w:val="0"/>
              <w:spacing w:line="240" w:lineRule="auto"/>
              <w:rPr>
                <w:sz w:val="18"/>
                <w:szCs w:val="18"/>
              </w:rPr>
            </w:pPr>
            <w:r>
              <w:rPr>
                <w:sz w:val="18"/>
                <w:szCs w:val="18"/>
              </w:rPr>
              <w:t>Carlos Alberto Torres Balcázar</w:t>
            </w:r>
          </w:p>
        </w:tc>
      </w:tr>
      <w:tr w:rsidR="00AB7EEE" w:rsidRPr="0048642A" w14:paraId="2F6C2475" w14:textId="77777777" w:rsidTr="007B6E93">
        <w:tc>
          <w:tcPr>
            <w:tcW w:w="3045" w:type="dxa"/>
            <w:shd w:val="clear" w:color="auto" w:fill="auto"/>
            <w:tcMar>
              <w:top w:w="100" w:type="dxa"/>
              <w:left w:w="100" w:type="dxa"/>
              <w:bottom w:w="100" w:type="dxa"/>
              <w:right w:w="100" w:type="dxa"/>
            </w:tcMar>
          </w:tcPr>
          <w:p w14:paraId="43DAD807" w14:textId="77777777" w:rsidR="00AB7EEE" w:rsidRPr="0048642A" w:rsidRDefault="00AB7EEE" w:rsidP="007B6E93">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EC010F8" w14:textId="77777777" w:rsidR="00AB7EEE" w:rsidRDefault="00AB7EEE" w:rsidP="007B6E93">
            <w:pPr>
              <w:widowControl w:val="0"/>
              <w:spacing w:line="240" w:lineRule="auto"/>
              <w:rPr>
                <w:sz w:val="18"/>
                <w:szCs w:val="18"/>
              </w:rPr>
            </w:pPr>
            <w:r>
              <w:rPr>
                <w:sz w:val="18"/>
                <w:szCs w:val="18"/>
              </w:rPr>
              <w:t>Jesús Alfredo García Ocaña</w:t>
            </w:r>
          </w:p>
          <w:p w14:paraId="2957FC05" w14:textId="77777777" w:rsidR="00AB7EEE" w:rsidRPr="0048642A" w:rsidRDefault="00AB7EEE" w:rsidP="007B6E93">
            <w:pPr>
              <w:widowControl w:val="0"/>
              <w:spacing w:line="240" w:lineRule="auto"/>
              <w:rPr>
                <w:sz w:val="18"/>
                <w:szCs w:val="18"/>
              </w:rPr>
            </w:pPr>
            <w:r>
              <w:rPr>
                <w:sz w:val="18"/>
                <w:szCs w:val="18"/>
              </w:rPr>
              <w:t>Gaspar López Ocaña</w:t>
            </w:r>
          </w:p>
        </w:tc>
      </w:tr>
      <w:tr w:rsidR="00AB7EEE" w:rsidRPr="0048642A" w14:paraId="69EE031B" w14:textId="77777777" w:rsidTr="007B6E93">
        <w:tc>
          <w:tcPr>
            <w:tcW w:w="3045" w:type="dxa"/>
            <w:shd w:val="clear" w:color="auto" w:fill="auto"/>
            <w:tcMar>
              <w:top w:w="100" w:type="dxa"/>
              <w:left w:w="100" w:type="dxa"/>
              <w:bottom w:w="100" w:type="dxa"/>
              <w:right w:w="100" w:type="dxa"/>
            </w:tcMar>
          </w:tcPr>
          <w:p w14:paraId="62BF71C5" w14:textId="77777777" w:rsidR="00AB7EEE" w:rsidRPr="0048642A" w:rsidRDefault="00AB7EEE" w:rsidP="007B6E93">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756834A2" w14:textId="77777777" w:rsidR="00AB7EEE" w:rsidRDefault="00AB7EEE" w:rsidP="007B6E93">
            <w:pPr>
              <w:widowControl w:val="0"/>
              <w:spacing w:line="240" w:lineRule="auto"/>
              <w:rPr>
                <w:sz w:val="18"/>
                <w:szCs w:val="18"/>
              </w:rPr>
            </w:pPr>
            <w:r>
              <w:rPr>
                <w:sz w:val="18"/>
                <w:szCs w:val="18"/>
              </w:rPr>
              <w:t>Gaspar López Ocaña</w:t>
            </w:r>
          </w:p>
          <w:p w14:paraId="39B82EF3" w14:textId="77777777" w:rsidR="00AB7EEE" w:rsidRPr="0048642A" w:rsidRDefault="00AB7EEE" w:rsidP="007B6E93">
            <w:pPr>
              <w:widowControl w:val="0"/>
              <w:spacing w:line="240" w:lineRule="auto"/>
              <w:rPr>
                <w:sz w:val="18"/>
                <w:szCs w:val="18"/>
              </w:rPr>
            </w:pPr>
            <w:r>
              <w:rPr>
                <w:sz w:val="18"/>
                <w:szCs w:val="18"/>
              </w:rPr>
              <w:t>Carlos Alberto Torres Balcázar</w:t>
            </w:r>
          </w:p>
        </w:tc>
      </w:tr>
      <w:tr w:rsidR="00AB7EEE" w:rsidRPr="0048642A" w14:paraId="19676758" w14:textId="77777777" w:rsidTr="007B6E93">
        <w:tc>
          <w:tcPr>
            <w:tcW w:w="3045" w:type="dxa"/>
            <w:shd w:val="clear" w:color="auto" w:fill="auto"/>
            <w:tcMar>
              <w:top w:w="100" w:type="dxa"/>
              <w:left w:w="100" w:type="dxa"/>
              <w:bottom w:w="100" w:type="dxa"/>
              <w:right w:w="100" w:type="dxa"/>
            </w:tcMar>
          </w:tcPr>
          <w:p w14:paraId="6AFA130D" w14:textId="77777777" w:rsidR="00AB7EEE" w:rsidRPr="0048642A" w:rsidRDefault="00AB7EEE" w:rsidP="007B6E93">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DBA2697" w14:textId="77777777" w:rsidR="00AB7EEE" w:rsidRPr="0048642A" w:rsidRDefault="00AB7EEE" w:rsidP="007B6E93">
            <w:pPr>
              <w:widowControl w:val="0"/>
              <w:spacing w:line="240" w:lineRule="auto"/>
              <w:rPr>
                <w:sz w:val="18"/>
                <w:szCs w:val="18"/>
              </w:rPr>
            </w:pPr>
            <w:r>
              <w:rPr>
                <w:sz w:val="18"/>
                <w:szCs w:val="18"/>
              </w:rPr>
              <w:t>Gaspar López Ocaña</w:t>
            </w:r>
          </w:p>
        </w:tc>
      </w:tr>
      <w:tr w:rsidR="00AB7EEE" w:rsidRPr="0048642A" w14:paraId="221E5C04" w14:textId="77777777" w:rsidTr="007B6E93">
        <w:tc>
          <w:tcPr>
            <w:tcW w:w="3045" w:type="dxa"/>
            <w:shd w:val="clear" w:color="auto" w:fill="auto"/>
            <w:tcMar>
              <w:top w:w="100" w:type="dxa"/>
              <w:left w:w="100" w:type="dxa"/>
              <w:bottom w:w="100" w:type="dxa"/>
              <w:right w:w="100" w:type="dxa"/>
            </w:tcMar>
          </w:tcPr>
          <w:p w14:paraId="2EF45171" w14:textId="77777777" w:rsidR="00AB7EEE" w:rsidRPr="0048642A" w:rsidRDefault="00AB7EEE" w:rsidP="007B6E93">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0D9EDA03" w14:textId="77777777" w:rsidR="00AB7EEE" w:rsidRPr="0048642A" w:rsidRDefault="00AB7EEE" w:rsidP="007B6E93">
            <w:pPr>
              <w:widowControl w:val="0"/>
              <w:spacing w:line="240" w:lineRule="auto"/>
              <w:rPr>
                <w:sz w:val="18"/>
                <w:szCs w:val="18"/>
              </w:rPr>
            </w:pPr>
            <w:r>
              <w:rPr>
                <w:sz w:val="18"/>
                <w:szCs w:val="18"/>
              </w:rPr>
              <w:t>Gaspar López Ocaña</w:t>
            </w:r>
          </w:p>
        </w:tc>
      </w:tr>
    </w:tbl>
    <w:p w14:paraId="05353642" w14:textId="77777777" w:rsidR="001610DD" w:rsidRPr="000174A1" w:rsidRDefault="001610DD" w:rsidP="000174A1">
      <w:pPr>
        <w:rPr>
          <w:lang w:val="pt-BR" w:eastAsia="es-ES"/>
        </w:rPr>
      </w:pPr>
    </w:p>
    <w:sectPr w:rsidR="001610DD" w:rsidRPr="000174A1" w:rsidSect="00527057">
      <w:headerReference w:type="default" r:id="rId31"/>
      <w:footerReference w:type="default" r:id="rId3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C44DA" w14:textId="77777777" w:rsidR="008335D7" w:rsidRDefault="008335D7" w:rsidP="001E6E9F">
      <w:pPr>
        <w:spacing w:after="0" w:line="240" w:lineRule="auto"/>
      </w:pPr>
      <w:r>
        <w:separator/>
      </w:r>
    </w:p>
  </w:endnote>
  <w:endnote w:type="continuationSeparator" w:id="0">
    <w:p w14:paraId="0E4835FD" w14:textId="77777777" w:rsidR="008335D7" w:rsidRDefault="008335D7" w:rsidP="001E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C9DB" w14:textId="454551D4" w:rsidR="00527057" w:rsidRPr="00527057" w:rsidRDefault="00527057" w:rsidP="00527057">
    <w:pPr>
      <w:pStyle w:val="Piedepgina"/>
      <w:jc w:val="center"/>
      <w:rPr>
        <w:rFonts w:asciiTheme="minorHAnsi" w:hAnsiTheme="minorHAnsi" w:cstheme="minorHAnsi"/>
      </w:rPr>
    </w:pPr>
    <w:r w:rsidRPr="00527057">
      <w:rPr>
        <w:rFonts w:asciiTheme="minorHAnsi" w:hAnsiTheme="minorHAnsi" w:cstheme="minorHAnsi"/>
        <w:b/>
        <w:sz w:val="22"/>
      </w:rPr>
      <w:t>Vol. 8, Núm. 15                   Enero – Junio 2019                   DOI:</w:t>
    </w:r>
    <w:r w:rsidR="00583210">
      <w:rPr>
        <w:rFonts w:asciiTheme="minorHAnsi" w:hAnsiTheme="minorHAnsi" w:cstheme="minorHAnsi"/>
        <w:b/>
        <w:sz w:val="22"/>
      </w:rPr>
      <w:t xml:space="preserve"> </w:t>
    </w:r>
    <w:hyperlink r:id="rId1" w:history="1">
      <w:r w:rsidR="00583210" w:rsidRPr="00583210">
        <w:rPr>
          <w:rFonts w:asciiTheme="minorHAnsi" w:hAnsiTheme="minorHAnsi" w:cstheme="minorHAnsi"/>
          <w:b/>
          <w:sz w:val="22"/>
        </w:rPr>
        <w:t>10.23913/</w:t>
      </w:r>
      <w:proofErr w:type="gramStart"/>
      <w:r w:rsidR="00583210" w:rsidRPr="00583210">
        <w:rPr>
          <w:rFonts w:asciiTheme="minorHAnsi" w:hAnsiTheme="minorHAnsi" w:cstheme="minorHAnsi"/>
          <w:b/>
          <w:sz w:val="22"/>
        </w:rPr>
        <w:t>ciba.v</w:t>
      </w:r>
      <w:proofErr w:type="gramEnd"/>
      <w:r w:rsidR="00583210" w:rsidRPr="00583210">
        <w:rPr>
          <w:rFonts w:asciiTheme="minorHAnsi" w:hAnsiTheme="minorHAnsi" w:cstheme="minorHAnsi"/>
          <w:b/>
          <w:sz w:val="22"/>
        </w:rPr>
        <w:t>8i15.82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22703" w14:textId="77777777" w:rsidR="008335D7" w:rsidRDefault="008335D7" w:rsidP="001E6E9F">
      <w:pPr>
        <w:spacing w:after="0" w:line="240" w:lineRule="auto"/>
      </w:pPr>
      <w:r>
        <w:separator/>
      </w:r>
    </w:p>
  </w:footnote>
  <w:footnote w:type="continuationSeparator" w:id="0">
    <w:p w14:paraId="2ACCA051" w14:textId="77777777" w:rsidR="008335D7" w:rsidRDefault="008335D7" w:rsidP="001E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89C1" w14:textId="31E8C133" w:rsidR="00527057" w:rsidRDefault="00527057" w:rsidP="00527057">
    <w:pPr>
      <w:pStyle w:val="Encabezado"/>
      <w:jc w:val="center"/>
    </w:pPr>
    <w:r w:rsidRPr="00527057">
      <w:rPr>
        <w:noProof/>
        <w:lang w:eastAsia="es-MX"/>
      </w:rPr>
      <w:drawing>
        <wp:inline distT="0" distB="0" distL="0" distR="0" wp14:anchorId="2C662EB0" wp14:editId="0A8BD7F6">
          <wp:extent cx="5610225" cy="676275"/>
          <wp:effectExtent l="0" t="0" r="0" b="0"/>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34.75pt;height:5in;visibility:visible" o:bullet="t">
        <v:imagedata r:id="rId1" o:title="" croptop="11943f" cropbottom="5799f" cropleft="6936f" cropright="11724f"/>
      </v:shape>
    </w:pict>
  </w:numPicBullet>
  <w:abstractNum w:abstractNumId="0" w15:restartNumberingAfterBreak="0">
    <w:nsid w:val="27825F6F"/>
    <w:multiLevelType w:val="hybridMultilevel"/>
    <w:tmpl w:val="A790D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374041"/>
    <w:multiLevelType w:val="hybridMultilevel"/>
    <w:tmpl w:val="7A488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s-VE" w:vendorID="64" w:dllVersion="6" w:nlCheck="1" w:checkStyle="1"/>
  <w:activeWritingStyle w:appName="MSWord" w:lang="es-CL"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CL" w:vendorID="64" w:dllVersion="0" w:nlCheck="1" w:checkStyle="0"/>
  <w:activeWritingStyle w:appName="MSWord" w:lang="pt-BR" w:vendorID="64" w:dllVersion="0" w:nlCheck="1" w:checkStyle="0"/>
  <w:activeWritingStyle w:appName="MSWord" w:lang="es-VE"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05"/>
    <w:rsid w:val="00000573"/>
    <w:rsid w:val="000014C8"/>
    <w:rsid w:val="000020A0"/>
    <w:rsid w:val="000041D4"/>
    <w:rsid w:val="00004FDB"/>
    <w:rsid w:val="00011153"/>
    <w:rsid w:val="00011596"/>
    <w:rsid w:val="000136F9"/>
    <w:rsid w:val="00013E98"/>
    <w:rsid w:val="00014316"/>
    <w:rsid w:val="00014ED9"/>
    <w:rsid w:val="00014F17"/>
    <w:rsid w:val="000153EB"/>
    <w:rsid w:val="000174A1"/>
    <w:rsid w:val="00017D05"/>
    <w:rsid w:val="00024003"/>
    <w:rsid w:val="00027940"/>
    <w:rsid w:val="00032F45"/>
    <w:rsid w:val="000336F9"/>
    <w:rsid w:val="000365D9"/>
    <w:rsid w:val="000410F5"/>
    <w:rsid w:val="00050903"/>
    <w:rsid w:val="00050ADC"/>
    <w:rsid w:val="00051E7D"/>
    <w:rsid w:val="00052F1B"/>
    <w:rsid w:val="00053DA1"/>
    <w:rsid w:val="000543D9"/>
    <w:rsid w:val="00055325"/>
    <w:rsid w:val="00057CD0"/>
    <w:rsid w:val="00060413"/>
    <w:rsid w:val="000638DC"/>
    <w:rsid w:val="0006395F"/>
    <w:rsid w:val="0006407F"/>
    <w:rsid w:val="00065B23"/>
    <w:rsid w:val="00070900"/>
    <w:rsid w:val="00071A0C"/>
    <w:rsid w:val="000729A8"/>
    <w:rsid w:val="00073896"/>
    <w:rsid w:val="00075588"/>
    <w:rsid w:val="0007604A"/>
    <w:rsid w:val="00076052"/>
    <w:rsid w:val="00076C3E"/>
    <w:rsid w:val="00077065"/>
    <w:rsid w:val="00077194"/>
    <w:rsid w:val="00077865"/>
    <w:rsid w:val="00080196"/>
    <w:rsid w:val="00080B79"/>
    <w:rsid w:val="000842AD"/>
    <w:rsid w:val="00084550"/>
    <w:rsid w:val="0008471C"/>
    <w:rsid w:val="000849F7"/>
    <w:rsid w:val="000905FC"/>
    <w:rsid w:val="000942FA"/>
    <w:rsid w:val="00094BC4"/>
    <w:rsid w:val="00096D0A"/>
    <w:rsid w:val="000A0666"/>
    <w:rsid w:val="000A15DA"/>
    <w:rsid w:val="000A277D"/>
    <w:rsid w:val="000A2FEF"/>
    <w:rsid w:val="000A521D"/>
    <w:rsid w:val="000A63D9"/>
    <w:rsid w:val="000B043D"/>
    <w:rsid w:val="000B0879"/>
    <w:rsid w:val="000B2082"/>
    <w:rsid w:val="000B4B08"/>
    <w:rsid w:val="000B5D7B"/>
    <w:rsid w:val="000C0239"/>
    <w:rsid w:val="000C0CD0"/>
    <w:rsid w:val="000C0E2A"/>
    <w:rsid w:val="000C1A1A"/>
    <w:rsid w:val="000C43E5"/>
    <w:rsid w:val="000C4FF1"/>
    <w:rsid w:val="000C69F9"/>
    <w:rsid w:val="000C7BBC"/>
    <w:rsid w:val="000D0CDA"/>
    <w:rsid w:val="000D1F60"/>
    <w:rsid w:val="000D1FB4"/>
    <w:rsid w:val="000D3E60"/>
    <w:rsid w:val="000D42C9"/>
    <w:rsid w:val="000D43A9"/>
    <w:rsid w:val="000D4E0C"/>
    <w:rsid w:val="000D646D"/>
    <w:rsid w:val="000D65D6"/>
    <w:rsid w:val="000E1E3D"/>
    <w:rsid w:val="000E1F75"/>
    <w:rsid w:val="000E2375"/>
    <w:rsid w:val="000E2F50"/>
    <w:rsid w:val="000E563F"/>
    <w:rsid w:val="000F1DBA"/>
    <w:rsid w:val="000F5858"/>
    <w:rsid w:val="000F6FE6"/>
    <w:rsid w:val="000F7CCF"/>
    <w:rsid w:val="00104F40"/>
    <w:rsid w:val="0010689B"/>
    <w:rsid w:val="00106B8B"/>
    <w:rsid w:val="00107350"/>
    <w:rsid w:val="0011139C"/>
    <w:rsid w:val="00112860"/>
    <w:rsid w:val="00114762"/>
    <w:rsid w:val="00114CF4"/>
    <w:rsid w:val="00121C7F"/>
    <w:rsid w:val="0012211C"/>
    <w:rsid w:val="001221F9"/>
    <w:rsid w:val="00122458"/>
    <w:rsid w:val="00127B8A"/>
    <w:rsid w:val="001300FB"/>
    <w:rsid w:val="0013158B"/>
    <w:rsid w:val="00131923"/>
    <w:rsid w:val="001346F7"/>
    <w:rsid w:val="0014020B"/>
    <w:rsid w:val="0014071D"/>
    <w:rsid w:val="00143D81"/>
    <w:rsid w:val="001448FF"/>
    <w:rsid w:val="00146A70"/>
    <w:rsid w:val="00147185"/>
    <w:rsid w:val="0015216A"/>
    <w:rsid w:val="0015353B"/>
    <w:rsid w:val="0015604B"/>
    <w:rsid w:val="0015653C"/>
    <w:rsid w:val="00157184"/>
    <w:rsid w:val="001573F7"/>
    <w:rsid w:val="001610DD"/>
    <w:rsid w:val="00161EBB"/>
    <w:rsid w:val="0016299E"/>
    <w:rsid w:val="00162DF1"/>
    <w:rsid w:val="00166150"/>
    <w:rsid w:val="0016756E"/>
    <w:rsid w:val="00167ACC"/>
    <w:rsid w:val="00167C40"/>
    <w:rsid w:val="00171A77"/>
    <w:rsid w:val="001726EF"/>
    <w:rsid w:val="00172B50"/>
    <w:rsid w:val="00177387"/>
    <w:rsid w:val="0017748B"/>
    <w:rsid w:val="00177FCC"/>
    <w:rsid w:val="001828B7"/>
    <w:rsid w:val="0018352C"/>
    <w:rsid w:val="0018386D"/>
    <w:rsid w:val="00186AB6"/>
    <w:rsid w:val="00186BC9"/>
    <w:rsid w:val="00187501"/>
    <w:rsid w:val="001903A4"/>
    <w:rsid w:val="00193F15"/>
    <w:rsid w:val="00196B47"/>
    <w:rsid w:val="00196F60"/>
    <w:rsid w:val="001A08C1"/>
    <w:rsid w:val="001A10F9"/>
    <w:rsid w:val="001A14A1"/>
    <w:rsid w:val="001A1FFA"/>
    <w:rsid w:val="001A2125"/>
    <w:rsid w:val="001A7B03"/>
    <w:rsid w:val="001B165D"/>
    <w:rsid w:val="001B1BAA"/>
    <w:rsid w:val="001B2C27"/>
    <w:rsid w:val="001B5147"/>
    <w:rsid w:val="001C5C1C"/>
    <w:rsid w:val="001C6610"/>
    <w:rsid w:val="001C71A2"/>
    <w:rsid w:val="001C72AE"/>
    <w:rsid w:val="001D2673"/>
    <w:rsid w:val="001D32DF"/>
    <w:rsid w:val="001D429C"/>
    <w:rsid w:val="001D617B"/>
    <w:rsid w:val="001D61E6"/>
    <w:rsid w:val="001D7435"/>
    <w:rsid w:val="001D7F83"/>
    <w:rsid w:val="001E2487"/>
    <w:rsid w:val="001E51C1"/>
    <w:rsid w:val="001E6E9F"/>
    <w:rsid w:val="001E7AD4"/>
    <w:rsid w:val="001F067A"/>
    <w:rsid w:val="001F0C81"/>
    <w:rsid w:val="001F1FBD"/>
    <w:rsid w:val="001F47B4"/>
    <w:rsid w:val="001F5D7C"/>
    <w:rsid w:val="0020213D"/>
    <w:rsid w:val="00202E8D"/>
    <w:rsid w:val="002035F7"/>
    <w:rsid w:val="002048EE"/>
    <w:rsid w:val="00205AAC"/>
    <w:rsid w:val="00206F2E"/>
    <w:rsid w:val="00211231"/>
    <w:rsid w:val="00212D1F"/>
    <w:rsid w:val="0021460C"/>
    <w:rsid w:val="0021487F"/>
    <w:rsid w:val="00214F11"/>
    <w:rsid w:val="00215140"/>
    <w:rsid w:val="00216AA1"/>
    <w:rsid w:val="00216E95"/>
    <w:rsid w:val="00217A92"/>
    <w:rsid w:val="00220E1B"/>
    <w:rsid w:val="002222D8"/>
    <w:rsid w:val="00222FD9"/>
    <w:rsid w:val="00224913"/>
    <w:rsid w:val="00224924"/>
    <w:rsid w:val="00226495"/>
    <w:rsid w:val="00234595"/>
    <w:rsid w:val="002354EA"/>
    <w:rsid w:val="00235DC1"/>
    <w:rsid w:val="0024385C"/>
    <w:rsid w:val="00244821"/>
    <w:rsid w:val="002452B1"/>
    <w:rsid w:val="00245368"/>
    <w:rsid w:val="00247549"/>
    <w:rsid w:val="0024774B"/>
    <w:rsid w:val="00250E36"/>
    <w:rsid w:val="00252305"/>
    <w:rsid w:val="00254713"/>
    <w:rsid w:val="00255362"/>
    <w:rsid w:val="00260102"/>
    <w:rsid w:val="00262359"/>
    <w:rsid w:val="00267268"/>
    <w:rsid w:val="002678FE"/>
    <w:rsid w:val="002716D0"/>
    <w:rsid w:val="00272142"/>
    <w:rsid w:val="00272AFC"/>
    <w:rsid w:val="00274E86"/>
    <w:rsid w:val="00276695"/>
    <w:rsid w:val="0028256D"/>
    <w:rsid w:val="0028277A"/>
    <w:rsid w:val="00285EEF"/>
    <w:rsid w:val="0028719C"/>
    <w:rsid w:val="00287D6B"/>
    <w:rsid w:val="00287F4F"/>
    <w:rsid w:val="00294325"/>
    <w:rsid w:val="00294D5F"/>
    <w:rsid w:val="002970B9"/>
    <w:rsid w:val="00297F82"/>
    <w:rsid w:val="002A2E26"/>
    <w:rsid w:val="002A4D48"/>
    <w:rsid w:val="002A761E"/>
    <w:rsid w:val="002B1270"/>
    <w:rsid w:val="002B4A1D"/>
    <w:rsid w:val="002B5313"/>
    <w:rsid w:val="002B7ADE"/>
    <w:rsid w:val="002C070F"/>
    <w:rsid w:val="002C319D"/>
    <w:rsid w:val="002C480D"/>
    <w:rsid w:val="002C49E4"/>
    <w:rsid w:val="002C61DA"/>
    <w:rsid w:val="002C7D57"/>
    <w:rsid w:val="002D1877"/>
    <w:rsid w:val="002D52AC"/>
    <w:rsid w:val="002D550A"/>
    <w:rsid w:val="002D762E"/>
    <w:rsid w:val="002E1F9B"/>
    <w:rsid w:val="002E277E"/>
    <w:rsid w:val="002E3DE4"/>
    <w:rsid w:val="002E3FE7"/>
    <w:rsid w:val="002E43AC"/>
    <w:rsid w:val="002E61C3"/>
    <w:rsid w:val="002F04B9"/>
    <w:rsid w:val="002F1369"/>
    <w:rsid w:val="002F2035"/>
    <w:rsid w:val="002F2A00"/>
    <w:rsid w:val="002F68FC"/>
    <w:rsid w:val="002F7692"/>
    <w:rsid w:val="003028F0"/>
    <w:rsid w:val="003039C1"/>
    <w:rsid w:val="00307DAD"/>
    <w:rsid w:val="00310217"/>
    <w:rsid w:val="003104A1"/>
    <w:rsid w:val="00313EB6"/>
    <w:rsid w:val="0031486F"/>
    <w:rsid w:val="0032350A"/>
    <w:rsid w:val="00324531"/>
    <w:rsid w:val="00324CB2"/>
    <w:rsid w:val="003268EB"/>
    <w:rsid w:val="00331DF9"/>
    <w:rsid w:val="00331EE3"/>
    <w:rsid w:val="00334905"/>
    <w:rsid w:val="00334E02"/>
    <w:rsid w:val="00337253"/>
    <w:rsid w:val="0033780A"/>
    <w:rsid w:val="00337B96"/>
    <w:rsid w:val="00340E5F"/>
    <w:rsid w:val="00357B4A"/>
    <w:rsid w:val="003634B3"/>
    <w:rsid w:val="00366012"/>
    <w:rsid w:val="0036768D"/>
    <w:rsid w:val="003704C2"/>
    <w:rsid w:val="00374996"/>
    <w:rsid w:val="003757EA"/>
    <w:rsid w:val="00376BFE"/>
    <w:rsid w:val="00376E4E"/>
    <w:rsid w:val="00381272"/>
    <w:rsid w:val="00384C21"/>
    <w:rsid w:val="00390673"/>
    <w:rsid w:val="00390B43"/>
    <w:rsid w:val="00390E09"/>
    <w:rsid w:val="00390F15"/>
    <w:rsid w:val="00391E33"/>
    <w:rsid w:val="00391F30"/>
    <w:rsid w:val="003921AD"/>
    <w:rsid w:val="003946FD"/>
    <w:rsid w:val="00394D35"/>
    <w:rsid w:val="003966A8"/>
    <w:rsid w:val="003970B4"/>
    <w:rsid w:val="00397B0E"/>
    <w:rsid w:val="00397C03"/>
    <w:rsid w:val="003A1DA7"/>
    <w:rsid w:val="003A2BAB"/>
    <w:rsid w:val="003A3CCA"/>
    <w:rsid w:val="003A4B97"/>
    <w:rsid w:val="003B0A82"/>
    <w:rsid w:val="003B126F"/>
    <w:rsid w:val="003B1A3A"/>
    <w:rsid w:val="003B33F5"/>
    <w:rsid w:val="003B45DB"/>
    <w:rsid w:val="003B52C7"/>
    <w:rsid w:val="003B6DDF"/>
    <w:rsid w:val="003C1CBB"/>
    <w:rsid w:val="003C42A4"/>
    <w:rsid w:val="003C46E1"/>
    <w:rsid w:val="003C7CBD"/>
    <w:rsid w:val="003C7D33"/>
    <w:rsid w:val="003D4C5A"/>
    <w:rsid w:val="003E01AE"/>
    <w:rsid w:val="003E2D3E"/>
    <w:rsid w:val="003E3B03"/>
    <w:rsid w:val="003F01FE"/>
    <w:rsid w:val="003F2E2F"/>
    <w:rsid w:val="003F584B"/>
    <w:rsid w:val="003F593E"/>
    <w:rsid w:val="003F5C12"/>
    <w:rsid w:val="003F6A92"/>
    <w:rsid w:val="003F6C28"/>
    <w:rsid w:val="004007B1"/>
    <w:rsid w:val="00402F26"/>
    <w:rsid w:val="004063EE"/>
    <w:rsid w:val="00406869"/>
    <w:rsid w:val="00407010"/>
    <w:rsid w:val="00411F6F"/>
    <w:rsid w:val="00414121"/>
    <w:rsid w:val="004145BF"/>
    <w:rsid w:val="00415B0B"/>
    <w:rsid w:val="00415C11"/>
    <w:rsid w:val="00416141"/>
    <w:rsid w:val="004212E3"/>
    <w:rsid w:val="00423265"/>
    <w:rsid w:val="00424E29"/>
    <w:rsid w:val="00430680"/>
    <w:rsid w:val="00433592"/>
    <w:rsid w:val="00433597"/>
    <w:rsid w:val="00437F3C"/>
    <w:rsid w:val="00440FF5"/>
    <w:rsid w:val="00442AEE"/>
    <w:rsid w:val="004442DA"/>
    <w:rsid w:val="00447913"/>
    <w:rsid w:val="0045025F"/>
    <w:rsid w:val="0045032C"/>
    <w:rsid w:val="00450A82"/>
    <w:rsid w:val="0045207A"/>
    <w:rsid w:val="00452958"/>
    <w:rsid w:val="00452A8C"/>
    <w:rsid w:val="004538BE"/>
    <w:rsid w:val="004561D4"/>
    <w:rsid w:val="00456727"/>
    <w:rsid w:val="00460BA6"/>
    <w:rsid w:val="00461BA6"/>
    <w:rsid w:val="00463226"/>
    <w:rsid w:val="004634D2"/>
    <w:rsid w:val="004651B6"/>
    <w:rsid w:val="00466F8E"/>
    <w:rsid w:val="004674A6"/>
    <w:rsid w:val="0047210D"/>
    <w:rsid w:val="00473433"/>
    <w:rsid w:val="00477426"/>
    <w:rsid w:val="00477B15"/>
    <w:rsid w:val="00480337"/>
    <w:rsid w:val="00484317"/>
    <w:rsid w:val="00485634"/>
    <w:rsid w:val="0049044C"/>
    <w:rsid w:val="00492D33"/>
    <w:rsid w:val="004A455B"/>
    <w:rsid w:val="004A4A77"/>
    <w:rsid w:val="004A660F"/>
    <w:rsid w:val="004A6E67"/>
    <w:rsid w:val="004A7BC0"/>
    <w:rsid w:val="004B1388"/>
    <w:rsid w:val="004B1E14"/>
    <w:rsid w:val="004B1F91"/>
    <w:rsid w:val="004B22F1"/>
    <w:rsid w:val="004B456D"/>
    <w:rsid w:val="004B50DB"/>
    <w:rsid w:val="004C04EE"/>
    <w:rsid w:val="004C10B0"/>
    <w:rsid w:val="004C2B43"/>
    <w:rsid w:val="004C3C82"/>
    <w:rsid w:val="004C4F71"/>
    <w:rsid w:val="004C5361"/>
    <w:rsid w:val="004C5621"/>
    <w:rsid w:val="004C5DDD"/>
    <w:rsid w:val="004C65DF"/>
    <w:rsid w:val="004C6B89"/>
    <w:rsid w:val="004C77EA"/>
    <w:rsid w:val="004D1EC9"/>
    <w:rsid w:val="004D3575"/>
    <w:rsid w:val="004D45D7"/>
    <w:rsid w:val="004D55C8"/>
    <w:rsid w:val="004D6AF4"/>
    <w:rsid w:val="004E61F7"/>
    <w:rsid w:val="004E64C6"/>
    <w:rsid w:val="004E6AA9"/>
    <w:rsid w:val="004E7A9E"/>
    <w:rsid w:val="004F06E1"/>
    <w:rsid w:val="004F402D"/>
    <w:rsid w:val="0050085E"/>
    <w:rsid w:val="00502DF4"/>
    <w:rsid w:val="00502F84"/>
    <w:rsid w:val="00503337"/>
    <w:rsid w:val="00503C9D"/>
    <w:rsid w:val="0050744B"/>
    <w:rsid w:val="0051032B"/>
    <w:rsid w:val="00512B1D"/>
    <w:rsid w:val="00512C7B"/>
    <w:rsid w:val="00517FFC"/>
    <w:rsid w:val="00520396"/>
    <w:rsid w:val="00520F7F"/>
    <w:rsid w:val="0052131A"/>
    <w:rsid w:val="005221EA"/>
    <w:rsid w:val="00526E85"/>
    <w:rsid w:val="00527057"/>
    <w:rsid w:val="00532263"/>
    <w:rsid w:val="0053465A"/>
    <w:rsid w:val="00536647"/>
    <w:rsid w:val="00540D13"/>
    <w:rsid w:val="005412A5"/>
    <w:rsid w:val="0054187A"/>
    <w:rsid w:val="00542D1E"/>
    <w:rsid w:val="0054411A"/>
    <w:rsid w:val="0054429E"/>
    <w:rsid w:val="00547969"/>
    <w:rsid w:val="00552FA7"/>
    <w:rsid w:val="005537B1"/>
    <w:rsid w:val="00554047"/>
    <w:rsid w:val="00563DB7"/>
    <w:rsid w:val="00566EB0"/>
    <w:rsid w:val="0057099A"/>
    <w:rsid w:val="00570AD9"/>
    <w:rsid w:val="005731CE"/>
    <w:rsid w:val="00574126"/>
    <w:rsid w:val="00575E05"/>
    <w:rsid w:val="00576E47"/>
    <w:rsid w:val="00580815"/>
    <w:rsid w:val="0058153C"/>
    <w:rsid w:val="00581ECE"/>
    <w:rsid w:val="0058271D"/>
    <w:rsid w:val="00583210"/>
    <w:rsid w:val="0058503F"/>
    <w:rsid w:val="00585D8D"/>
    <w:rsid w:val="00590DFD"/>
    <w:rsid w:val="00591A75"/>
    <w:rsid w:val="00591DDC"/>
    <w:rsid w:val="005941E8"/>
    <w:rsid w:val="005A0538"/>
    <w:rsid w:val="005A0EFB"/>
    <w:rsid w:val="005A44CF"/>
    <w:rsid w:val="005A4EEE"/>
    <w:rsid w:val="005A53D6"/>
    <w:rsid w:val="005B2F99"/>
    <w:rsid w:val="005B5817"/>
    <w:rsid w:val="005C43DF"/>
    <w:rsid w:val="005C6023"/>
    <w:rsid w:val="005D1C11"/>
    <w:rsid w:val="005D5650"/>
    <w:rsid w:val="005D70EE"/>
    <w:rsid w:val="005D72CF"/>
    <w:rsid w:val="005E0304"/>
    <w:rsid w:val="005E0BAE"/>
    <w:rsid w:val="005E38BF"/>
    <w:rsid w:val="005E5A2E"/>
    <w:rsid w:val="005F1702"/>
    <w:rsid w:val="005F1903"/>
    <w:rsid w:val="005F1C51"/>
    <w:rsid w:val="005F331A"/>
    <w:rsid w:val="005F3875"/>
    <w:rsid w:val="005F69CA"/>
    <w:rsid w:val="00600611"/>
    <w:rsid w:val="00600FB7"/>
    <w:rsid w:val="00601FCF"/>
    <w:rsid w:val="00603919"/>
    <w:rsid w:val="00611E8C"/>
    <w:rsid w:val="00612559"/>
    <w:rsid w:val="00621CA0"/>
    <w:rsid w:val="006229A3"/>
    <w:rsid w:val="00622EF8"/>
    <w:rsid w:val="00623330"/>
    <w:rsid w:val="0062365B"/>
    <w:rsid w:val="00623B2E"/>
    <w:rsid w:val="0062490B"/>
    <w:rsid w:val="00625900"/>
    <w:rsid w:val="00626341"/>
    <w:rsid w:val="00634224"/>
    <w:rsid w:val="00634CCA"/>
    <w:rsid w:val="00640C01"/>
    <w:rsid w:val="00641904"/>
    <w:rsid w:val="006436CE"/>
    <w:rsid w:val="006440B0"/>
    <w:rsid w:val="00644C46"/>
    <w:rsid w:val="00644E6F"/>
    <w:rsid w:val="00656F87"/>
    <w:rsid w:val="00662C43"/>
    <w:rsid w:val="006645F2"/>
    <w:rsid w:val="0066589C"/>
    <w:rsid w:val="006734F9"/>
    <w:rsid w:val="00677BA8"/>
    <w:rsid w:val="006810EF"/>
    <w:rsid w:val="006824DD"/>
    <w:rsid w:val="00683105"/>
    <w:rsid w:val="006862F7"/>
    <w:rsid w:val="00686757"/>
    <w:rsid w:val="006868F6"/>
    <w:rsid w:val="006875E1"/>
    <w:rsid w:val="00690818"/>
    <w:rsid w:val="00690DE8"/>
    <w:rsid w:val="0069400C"/>
    <w:rsid w:val="006960A2"/>
    <w:rsid w:val="006960F2"/>
    <w:rsid w:val="00697D83"/>
    <w:rsid w:val="006A07CB"/>
    <w:rsid w:val="006A42A4"/>
    <w:rsid w:val="006A5BAA"/>
    <w:rsid w:val="006A7156"/>
    <w:rsid w:val="006A75EB"/>
    <w:rsid w:val="006B1585"/>
    <w:rsid w:val="006B18B6"/>
    <w:rsid w:val="006B2B7B"/>
    <w:rsid w:val="006B31EC"/>
    <w:rsid w:val="006B585B"/>
    <w:rsid w:val="006B6B43"/>
    <w:rsid w:val="006C152F"/>
    <w:rsid w:val="006C16A1"/>
    <w:rsid w:val="006C46B6"/>
    <w:rsid w:val="006C4A9D"/>
    <w:rsid w:val="006C6265"/>
    <w:rsid w:val="006C6384"/>
    <w:rsid w:val="006D17D7"/>
    <w:rsid w:val="006D1AC7"/>
    <w:rsid w:val="006D1B62"/>
    <w:rsid w:val="006D1D46"/>
    <w:rsid w:val="006D2EF3"/>
    <w:rsid w:val="006D41E4"/>
    <w:rsid w:val="006D47D4"/>
    <w:rsid w:val="006D5B79"/>
    <w:rsid w:val="006D63F0"/>
    <w:rsid w:val="006E17B6"/>
    <w:rsid w:val="006E293D"/>
    <w:rsid w:val="006E2C69"/>
    <w:rsid w:val="006E315E"/>
    <w:rsid w:val="006E550C"/>
    <w:rsid w:val="006E7AC0"/>
    <w:rsid w:val="006E7D95"/>
    <w:rsid w:val="006F2036"/>
    <w:rsid w:val="006F230F"/>
    <w:rsid w:val="006F28BE"/>
    <w:rsid w:val="006F32BD"/>
    <w:rsid w:val="006F4BDD"/>
    <w:rsid w:val="006F4F40"/>
    <w:rsid w:val="006F726E"/>
    <w:rsid w:val="006F7386"/>
    <w:rsid w:val="006F7A9E"/>
    <w:rsid w:val="0070057F"/>
    <w:rsid w:val="00700FC1"/>
    <w:rsid w:val="0070140A"/>
    <w:rsid w:val="00702B9C"/>
    <w:rsid w:val="0070422F"/>
    <w:rsid w:val="0070485A"/>
    <w:rsid w:val="00704E96"/>
    <w:rsid w:val="00705E34"/>
    <w:rsid w:val="00706113"/>
    <w:rsid w:val="00707569"/>
    <w:rsid w:val="00712552"/>
    <w:rsid w:val="00713EF2"/>
    <w:rsid w:val="00717DD7"/>
    <w:rsid w:val="00722250"/>
    <w:rsid w:val="00722C3F"/>
    <w:rsid w:val="007232C0"/>
    <w:rsid w:val="007261DA"/>
    <w:rsid w:val="00726878"/>
    <w:rsid w:val="007268F4"/>
    <w:rsid w:val="00730F8F"/>
    <w:rsid w:val="00733370"/>
    <w:rsid w:val="0073400C"/>
    <w:rsid w:val="007342E0"/>
    <w:rsid w:val="007346DC"/>
    <w:rsid w:val="0073495D"/>
    <w:rsid w:val="007350ED"/>
    <w:rsid w:val="007365BE"/>
    <w:rsid w:val="00737003"/>
    <w:rsid w:val="00737BE0"/>
    <w:rsid w:val="00737F25"/>
    <w:rsid w:val="0074421E"/>
    <w:rsid w:val="007445DA"/>
    <w:rsid w:val="00744E38"/>
    <w:rsid w:val="007477FC"/>
    <w:rsid w:val="00760975"/>
    <w:rsid w:val="007627C2"/>
    <w:rsid w:val="007637F7"/>
    <w:rsid w:val="00764A0F"/>
    <w:rsid w:val="00767FD8"/>
    <w:rsid w:val="00770370"/>
    <w:rsid w:val="00771ED0"/>
    <w:rsid w:val="00772B53"/>
    <w:rsid w:val="00774E91"/>
    <w:rsid w:val="00775C55"/>
    <w:rsid w:val="00776883"/>
    <w:rsid w:val="00776F03"/>
    <w:rsid w:val="0078005A"/>
    <w:rsid w:val="00780A7C"/>
    <w:rsid w:val="007827B1"/>
    <w:rsid w:val="00784286"/>
    <w:rsid w:val="007856B9"/>
    <w:rsid w:val="00787F8C"/>
    <w:rsid w:val="00790D67"/>
    <w:rsid w:val="00790D6F"/>
    <w:rsid w:val="007921E7"/>
    <w:rsid w:val="00792AB5"/>
    <w:rsid w:val="0079381C"/>
    <w:rsid w:val="00794F09"/>
    <w:rsid w:val="0079544A"/>
    <w:rsid w:val="00796070"/>
    <w:rsid w:val="007A1E62"/>
    <w:rsid w:val="007A1F64"/>
    <w:rsid w:val="007A207C"/>
    <w:rsid w:val="007A35AC"/>
    <w:rsid w:val="007A3AB9"/>
    <w:rsid w:val="007A4BB5"/>
    <w:rsid w:val="007A52F6"/>
    <w:rsid w:val="007A5819"/>
    <w:rsid w:val="007B04D8"/>
    <w:rsid w:val="007B084D"/>
    <w:rsid w:val="007B19A0"/>
    <w:rsid w:val="007B313C"/>
    <w:rsid w:val="007B3E1B"/>
    <w:rsid w:val="007B4FBC"/>
    <w:rsid w:val="007B58F6"/>
    <w:rsid w:val="007B6985"/>
    <w:rsid w:val="007C09F7"/>
    <w:rsid w:val="007C13D8"/>
    <w:rsid w:val="007C35C1"/>
    <w:rsid w:val="007C3C82"/>
    <w:rsid w:val="007C5389"/>
    <w:rsid w:val="007C6701"/>
    <w:rsid w:val="007C6F68"/>
    <w:rsid w:val="007C7D1C"/>
    <w:rsid w:val="007D4FDD"/>
    <w:rsid w:val="007D6650"/>
    <w:rsid w:val="007D66E8"/>
    <w:rsid w:val="007D7958"/>
    <w:rsid w:val="007E2110"/>
    <w:rsid w:val="007E2363"/>
    <w:rsid w:val="007E3559"/>
    <w:rsid w:val="007E445C"/>
    <w:rsid w:val="007E60BB"/>
    <w:rsid w:val="007E7277"/>
    <w:rsid w:val="007E775F"/>
    <w:rsid w:val="007F019A"/>
    <w:rsid w:val="007F19B2"/>
    <w:rsid w:val="007F5125"/>
    <w:rsid w:val="007F52C6"/>
    <w:rsid w:val="007F699A"/>
    <w:rsid w:val="007F6D45"/>
    <w:rsid w:val="007F720E"/>
    <w:rsid w:val="007F78F8"/>
    <w:rsid w:val="00800715"/>
    <w:rsid w:val="00800F6A"/>
    <w:rsid w:val="00802990"/>
    <w:rsid w:val="00802D42"/>
    <w:rsid w:val="00805869"/>
    <w:rsid w:val="00810A0D"/>
    <w:rsid w:val="008126E4"/>
    <w:rsid w:val="00813026"/>
    <w:rsid w:val="00813944"/>
    <w:rsid w:val="00813CFE"/>
    <w:rsid w:val="00814ABE"/>
    <w:rsid w:val="00814F94"/>
    <w:rsid w:val="008164E8"/>
    <w:rsid w:val="00822231"/>
    <w:rsid w:val="00824262"/>
    <w:rsid w:val="00824501"/>
    <w:rsid w:val="0082669A"/>
    <w:rsid w:val="00826809"/>
    <w:rsid w:val="00831BE2"/>
    <w:rsid w:val="008335D7"/>
    <w:rsid w:val="00835575"/>
    <w:rsid w:val="0083585E"/>
    <w:rsid w:val="00840A6C"/>
    <w:rsid w:val="0084190A"/>
    <w:rsid w:val="00844460"/>
    <w:rsid w:val="00844845"/>
    <w:rsid w:val="00844CBD"/>
    <w:rsid w:val="00845BA3"/>
    <w:rsid w:val="00851E57"/>
    <w:rsid w:val="00854584"/>
    <w:rsid w:val="00855DDA"/>
    <w:rsid w:val="00857D4B"/>
    <w:rsid w:val="00865145"/>
    <w:rsid w:val="00870B93"/>
    <w:rsid w:val="00871E94"/>
    <w:rsid w:val="00872E93"/>
    <w:rsid w:val="008820AC"/>
    <w:rsid w:val="008827CB"/>
    <w:rsid w:val="00882B20"/>
    <w:rsid w:val="00883805"/>
    <w:rsid w:val="00884F43"/>
    <w:rsid w:val="008863FB"/>
    <w:rsid w:val="008911FB"/>
    <w:rsid w:val="008917C1"/>
    <w:rsid w:val="008953F0"/>
    <w:rsid w:val="008A258A"/>
    <w:rsid w:val="008A2C1F"/>
    <w:rsid w:val="008A4305"/>
    <w:rsid w:val="008A4F6D"/>
    <w:rsid w:val="008A59FB"/>
    <w:rsid w:val="008A6164"/>
    <w:rsid w:val="008B0F42"/>
    <w:rsid w:val="008B4D6B"/>
    <w:rsid w:val="008B5E40"/>
    <w:rsid w:val="008B6897"/>
    <w:rsid w:val="008C1E4E"/>
    <w:rsid w:val="008C3B15"/>
    <w:rsid w:val="008C454B"/>
    <w:rsid w:val="008C523B"/>
    <w:rsid w:val="008C60B3"/>
    <w:rsid w:val="008C7350"/>
    <w:rsid w:val="008C739C"/>
    <w:rsid w:val="008C7600"/>
    <w:rsid w:val="008D010E"/>
    <w:rsid w:val="008D0AC4"/>
    <w:rsid w:val="008D536C"/>
    <w:rsid w:val="008D5AED"/>
    <w:rsid w:val="008D5C54"/>
    <w:rsid w:val="008D7327"/>
    <w:rsid w:val="008E1B91"/>
    <w:rsid w:val="008E1F84"/>
    <w:rsid w:val="008E2224"/>
    <w:rsid w:val="008E229B"/>
    <w:rsid w:val="008E3ED0"/>
    <w:rsid w:val="008E5A4C"/>
    <w:rsid w:val="008F04C9"/>
    <w:rsid w:val="008F27A8"/>
    <w:rsid w:val="008F2AF1"/>
    <w:rsid w:val="008F2D60"/>
    <w:rsid w:val="008F3118"/>
    <w:rsid w:val="008F3496"/>
    <w:rsid w:val="008F46FD"/>
    <w:rsid w:val="008F4B60"/>
    <w:rsid w:val="008F5398"/>
    <w:rsid w:val="008F7843"/>
    <w:rsid w:val="00900396"/>
    <w:rsid w:val="00900FC1"/>
    <w:rsid w:val="009035C2"/>
    <w:rsid w:val="00904869"/>
    <w:rsid w:val="00906798"/>
    <w:rsid w:val="00906C8A"/>
    <w:rsid w:val="00910389"/>
    <w:rsid w:val="00915D15"/>
    <w:rsid w:val="00916696"/>
    <w:rsid w:val="00917F2C"/>
    <w:rsid w:val="00921619"/>
    <w:rsid w:val="00930801"/>
    <w:rsid w:val="0093459D"/>
    <w:rsid w:val="009349A6"/>
    <w:rsid w:val="00941008"/>
    <w:rsid w:val="0094368B"/>
    <w:rsid w:val="0095159E"/>
    <w:rsid w:val="00953C17"/>
    <w:rsid w:val="00955340"/>
    <w:rsid w:val="0095598C"/>
    <w:rsid w:val="00957AFB"/>
    <w:rsid w:val="00963972"/>
    <w:rsid w:val="00964967"/>
    <w:rsid w:val="00970E8F"/>
    <w:rsid w:val="009710B9"/>
    <w:rsid w:val="0097196F"/>
    <w:rsid w:val="0097203D"/>
    <w:rsid w:val="00974141"/>
    <w:rsid w:val="00975B43"/>
    <w:rsid w:val="009761F6"/>
    <w:rsid w:val="00976A74"/>
    <w:rsid w:val="00977C26"/>
    <w:rsid w:val="00980FAB"/>
    <w:rsid w:val="00981AC9"/>
    <w:rsid w:val="00982F5D"/>
    <w:rsid w:val="009851F7"/>
    <w:rsid w:val="00985C99"/>
    <w:rsid w:val="00986032"/>
    <w:rsid w:val="00987407"/>
    <w:rsid w:val="00992A1E"/>
    <w:rsid w:val="00997863"/>
    <w:rsid w:val="009A2779"/>
    <w:rsid w:val="009A2BCA"/>
    <w:rsid w:val="009A3109"/>
    <w:rsid w:val="009A5298"/>
    <w:rsid w:val="009A7556"/>
    <w:rsid w:val="009A7627"/>
    <w:rsid w:val="009B1528"/>
    <w:rsid w:val="009B222B"/>
    <w:rsid w:val="009B2D0C"/>
    <w:rsid w:val="009B5461"/>
    <w:rsid w:val="009B6B7B"/>
    <w:rsid w:val="009B6FC7"/>
    <w:rsid w:val="009B7256"/>
    <w:rsid w:val="009B782C"/>
    <w:rsid w:val="009C0648"/>
    <w:rsid w:val="009C34DF"/>
    <w:rsid w:val="009C5BDE"/>
    <w:rsid w:val="009D0B4E"/>
    <w:rsid w:val="009D12C1"/>
    <w:rsid w:val="009D2041"/>
    <w:rsid w:val="009D2418"/>
    <w:rsid w:val="009D3585"/>
    <w:rsid w:val="009E13CE"/>
    <w:rsid w:val="009E1EB9"/>
    <w:rsid w:val="009E2650"/>
    <w:rsid w:val="009E3EBE"/>
    <w:rsid w:val="009E5836"/>
    <w:rsid w:val="009E6DF5"/>
    <w:rsid w:val="009E794C"/>
    <w:rsid w:val="009F0E6F"/>
    <w:rsid w:val="009F1554"/>
    <w:rsid w:val="009F1C84"/>
    <w:rsid w:val="009F312D"/>
    <w:rsid w:val="009F5084"/>
    <w:rsid w:val="009F7F6F"/>
    <w:rsid w:val="00A009B0"/>
    <w:rsid w:val="00A012FD"/>
    <w:rsid w:val="00A01504"/>
    <w:rsid w:val="00A01A7D"/>
    <w:rsid w:val="00A13654"/>
    <w:rsid w:val="00A15621"/>
    <w:rsid w:val="00A17490"/>
    <w:rsid w:val="00A201D6"/>
    <w:rsid w:val="00A209BC"/>
    <w:rsid w:val="00A21BAA"/>
    <w:rsid w:val="00A21D65"/>
    <w:rsid w:val="00A22178"/>
    <w:rsid w:val="00A2233D"/>
    <w:rsid w:val="00A22EAE"/>
    <w:rsid w:val="00A24A88"/>
    <w:rsid w:val="00A25005"/>
    <w:rsid w:val="00A33271"/>
    <w:rsid w:val="00A345B4"/>
    <w:rsid w:val="00A360A0"/>
    <w:rsid w:val="00A3633A"/>
    <w:rsid w:val="00A36EF9"/>
    <w:rsid w:val="00A403EC"/>
    <w:rsid w:val="00A42B04"/>
    <w:rsid w:val="00A50E9C"/>
    <w:rsid w:val="00A512C4"/>
    <w:rsid w:val="00A5178F"/>
    <w:rsid w:val="00A51821"/>
    <w:rsid w:val="00A52F2E"/>
    <w:rsid w:val="00A53834"/>
    <w:rsid w:val="00A56D56"/>
    <w:rsid w:val="00A57F0A"/>
    <w:rsid w:val="00A6146C"/>
    <w:rsid w:val="00A61D55"/>
    <w:rsid w:val="00A6260C"/>
    <w:rsid w:val="00A65B05"/>
    <w:rsid w:val="00A6677D"/>
    <w:rsid w:val="00A725BE"/>
    <w:rsid w:val="00A72FF9"/>
    <w:rsid w:val="00A754C7"/>
    <w:rsid w:val="00A75C9E"/>
    <w:rsid w:val="00A77131"/>
    <w:rsid w:val="00A81FD7"/>
    <w:rsid w:val="00A901E5"/>
    <w:rsid w:val="00A933EF"/>
    <w:rsid w:val="00A9524F"/>
    <w:rsid w:val="00A960F6"/>
    <w:rsid w:val="00A963BD"/>
    <w:rsid w:val="00A97913"/>
    <w:rsid w:val="00A97B11"/>
    <w:rsid w:val="00AA58A9"/>
    <w:rsid w:val="00AA6D17"/>
    <w:rsid w:val="00AA6DAB"/>
    <w:rsid w:val="00AB208F"/>
    <w:rsid w:val="00AB3F79"/>
    <w:rsid w:val="00AB6F8F"/>
    <w:rsid w:val="00AB71A0"/>
    <w:rsid w:val="00AB795B"/>
    <w:rsid w:val="00AB7EEE"/>
    <w:rsid w:val="00AC0A47"/>
    <w:rsid w:val="00AC0F45"/>
    <w:rsid w:val="00AC20D2"/>
    <w:rsid w:val="00AC4DB8"/>
    <w:rsid w:val="00AD0605"/>
    <w:rsid w:val="00AD341A"/>
    <w:rsid w:val="00AD5C2F"/>
    <w:rsid w:val="00AD6048"/>
    <w:rsid w:val="00AD6EEC"/>
    <w:rsid w:val="00AD7E51"/>
    <w:rsid w:val="00AE57A6"/>
    <w:rsid w:val="00AE5D08"/>
    <w:rsid w:val="00AE7B5C"/>
    <w:rsid w:val="00AF0C2E"/>
    <w:rsid w:val="00AF1830"/>
    <w:rsid w:val="00AF2F40"/>
    <w:rsid w:val="00AF35D2"/>
    <w:rsid w:val="00AF6362"/>
    <w:rsid w:val="00AF6FE2"/>
    <w:rsid w:val="00AF711E"/>
    <w:rsid w:val="00B0135A"/>
    <w:rsid w:val="00B049A1"/>
    <w:rsid w:val="00B074BE"/>
    <w:rsid w:val="00B14BD9"/>
    <w:rsid w:val="00B1509C"/>
    <w:rsid w:val="00B227B7"/>
    <w:rsid w:val="00B24282"/>
    <w:rsid w:val="00B2558B"/>
    <w:rsid w:val="00B26B29"/>
    <w:rsid w:val="00B275C2"/>
    <w:rsid w:val="00B32C75"/>
    <w:rsid w:val="00B35D15"/>
    <w:rsid w:val="00B40887"/>
    <w:rsid w:val="00B4091D"/>
    <w:rsid w:val="00B429DF"/>
    <w:rsid w:val="00B475CD"/>
    <w:rsid w:val="00B513F3"/>
    <w:rsid w:val="00B524D3"/>
    <w:rsid w:val="00B550F7"/>
    <w:rsid w:val="00B60066"/>
    <w:rsid w:val="00B61609"/>
    <w:rsid w:val="00B61DD3"/>
    <w:rsid w:val="00B674A3"/>
    <w:rsid w:val="00B67B0F"/>
    <w:rsid w:val="00B71A5D"/>
    <w:rsid w:val="00B71C96"/>
    <w:rsid w:val="00B73D9F"/>
    <w:rsid w:val="00B75378"/>
    <w:rsid w:val="00B75DCB"/>
    <w:rsid w:val="00B76C10"/>
    <w:rsid w:val="00B7746B"/>
    <w:rsid w:val="00B7796B"/>
    <w:rsid w:val="00B80283"/>
    <w:rsid w:val="00B80471"/>
    <w:rsid w:val="00B808EC"/>
    <w:rsid w:val="00B80DF0"/>
    <w:rsid w:val="00B839A6"/>
    <w:rsid w:val="00B83F46"/>
    <w:rsid w:val="00B841DD"/>
    <w:rsid w:val="00B85C0C"/>
    <w:rsid w:val="00B915F0"/>
    <w:rsid w:val="00B92BF1"/>
    <w:rsid w:val="00B931A0"/>
    <w:rsid w:val="00B94DB4"/>
    <w:rsid w:val="00B955F1"/>
    <w:rsid w:val="00B963F9"/>
    <w:rsid w:val="00BA39F3"/>
    <w:rsid w:val="00BA493D"/>
    <w:rsid w:val="00BA50ED"/>
    <w:rsid w:val="00BA5D23"/>
    <w:rsid w:val="00BB0A9D"/>
    <w:rsid w:val="00BB0FDB"/>
    <w:rsid w:val="00BB44F7"/>
    <w:rsid w:val="00BB5135"/>
    <w:rsid w:val="00BB5E53"/>
    <w:rsid w:val="00BB69D3"/>
    <w:rsid w:val="00BC0EC4"/>
    <w:rsid w:val="00BC7A1B"/>
    <w:rsid w:val="00BD079F"/>
    <w:rsid w:val="00BD16F9"/>
    <w:rsid w:val="00BD4EC9"/>
    <w:rsid w:val="00BD50DE"/>
    <w:rsid w:val="00BD5F8D"/>
    <w:rsid w:val="00BD5FC1"/>
    <w:rsid w:val="00BE1029"/>
    <w:rsid w:val="00BE166E"/>
    <w:rsid w:val="00BE1971"/>
    <w:rsid w:val="00BE2A64"/>
    <w:rsid w:val="00BE2D13"/>
    <w:rsid w:val="00BE2DBF"/>
    <w:rsid w:val="00BE2EAE"/>
    <w:rsid w:val="00BE3457"/>
    <w:rsid w:val="00BE46EA"/>
    <w:rsid w:val="00BF2109"/>
    <w:rsid w:val="00C00F12"/>
    <w:rsid w:val="00C01975"/>
    <w:rsid w:val="00C01EF6"/>
    <w:rsid w:val="00C0223E"/>
    <w:rsid w:val="00C023BE"/>
    <w:rsid w:val="00C052DA"/>
    <w:rsid w:val="00C0550D"/>
    <w:rsid w:val="00C069AA"/>
    <w:rsid w:val="00C07603"/>
    <w:rsid w:val="00C120C5"/>
    <w:rsid w:val="00C1357E"/>
    <w:rsid w:val="00C16084"/>
    <w:rsid w:val="00C1673A"/>
    <w:rsid w:val="00C16F5E"/>
    <w:rsid w:val="00C21AF4"/>
    <w:rsid w:val="00C2470D"/>
    <w:rsid w:val="00C24895"/>
    <w:rsid w:val="00C24ECF"/>
    <w:rsid w:val="00C32313"/>
    <w:rsid w:val="00C459F1"/>
    <w:rsid w:val="00C46712"/>
    <w:rsid w:val="00C53922"/>
    <w:rsid w:val="00C54284"/>
    <w:rsid w:val="00C57354"/>
    <w:rsid w:val="00C603C2"/>
    <w:rsid w:val="00C633B2"/>
    <w:rsid w:val="00C63A3D"/>
    <w:rsid w:val="00C63E73"/>
    <w:rsid w:val="00C654C6"/>
    <w:rsid w:val="00C65D63"/>
    <w:rsid w:val="00C65DBB"/>
    <w:rsid w:val="00C66092"/>
    <w:rsid w:val="00C67EB2"/>
    <w:rsid w:val="00C70177"/>
    <w:rsid w:val="00C709C7"/>
    <w:rsid w:val="00C7200E"/>
    <w:rsid w:val="00C74612"/>
    <w:rsid w:val="00C748B5"/>
    <w:rsid w:val="00C76685"/>
    <w:rsid w:val="00C76DA0"/>
    <w:rsid w:val="00C80611"/>
    <w:rsid w:val="00C82F03"/>
    <w:rsid w:val="00C8319A"/>
    <w:rsid w:val="00C84129"/>
    <w:rsid w:val="00C844D4"/>
    <w:rsid w:val="00C86E61"/>
    <w:rsid w:val="00C870F2"/>
    <w:rsid w:val="00C87A9A"/>
    <w:rsid w:val="00C87BF5"/>
    <w:rsid w:val="00C9056F"/>
    <w:rsid w:val="00C918EF"/>
    <w:rsid w:val="00C919D9"/>
    <w:rsid w:val="00C92781"/>
    <w:rsid w:val="00C9283C"/>
    <w:rsid w:val="00C9296D"/>
    <w:rsid w:val="00C94558"/>
    <w:rsid w:val="00CA3A7B"/>
    <w:rsid w:val="00CA45CE"/>
    <w:rsid w:val="00CA5718"/>
    <w:rsid w:val="00CA5F8C"/>
    <w:rsid w:val="00CA77DA"/>
    <w:rsid w:val="00CA79C3"/>
    <w:rsid w:val="00CB13E7"/>
    <w:rsid w:val="00CB2180"/>
    <w:rsid w:val="00CB3D48"/>
    <w:rsid w:val="00CB6EFA"/>
    <w:rsid w:val="00CB7E87"/>
    <w:rsid w:val="00CC56C0"/>
    <w:rsid w:val="00CC6744"/>
    <w:rsid w:val="00CD05D5"/>
    <w:rsid w:val="00CD1CB0"/>
    <w:rsid w:val="00CD33AC"/>
    <w:rsid w:val="00CD3637"/>
    <w:rsid w:val="00CD38E2"/>
    <w:rsid w:val="00CD56BD"/>
    <w:rsid w:val="00CD7210"/>
    <w:rsid w:val="00CD74A6"/>
    <w:rsid w:val="00CD75C7"/>
    <w:rsid w:val="00CE0FA1"/>
    <w:rsid w:val="00CE454F"/>
    <w:rsid w:val="00CE6934"/>
    <w:rsid w:val="00CF06E6"/>
    <w:rsid w:val="00CF08E6"/>
    <w:rsid w:val="00CF1FD0"/>
    <w:rsid w:val="00CF3AE7"/>
    <w:rsid w:val="00CF47A9"/>
    <w:rsid w:val="00CF52B4"/>
    <w:rsid w:val="00D007B3"/>
    <w:rsid w:val="00D010AE"/>
    <w:rsid w:val="00D0125A"/>
    <w:rsid w:val="00D0327F"/>
    <w:rsid w:val="00D14C4C"/>
    <w:rsid w:val="00D17005"/>
    <w:rsid w:val="00D17090"/>
    <w:rsid w:val="00D1722C"/>
    <w:rsid w:val="00D223A4"/>
    <w:rsid w:val="00D260AA"/>
    <w:rsid w:val="00D30B68"/>
    <w:rsid w:val="00D30FFD"/>
    <w:rsid w:val="00D36354"/>
    <w:rsid w:val="00D409BA"/>
    <w:rsid w:val="00D4183F"/>
    <w:rsid w:val="00D4678F"/>
    <w:rsid w:val="00D471F0"/>
    <w:rsid w:val="00D54445"/>
    <w:rsid w:val="00D55758"/>
    <w:rsid w:val="00D57A98"/>
    <w:rsid w:val="00D57BE9"/>
    <w:rsid w:val="00D61612"/>
    <w:rsid w:val="00D61EE0"/>
    <w:rsid w:val="00D627C0"/>
    <w:rsid w:val="00D629F6"/>
    <w:rsid w:val="00D63C7D"/>
    <w:rsid w:val="00D64165"/>
    <w:rsid w:val="00D653CC"/>
    <w:rsid w:val="00D665C1"/>
    <w:rsid w:val="00D70525"/>
    <w:rsid w:val="00D7196D"/>
    <w:rsid w:val="00D74840"/>
    <w:rsid w:val="00D748DB"/>
    <w:rsid w:val="00D7799B"/>
    <w:rsid w:val="00D822D3"/>
    <w:rsid w:val="00D8289E"/>
    <w:rsid w:val="00D86ABB"/>
    <w:rsid w:val="00D87090"/>
    <w:rsid w:val="00D871FF"/>
    <w:rsid w:val="00D90E12"/>
    <w:rsid w:val="00D92585"/>
    <w:rsid w:val="00D9319C"/>
    <w:rsid w:val="00D93B8A"/>
    <w:rsid w:val="00D94CA7"/>
    <w:rsid w:val="00D96D3B"/>
    <w:rsid w:val="00DA0CA7"/>
    <w:rsid w:val="00DA7ED2"/>
    <w:rsid w:val="00DB00A7"/>
    <w:rsid w:val="00DB0C95"/>
    <w:rsid w:val="00DB0F36"/>
    <w:rsid w:val="00DB199B"/>
    <w:rsid w:val="00DB4426"/>
    <w:rsid w:val="00DB5B4A"/>
    <w:rsid w:val="00DC5123"/>
    <w:rsid w:val="00DC6E78"/>
    <w:rsid w:val="00DD0F5A"/>
    <w:rsid w:val="00DD234F"/>
    <w:rsid w:val="00DE47EA"/>
    <w:rsid w:val="00DE53C7"/>
    <w:rsid w:val="00DF5A1F"/>
    <w:rsid w:val="00E0113A"/>
    <w:rsid w:val="00E01428"/>
    <w:rsid w:val="00E01E1A"/>
    <w:rsid w:val="00E03F1F"/>
    <w:rsid w:val="00E05610"/>
    <w:rsid w:val="00E11B4D"/>
    <w:rsid w:val="00E13045"/>
    <w:rsid w:val="00E130BF"/>
    <w:rsid w:val="00E15EC8"/>
    <w:rsid w:val="00E16614"/>
    <w:rsid w:val="00E16910"/>
    <w:rsid w:val="00E212BB"/>
    <w:rsid w:val="00E27FE9"/>
    <w:rsid w:val="00E322FC"/>
    <w:rsid w:val="00E3274E"/>
    <w:rsid w:val="00E352DD"/>
    <w:rsid w:val="00E41D26"/>
    <w:rsid w:val="00E4427E"/>
    <w:rsid w:val="00E4465B"/>
    <w:rsid w:val="00E44DAD"/>
    <w:rsid w:val="00E45BEA"/>
    <w:rsid w:val="00E46A25"/>
    <w:rsid w:val="00E50726"/>
    <w:rsid w:val="00E54955"/>
    <w:rsid w:val="00E5608E"/>
    <w:rsid w:val="00E601A9"/>
    <w:rsid w:val="00E60324"/>
    <w:rsid w:val="00E60C43"/>
    <w:rsid w:val="00E6213E"/>
    <w:rsid w:val="00E63D83"/>
    <w:rsid w:val="00E63F3D"/>
    <w:rsid w:val="00E646C9"/>
    <w:rsid w:val="00E66B77"/>
    <w:rsid w:val="00E67D37"/>
    <w:rsid w:val="00E7088E"/>
    <w:rsid w:val="00E72890"/>
    <w:rsid w:val="00E74829"/>
    <w:rsid w:val="00E75740"/>
    <w:rsid w:val="00E76641"/>
    <w:rsid w:val="00E777F7"/>
    <w:rsid w:val="00E92CBC"/>
    <w:rsid w:val="00E94AA6"/>
    <w:rsid w:val="00E961E9"/>
    <w:rsid w:val="00E96580"/>
    <w:rsid w:val="00E96587"/>
    <w:rsid w:val="00E96F96"/>
    <w:rsid w:val="00EA0524"/>
    <w:rsid w:val="00EA0BB0"/>
    <w:rsid w:val="00EA36F2"/>
    <w:rsid w:val="00EA4D35"/>
    <w:rsid w:val="00EA5A08"/>
    <w:rsid w:val="00EA71FF"/>
    <w:rsid w:val="00EB1C40"/>
    <w:rsid w:val="00EB34A0"/>
    <w:rsid w:val="00EB3B65"/>
    <w:rsid w:val="00EB4215"/>
    <w:rsid w:val="00EB552C"/>
    <w:rsid w:val="00EB6F68"/>
    <w:rsid w:val="00EC3E81"/>
    <w:rsid w:val="00EC4522"/>
    <w:rsid w:val="00EC5E8C"/>
    <w:rsid w:val="00EC78CD"/>
    <w:rsid w:val="00ED0CF2"/>
    <w:rsid w:val="00ED2862"/>
    <w:rsid w:val="00ED3460"/>
    <w:rsid w:val="00ED5B3E"/>
    <w:rsid w:val="00ED69E5"/>
    <w:rsid w:val="00ED6FDE"/>
    <w:rsid w:val="00EE0105"/>
    <w:rsid w:val="00EE016B"/>
    <w:rsid w:val="00EE0408"/>
    <w:rsid w:val="00EE10FB"/>
    <w:rsid w:val="00EE2E2F"/>
    <w:rsid w:val="00EE2F4F"/>
    <w:rsid w:val="00EE7561"/>
    <w:rsid w:val="00EE7AB9"/>
    <w:rsid w:val="00EF04EC"/>
    <w:rsid w:val="00EF211B"/>
    <w:rsid w:val="00EF293C"/>
    <w:rsid w:val="00EF56C1"/>
    <w:rsid w:val="00EF5F06"/>
    <w:rsid w:val="00F02BC1"/>
    <w:rsid w:val="00F03FB3"/>
    <w:rsid w:val="00F06048"/>
    <w:rsid w:val="00F0697B"/>
    <w:rsid w:val="00F11452"/>
    <w:rsid w:val="00F1148B"/>
    <w:rsid w:val="00F134FD"/>
    <w:rsid w:val="00F14D7D"/>
    <w:rsid w:val="00F15A39"/>
    <w:rsid w:val="00F20104"/>
    <w:rsid w:val="00F2227E"/>
    <w:rsid w:val="00F22F86"/>
    <w:rsid w:val="00F24523"/>
    <w:rsid w:val="00F24603"/>
    <w:rsid w:val="00F25EBA"/>
    <w:rsid w:val="00F27B05"/>
    <w:rsid w:val="00F339B0"/>
    <w:rsid w:val="00F35481"/>
    <w:rsid w:val="00F370C0"/>
    <w:rsid w:val="00F41F0F"/>
    <w:rsid w:val="00F43ABB"/>
    <w:rsid w:val="00F4587E"/>
    <w:rsid w:val="00F46880"/>
    <w:rsid w:val="00F47B39"/>
    <w:rsid w:val="00F54A36"/>
    <w:rsid w:val="00F559A9"/>
    <w:rsid w:val="00F60E6B"/>
    <w:rsid w:val="00F6279A"/>
    <w:rsid w:val="00F62D39"/>
    <w:rsid w:val="00F637DB"/>
    <w:rsid w:val="00F6384E"/>
    <w:rsid w:val="00F64F67"/>
    <w:rsid w:val="00F66447"/>
    <w:rsid w:val="00F67588"/>
    <w:rsid w:val="00F73ED1"/>
    <w:rsid w:val="00F74BEC"/>
    <w:rsid w:val="00F80470"/>
    <w:rsid w:val="00F827DD"/>
    <w:rsid w:val="00F8338C"/>
    <w:rsid w:val="00F8772D"/>
    <w:rsid w:val="00F91140"/>
    <w:rsid w:val="00F91E02"/>
    <w:rsid w:val="00F91E03"/>
    <w:rsid w:val="00F92C75"/>
    <w:rsid w:val="00F93529"/>
    <w:rsid w:val="00F94236"/>
    <w:rsid w:val="00FA3038"/>
    <w:rsid w:val="00FA3D56"/>
    <w:rsid w:val="00FA7B4F"/>
    <w:rsid w:val="00FB1660"/>
    <w:rsid w:val="00FB34A7"/>
    <w:rsid w:val="00FB4A6A"/>
    <w:rsid w:val="00FC376E"/>
    <w:rsid w:val="00FC5E07"/>
    <w:rsid w:val="00FC674F"/>
    <w:rsid w:val="00FD0CBD"/>
    <w:rsid w:val="00FD3432"/>
    <w:rsid w:val="00FD4791"/>
    <w:rsid w:val="00FD7D3A"/>
    <w:rsid w:val="00FE41A4"/>
    <w:rsid w:val="00FE5072"/>
    <w:rsid w:val="00FE7357"/>
    <w:rsid w:val="00FF00C1"/>
    <w:rsid w:val="00FF328D"/>
    <w:rsid w:val="00FF3AA1"/>
    <w:rsid w:val="00FF5296"/>
    <w:rsid w:val="00FF6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B5FB"/>
  <w15:chartTrackingRefBased/>
  <w15:docId w15:val="{95C2C5A3-D798-4BE3-AAD4-A6899B82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337"/>
    <w:pPr>
      <w:spacing w:after="160" w:line="259" w:lineRule="auto"/>
    </w:pPr>
    <w:rPr>
      <w:rFonts w:ascii="Times New Roman" w:hAnsi="Times New Roman"/>
      <w:sz w:val="24"/>
      <w:szCs w:val="22"/>
      <w:lang w:eastAsia="en-US"/>
    </w:rPr>
  </w:style>
  <w:style w:type="paragraph" w:styleId="Ttulo1">
    <w:name w:val="heading 1"/>
    <w:basedOn w:val="Normal"/>
    <w:next w:val="Normal"/>
    <w:link w:val="Ttulo1Car"/>
    <w:uiPriority w:val="9"/>
    <w:qFormat/>
    <w:rsid w:val="007365BE"/>
    <w:pPr>
      <w:spacing w:after="0" w:line="360" w:lineRule="auto"/>
      <w:jc w:val="both"/>
      <w:outlineLvl w:val="0"/>
    </w:pPr>
    <w:rPr>
      <w:b/>
      <w:sz w:val="32"/>
    </w:rPr>
  </w:style>
  <w:style w:type="paragraph" w:styleId="Ttulo2">
    <w:name w:val="heading 2"/>
    <w:basedOn w:val="Normal"/>
    <w:next w:val="Normal"/>
    <w:link w:val="Ttulo2Car"/>
    <w:uiPriority w:val="9"/>
    <w:unhideWhenUsed/>
    <w:qFormat/>
    <w:rsid w:val="00B24282"/>
    <w:pPr>
      <w:spacing w:after="0" w:line="360" w:lineRule="auto"/>
      <w:jc w:val="both"/>
      <w:outlineLvl w:val="1"/>
    </w:pPr>
    <w:rPr>
      <w:b/>
    </w:rPr>
  </w:style>
  <w:style w:type="paragraph" w:styleId="Ttulo3">
    <w:name w:val="heading 3"/>
    <w:basedOn w:val="Ttulo2"/>
    <w:next w:val="Normal"/>
    <w:link w:val="Ttulo3Car"/>
    <w:uiPriority w:val="9"/>
    <w:unhideWhenUsed/>
    <w:qFormat/>
    <w:rsid w:val="00B24282"/>
    <w:pPr>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5005"/>
    <w:pPr>
      <w:autoSpaceDE w:val="0"/>
      <w:autoSpaceDN w:val="0"/>
      <w:adjustRightInd w:val="0"/>
    </w:pPr>
    <w:rPr>
      <w:rFonts w:cs="Calibri"/>
      <w:color w:val="000000"/>
      <w:sz w:val="24"/>
      <w:szCs w:val="24"/>
      <w:lang w:eastAsia="en-US"/>
    </w:rPr>
  </w:style>
  <w:style w:type="character" w:styleId="Hipervnculo">
    <w:name w:val="Hyperlink"/>
    <w:uiPriority w:val="99"/>
    <w:unhideWhenUsed/>
    <w:rsid w:val="00255362"/>
    <w:rPr>
      <w:color w:val="0563C1"/>
      <w:u w:val="single"/>
    </w:rPr>
  </w:style>
  <w:style w:type="character" w:customStyle="1" w:styleId="Ttulo2Car">
    <w:name w:val="Título 2 Car"/>
    <w:link w:val="Ttulo2"/>
    <w:uiPriority w:val="9"/>
    <w:rsid w:val="00B24282"/>
    <w:rPr>
      <w:rFonts w:ascii="Times New Roman" w:hAnsi="Times New Roman"/>
      <w:b/>
      <w:sz w:val="24"/>
      <w:szCs w:val="22"/>
      <w:lang w:val="es-MX" w:eastAsia="en-US"/>
    </w:rPr>
  </w:style>
  <w:style w:type="paragraph" w:styleId="Prrafodelista">
    <w:name w:val="List Paragraph"/>
    <w:basedOn w:val="Normal"/>
    <w:uiPriority w:val="34"/>
    <w:qFormat/>
    <w:rsid w:val="00970E8F"/>
    <w:pPr>
      <w:ind w:left="720"/>
      <w:contextualSpacing/>
    </w:pPr>
  </w:style>
  <w:style w:type="paragraph" w:styleId="NormalWeb">
    <w:name w:val="Normal (Web)"/>
    <w:basedOn w:val="Normal"/>
    <w:uiPriority w:val="99"/>
    <w:semiHidden/>
    <w:unhideWhenUsed/>
    <w:rsid w:val="00247549"/>
    <w:rPr>
      <w:szCs w:val="24"/>
    </w:rPr>
  </w:style>
  <w:style w:type="table" w:styleId="Tablaconcuadrcula">
    <w:name w:val="Table Grid"/>
    <w:basedOn w:val="Tablanormal"/>
    <w:uiPriority w:val="39"/>
    <w:rsid w:val="008F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uiPriority w:val="35"/>
    <w:unhideWhenUsed/>
    <w:qFormat/>
    <w:rsid w:val="005B2F99"/>
    <w:pPr>
      <w:spacing w:after="200" w:line="240" w:lineRule="auto"/>
    </w:pPr>
    <w:rPr>
      <w:i/>
      <w:iCs/>
      <w:color w:val="44546A"/>
      <w:sz w:val="18"/>
      <w:szCs w:val="18"/>
    </w:rPr>
  </w:style>
  <w:style w:type="paragraph" w:styleId="Encabezado">
    <w:name w:val="header"/>
    <w:basedOn w:val="Normal"/>
    <w:link w:val="EncabezadoCar"/>
    <w:uiPriority w:val="99"/>
    <w:unhideWhenUsed/>
    <w:rsid w:val="001E6E9F"/>
    <w:pPr>
      <w:tabs>
        <w:tab w:val="center" w:pos="4419"/>
        <w:tab w:val="right" w:pos="8838"/>
      </w:tabs>
      <w:spacing w:after="0" w:line="240" w:lineRule="auto"/>
    </w:pPr>
  </w:style>
  <w:style w:type="character" w:customStyle="1" w:styleId="EncabezadoCar">
    <w:name w:val="Encabezado Car"/>
    <w:link w:val="Encabezado"/>
    <w:uiPriority w:val="99"/>
    <w:rsid w:val="001E6E9F"/>
    <w:rPr>
      <w:rFonts w:ascii="Times New Roman" w:hAnsi="Times New Roman"/>
      <w:sz w:val="24"/>
    </w:rPr>
  </w:style>
  <w:style w:type="paragraph" w:styleId="Piedepgina">
    <w:name w:val="footer"/>
    <w:basedOn w:val="Normal"/>
    <w:link w:val="PiedepginaCar"/>
    <w:uiPriority w:val="99"/>
    <w:unhideWhenUsed/>
    <w:rsid w:val="001E6E9F"/>
    <w:pPr>
      <w:tabs>
        <w:tab w:val="center" w:pos="4419"/>
        <w:tab w:val="right" w:pos="8838"/>
      </w:tabs>
      <w:spacing w:after="0" w:line="240" w:lineRule="auto"/>
    </w:pPr>
  </w:style>
  <w:style w:type="character" w:customStyle="1" w:styleId="PiedepginaCar">
    <w:name w:val="Pie de página Car"/>
    <w:link w:val="Piedepgina"/>
    <w:uiPriority w:val="99"/>
    <w:rsid w:val="001E6E9F"/>
    <w:rPr>
      <w:rFonts w:ascii="Times New Roman" w:hAnsi="Times New Roman"/>
      <w:sz w:val="24"/>
    </w:rPr>
  </w:style>
  <w:style w:type="character" w:styleId="Textodelmarcadordeposicin">
    <w:name w:val="Placeholder Text"/>
    <w:uiPriority w:val="99"/>
    <w:semiHidden/>
    <w:rsid w:val="00F6279A"/>
    <w:rPr>
      <w:color w:val="808080"/>
    </w:rPr>
  </w:style>
  <w:style w:type="character" w:styleId="Textoennegrita">
    <w:name w:val="Strong"/>
    <w:uiPriority w:val="22"/>
    <w:qFormat/>
    <w:rsid w:val="00AD0605"/>
    <w:rPr>
      <w:b/>
      <w:bCs/>
    </w:rPr>
  </w:style>
  <w:style w:type="paragraph" w:customStyle="1" w:styleId="Autores">
    <w:name w:val="Autores"/>
    <w:basedOn w:val="Normal"/>
    <w:link w:val="AutoresChar"/>
    <w:qFormat/>
    <w:rsid w:val="009B6FC7"/>
    <w:pPr>
      <w:autoSpaceDE w:val="0"/>
      <w:autoSpaceDN w:val="0"/>
      <w:spacing w:before="225" w:after="330" w:line="240" w:lineRule="auto"/>
      <w:ind w:firstLine="270"/>
      <w:jc w:val="center"/>
    </w:pPr>
    <w:rPr>
      <w:rFonts w:eastAsia="Times New Roman"/>
      <w:color w:val="1F497D"/>
      <w:sz w:val="20"/>
    </w:rPr>
  </w:style>
  <w:style w:type="character" w:customStyle="1" w:styleId="AutoresChar">
    <w:name w:val="Autores Char"/>
    <w:link w:val="Autores"/>
    <w:rsid w:val="009B6FC7"/>
    <w:rPr>
      <w:rFonts w:ascii="Times New Roman" w:eastAsia="Times New Roman" w:hAnsi="Times New Roman" w:cs="Times New Roman"/>
      <w:color w:val="1F497D"/>
      <w:sz w:val="20"/>
    </w:rPr>
  </w:style>
  <w:style w:type="character" w:customStyle="1" w:styleId="Ttulo1Car">
    <w:name w:val="Título 1 Car"/>
    <w:link w:val="Ttulo1"/>
    <w:uiPriority w:val="9"/>
    <w:rsid w:val="007365BE"/>
    <w:rPr>
      <w:rFonts w:ascii="Times New Roman" w:hAnsi="Times New Roman" w:cs="Times New Roman"/>
      <w:b/>
      <w:sz w:val="32"/>
    </w:rPr>
  </w:style>
  <w:style w:type="character" w:customStyle="1" w:styleId="Ttulo3Car">
    <w:name w:val="Título 3 Car"/>
    <w:link w:val="Ttulo3"/>
    <w:uiPriority w:val="9"/>
    <w:rsid w:val="00B24282"/>
    <w:rPr>
      <w:rFonts w:ascii="Times New Roman" w:hAnsi="Times New Roman"/>
      <w:b/>
      <w:i/>
      <w:sz w:val="24"/>
      <w:szCs w:val="22"/>
      <w:lang w:val="es-MX" w:eastAsia="en-US"/>
    </w:rPr>
  </w:style>
  <w:style w:type="character" w:styleId="Hipervnculovisitado">
    <w:name w:val="FollowedHyperlink"/>
    <w:uiPriority w:val="99"/>
    <w:semiHidden/>
    <w:unhideWhenUsed/>
    <w:rsid w:val="004651B6"/>
    <w:rPr>
      <w:color w:val="954F72"/>
      <w:u w:val="single"/>
    </w:rPr>
  </w:style>
  <w:style w:type="character" w:styleId="Refdecomentario">
    <w:name w:val="annotation reference"/>
    <w:uiPriority w:val="99"/>
    <w:semiHidden/>
    <w:unhideWhenUsed/>
    <w:rsid w:val="009E794C"/>
    <w:rPr>
      <w:sz w:val="16"/>
      <w:szCs w:val="16"/>
    </w:rPr>
  </w:style>
  <w:style w:type="paragraph" w:styleId="Textocomentario">
    <w:name w:val="annotation text"/>
    <w:basedOn w:val="Normal"/>
    <w:link w:val="TextocomentarioCar"/>
    <w:uiPriority w:val="99"/>
    <w:unhideWhenUsed/>
    <w:rsid w:val="009E794C"/>
    <w:rPr>
      <w:sz w:val="20"/>
      <w:szCs w:val="20"/>
    </w:rPr>
  </w:style>
  <w:style w:type="character" w:customStyle="1" w:styleId="TextocomentarioCar">
    <w:name w:val="Texto comentario Car"/>
    <w:link w:val="Textocomentario"/>
    <w:uiPriority w:val="99"/>
    <w:rsid w:val="009E794C"/>
    <w:rPr>
      <w:rFonts w:ascii="Times New Roman" w:hAnsi="Times New Roman"/>
      <w:lang w:val="es-MX" w:eastAsia="en-US"/>
    </w:rPr>
  </w:style>
  <w:style w:type="paragraph" w:styleId="Asuntodelcomentario">
    <w:name w:val="annotation subject"/>
    <w:basedOn w:val="Textocomentario"/>
    <w:next w:val="Textocomentario"/>
    <w:link w:val="AsuntodelcomentarioCar"/>
    <w:uiPriority w:val="99"/>
    <w:semiHidden/>
    <w:unhideWhenUsed/>
    <w:rsid w:val="009E794C"/>
    <w:rPr>
      <w:b/>
      <w:bCs/>
    </w:rPr>
  </w:style>
  <w:style w:type="character" w:customStyle="1" w:styleId="AsuntodelcomentarioCar">
    <w:name w:val="Asunto del comentario Car"/>
    <w:link w:val="Asuntodelcomentario"/>
    <w:uiPriority w:val="99"/>
    <w:semiHidden/>
    <w:rsid w:val="009E794C"/>
    <w:rPr>
      <w:rFonts w:ascii="Times New Roman" w:hAnsi="Times New Roman"/>
      <w:b/>
      <w:bCs/>
      <w:lang w:val="es-MX" w:eastAsia="en-US"/>
    </w:rPr>
  </w:style>
  <w:style w:type="paragraph" w:styleId="Textodeglobo">
    <w:name w:val="Balloon Text"/>
    <w:basedOn w:val="Normal"/>
    <w:link w:val="TextodegloboCar"/>
    <w:uiPriority w:val="99"/>
    <w:semiHidden/>
    <w:unhideWhenUsed/>
    <w:rsid w:val="009E794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E794C"/>
    <w:rPr>
      <w:rFonts w:ascii="Tahoma"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2754">
      <w:bodyDiv w:val="1"/>
      <w:marLeft w:val="0"/>
      <w:marRight w:val="0"/>
      <w:marTop w:val="0"/>
      <w:marBottom w:val="0"/>
      <w:divBdr>
        <w:top w:val="none" w:sz="0" w:space="0" w:color="auto"/>
        <w:left w:val="none" w:sz="0" w:space="0" w:color="auto"/>
        <w:bottom w:val="none" w:sz="0" w:space="0" w:color="auto"/>
        <w:right w:val="none" w:sz="0" w:space="0" w:color="auto"/>
      </w:divBdr>
    </w:div>
    <w:div w:id="322128376">
      <w:bodyDiv w:val="1"/>
      <w:marLeft w:val="0"/>
      <w:marRight w:val="0"/>
      <w:marTop w:val="0"/>
      <w:marBottom w:val="0"/>
      <w:divBdr>
        <w:top w:val="none" w:sz="0" w:space="0" w:color="auto"/>
        <w:left w:val="none" w:sz="0" w:space="0" w:color="auto"/>
        <w:bottom w:val="none" w:sz="0" w:space="0" w:color="auto"/>
        <w:right w:val="none" w:sz="0" w:space="0" w:color="auto"/>
      </w:divBdr>
      <w:divsChild>
        <w:div w:id="610164283">
          <w:marLeft w:val="0"/>
          <w:marRight w:val="0"/>
          <w:marTop w:val="0"/>
          <w:marBottom w:val="0"/>
          <w:divBdr>
            <w:top w:val="none" w:sz="0" w:space="0" w:color="auto"/>
            <w:left w:val="none" w:sz="0" w:space="0" w:color="auto"/>
            <w:bottom w:val="none" w:sz="0" w:space="0" w:color="auto"/>
            <w:right w:val="none" w:sz="0" w:space="0" w:color="auto"/>
          </w:divBdr>
          <w:divsChild>
            <w:div w:id="1076131102">
              <w:marLeft w:val="0"/>
              <w:marRight w:val="0"/>
              <w:marTop w:val="225"/>
              <w:marBottom w:val="0"/>
              <w:divBdr>
                <w:top w:val="none" w:sz="0" w:space="0" w:color="auto"/>
                <w:left w:val="none" w:sz="0" w:space="0" w:color="auto"/>
                <w:bottom w:val="none" w:sz="0" w:space="0" w:color="auto"/>
                <w:right w:val="none" w:sz="0" w:space="0" w:color="auto"/>
              </w:divBdr>
              <w:divsChild>
                <w:div w:id="11021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5464">
      <w:bodyDiv w:val="1"/>
      <w:marLeft w:val="0"/>
      <w:marRight w:val="0"/>
      <w:marTop w:val="0"/>
      <w:marBottom w:val="0"/>
      <w:divBdr>
        <w:top w:val="none" w:sz="0" w:space="0" w:color="auto"/>
        <w:left w:val="none" w:sz="0" w:space="0" w:color="auto"/>
        <w:bottom w:val="none" w:sz="0" w:space="0" w:color="auto"/>
        <w:right w:val="none" w:sz="0" w:space="0" w:color="auto"/>
      </w:divBdr>
      <w:divsChild>
        <w:div w:id="426269372">
          <w:marLeft w:val="0"/>
          <w:marRight w:val="0"/>
          <w:marTop w:val="0"/>
          <w:marBottom w:val="0"/>
          <w:divBdr>
            <w:top w:val="none" w:sz="0" w:space="0" w:color="auto"/>
            <w:left w:val="none" w:sz="0" w:space="0" w:color="auto"/>
            <w:bottom w:val="none" w:sz="0" w:space="0" w:color="auto"/>
            <w:right w:val="none" w:sz="0" w:space="0" w:color="auto"/>
          </w:divBdr>
        </w:div>
        <w:div w:id="1960263588">
          <w:marLeft w:val="0"/>
          <w:marRight w:val="0"/>
          <w:marTop w:val="0"/>
          <w:marBottom w:val="0"/>
          <w:divBdr>
            <w:top w:val="none" w:sz="0" w:space="0" w:color="auto"/>
            <w:left w:val="none" w:sz="0" w:space="0" w:color="auto"/>
            <w:bottom w:val="none" w:sz="0" w:space="0" w:color="auto"/>
            <w:right w:val="none" w:sz="0" w:space="0" w:color="auto"/>
          </w:divBdr>
        </w:div>
      </w:divsChild>
    </w:div>
    <w:div w:id="516697061">
      <w:bodyDiv w:val="1"/>
      <w:marLeft w:val="0"/>
      <w:marRight w:val="0"/>
      <w:marTop w:val="0"/>
      <w:marBottom w:val="0"/>
      <w:divBdr>
        <w:top w:val="none" w:sz="0" w:space="0" w:color="auto"/>
        <w:left w:val="none" w:sz="0" w:space="0" w:color="auto"/>
        <w:bottom w:val="none" w:sz="0" w:space="0" w:color="auto"/>
        <w:right w:val="none" w:sz="0" w:space="0" w:color="auto"/>
      </w:divBdr>
    </w:div>
    <w:div w:id="574439074">
      <w:bodyDiv w:val="1"/>
      <w:marLeft w:val="0"/>
      <w:marRight w:val="0"/>
      <w:marTop w:val="0"/>
      <w:marBottom w:val="0"/>
      <w:divBdr>
        <w:top w:val="none" w:sz="0" w:space="0" w:color="auto"/>
        <w:left w:val="none" w:sz="0" w:space="0" w:color="auto"/>
        <w:bottom w:val="none" w:sz="0" w:space="0" w:color="auto"/>
        <w:right w:val="none" w:sz="0" w:space="0" w:color="auto"/>
      </w:divBdr>
    </w:div>
    <w:div w:id="607389904">
      <w:bodyDiv w:val="1"/>
      <w:marLeft w:val="0"/>
      <w:marRight w:val="0"/>
      <w:marTop w:val="0"/>
      <w:marBottom w:val="0"/>
      <w:divBdr>
        <w:top w:val="none" w:sz="0" w:space="0" w:color="auto"/>
        <w:left w:val="none" w:sz="0" w:space="0" w:color="auto"/>
        <w:bottom w:val="none" w:sz="0" w:space="0" w:color="auto"/>
        <w:right w:val="none" w:sz="0" w:space="0" w:color="auto"/>
      </w:divBdr>
    </w:div>
    <w:div w:id="633408066">
      <w:bodyDiv w:val="1"/>
      <w:marLeft w:val="0"/>
      <w:marRight w:val="0"/>
      <w:marTop w:val="0"/>
      <w:marBottom w:val="0"/>
      <w:divBdr>
        <w:top w:val="none" w:sz="0" w:space="0" w:color="auto"/>
        <w:left w:val="none" w:sz="0" w:space="0" w:color="auto"/>
        <w:bottom w:val="none" w:sz="0" w:space="0" w:color="auto"/>
        <w:right w:val="none" w:sz="0" w:space="0" w:color="auto"/>
      </w:divBdr>
      <w:divsChild>
        <w:div w:id="105664336">
          <w:marLeft w:val="0"/>
          <w:marRight w:val="0"/>
          <w:marTop w:val="0"/>
          <w:marBottom w:val="0"/>
          <w:divBdr>
            <w:top w:val="none" w:sz="0" w:space="0" w:color="auto"/>
            <w:left w:val="none" w:sz="0" w:space="0" w:color="auto"/>
            <w:bottom w:val="none" w:sz="0" w:space="0" w:color="auto"/>
            <w:right w:val="none" w:sz="0" w:space="0" w:color="auto"/>
          </w:divBdr>
        </w:div>
        <w:div w:id="154927404">
          <w:marLeft w:val="0"/>
          <w:marRight w:val="0"/>
          <w:marTop w:val="0"/>
          <w:marBottom w:val="0"/>
          <w:divBdr>
            <w:top w:val="none" w:sz="0" w:space="0" w:color="auto"/>
            <w:left w:val="none" w:sz="0" w:space="0" w:color="auto"/>
            <w:bottom w:val="none" w:sz="0" w:space="0" w:color="auto"/>
            <w:right w:val="none" w:sz="0" w:space="0" w:color="auto"/>
          </w:divBdr>
        </w:div>
        <w:div w:id="431358439">
          <w:marLeft w:val="0"/>
          <w:marRight w:val="0"/>
          <w:marTop w:val="0"/>
          <w:marBottom w:val="0"/>
          <w:divBdr>
            <w:top w:val="none" w:sz="0" w:space="0" w:color="auto"/>
            <w:left w:val="none" w:sz="0" w:space="0" w:color="auto"/>
            <w:bottom w:val="none" w:sz="0" w:space="0" w:color="auto"/>
            <w:right w:val="none" w:sz="0" w:space="0" w:color="auto"/>
          </w:divBdr>
        </w:div>
        <w:div w:id="706179483">
          <w:marLeft w:val="0"/>
          <w:marRight w:val="0"/>
          <w:marTop w:val="0"/>
          <w:marBottom w:val="0"/>
          <w:divBdr>
            <w:top w:val="none" w:sz="0" w:space="0" w:color="auto"/>
            <w:left w:val="none" w:sz="0" w:space="0" w:color="auto"/>
            <w:bottom w:val="none" w:sz="0" w:space="0" w:color="auto"/>
            <w:right w:val="none" w:sz="0" w:space="0" w:color="auto"/>
          </w:divBdr>
        </w:div>
        <w:div w:id="1005858648">
          <w:marLeft w:val="0"/>
          <w:marRight w:val="0"/>
          <w:marTop w:val="0"/>
          <w:marBottom w:val="0"/>
          <w:divBdr>
            <w:top w:val="none" w:sz="0" w:space="0" w:color="auto"/>
            <w:left w:val="none" w:sz="0" w:space="0" w:color="auto"/>
            <w:bottom w:val="none" w:sz="0" w:space="0" w:color="auto"/>
            <w:right w:val="none" w:sz="0" w:space="0" w:color="auto"/>
          </w:divBdr>
        </w:div>
        <w:div w:id="1101529613">
          <w:marLeft w:val="0"/>
          <w:marRight w:val="0"/>
          <w:marTop w:val="0"/>
          <w:marBottom w:val="0"/>
          <w:divBdr>
            <w:top w:val="none" w:sz="0" w:space="0" w:color="auto"/>
            <w:left w:val="none" w:sz="0" w:space="0" w:color="auto"/>
            <w:bottom w:val="none" w:sz="0" w:space="0" w:color="auto"/>
            <w:right w:val="none" w:sz="0" w:space="0" w:color="auto"/>
          </w:divBdr>
        </w:div>
        <w:div w:id="1407069843">
          <w:marLeft w:val="0"/>
          <w:marRight w:val="0"/>
          <w:marTop w:val="0"/>
          <w:marBottom w:val="0"/>
          <w:divBdr>
            <w:top w:val="none" w:sz="0" w:space="0" w:color="auto"/>
            <w:left w:val="none" w:sz="0" w:space="0" w:color="auto"/>
            <w:bottom w:val="none" w:sz="0" w:space="0" w:color="auto"/>
            <w:right w:val="none" w:sz="0" w:space="0" w:color="auto"/>
          </w:divBdr>
        </w:div>
        <w:div w:id="1556892739">
          <w:marLeft w:val="0"/>
          <w:marRight w:val="0"/>
          <w:marTop w:val="0"/>
          <w:marBottom w:val="0"/>
          <w:divBdr>
            <w:top w:val="none" w:sz="0" w:space="0" w:color="auto"/>
            <w:left w:val="none" w:sz="0" w:space="0" w:color="auto"/>
            <w:bottom w:val="none" w:sz="0" w:space="0" w:color="auto"/>
            <w:right w:val="none" w:sz="0" w:space="0" w:color="auto"/>
          </w:divBdr>
        </w:div>
        <w:div w:id="1606618383">
          <w:marLeft w:val="0"/>
          <w:marRight w:val="0"/>
          <w:marTop w:val="0"/>
          <w:marBottom w:val="0"/>
          <w:divBdr>
            <w:top w:val="none" w:sz="0" w:space="0" w:color="auto"/>
            <w:left w:val="none" w:sz="0" w:space="0" w:color="auto"/>
            <w:bottom w:val="none" w:sz="0" w:space="0" w:color="auto"/>
            <w:right w:val="none" w:sz="0" w:space="0" w:color="auto"/>
          </w:divBdr>
        </w:div>
        <w:div w:id="1888880898">
          <w:marLeft w:val="0"/>
          <w:marRight w:val="0"/>
          <w:marTop w:val="0"/>
          <w:marBottom w:val="0"/>
          <w:divBdr>
            <w:top w:val="none" w:sz="0" w:space="0" w:color="auto"/>
            <w:left w:val="none" w:sz="0" w:space="0" w:color="auto"/>
            <w:bottom w:val="none" w:sz="0" w:space="0" w:color="auto"/>
            <w:right w:val="none" w:sz="0" w:space="0" w:color="auto"/>
          </w:divBdr>
        </w:div>
        <w:div w:id="1996374929">
          <w:marLeft w:val="0"/>
          <w:marRight w:val="0"/>
          <w:marTop w:val="0"/>
          <w:marBottom w:val="0"/>
          <w:divBdr>
            <w:top w:val="none" w:sz="0" w:space="0" w:color="auto"/>
            <w:left w:val="none" w:sz="0" w:space="0" w:color="auto"/>
            <w:bottom w:val="none" w:sz="0" w:space="0" w:color="auto"/>
            <w:right w:val="none" w:sz="0" w:space="0" w:color="auto"/>
          </w:divBdr>
        </w:div>
        <w:div w:id="2106461729">
          <w:marLeft w:val="0"/>
          <w:marRight w:val="0"/>
          <w:marTop w:val="0"/>
          <w:marBottom w:val="0"/>
          <w:divBdr>
            <w:top w:val="none" w:sz="0" w:space="0" w:color="auto"/>
            <w:left w:val="none" w:sz="0" w:space="0" w:color="auto"/>
            <w:bottom w:val="none" w:sz="0" w:space="0" w:color="auto"/>
            <w:right w:val="none" w:sz="0" w:space="0" w:color="auto"/>
          </w:divBdr>
        </w:div>
      </w:divsChild>
    </w:div>
    <w:div w:id="655452135">
      <w:bodyDiv w:val="1"/>
      <w:marLeft w:val="0"/>
      <w:marRight w:val="0"/>
      <w:marTop w:val="0"/>
      <w:marBottom w:val="0"/>
      <w:divBdr>
        <w:top w:val="none" w:sz="0" w:space="0" w:color="auto"/>
        <w:left w:val="none" w:sz="0" w:space="0" w:color="auto"/>
        <w:bottom w:val="none" w:sz="0" w:space="0" w:color="auto"/>
        <w:right w:val="none" w:sz="0" w:space="0" w:color="auto"/>
      </w:divBdr>
      <w:divsChild>
        <w:div w:id="630522295">
          <w:marLeft w:val="0"/>
          <w:marRight w:val="0"/>
          <w:marTop w:val="0"/>
          <w:marBottom w:val="0"/>
          <w:divBdr>
            <w:top w:val="none" w:sz="0" w:space="0" w:color="auto"/>
            <w:left w:val="none" w:sz="0" w:space="0" w:color="auto"/>
            <w:bottom w:val="none" w:sz="0" w:space="0" w:color="auto"/>
            <w:right w:val="none" w:sz="0" w:space="0" w:color="auto"/>
          </w:divBdr>
        </w:div>
        <w:div w:id="1455783365">
          <w:marLeft w:val="0"/>
          <w:marRight w:val="0"/>
          <w:marTop w:val="0"/>
          <w:marBottom w:val="0"/>
          <w:divBdr>
            <w:top w:val="none" w:sz="0" w:space="0" w:color="auto"/>
            <w:left w:val="none" w:sz="0" w:space="0" w:color="auto"/>
            <w:bottom w:val="none" w:sz="0" w:space="0" w:color="auto"/>
            <w:right w:val="none" w:sz="0" w:space="0" w:color="auto"/>
          </w:divBdr>
        </w:div>
      </w:divsChild>
    </w:div>
    <w:div w:id="739643333">
      <w:bodyDiv w:val="1"/>
      <w:marLeft w:val="0"/>
      <w:marRight w:val="0"/>
      <w:marTop w:val="0"/>
      <w:marBottom w:val="0"/>
      <w:divBdr>
        <w:top w:val="none" w:sz="0" w:space="0" w:color="auto"/>
        <w:left w:val="none" w:sz="0" w:space="0" w:color="auto"/>
        <w:bottom w:val="none" w:sz="0" w:space="0" w:color="auto"/>
        <w:right w:val="none" w:sz="0" w:space="0" w:color="auto"/>
      </w:divBdr>
    </w:div>
    <w:div w:id="751705878">
      <w:bodyDiv w:val="1"/>
      <w:marLeft w:val="0"/>
      <w:marRight w:val="0"/>
      <w:marTop w:val="0"/>
      <w:marBottom w:val="0"/>
      <w:divBdr>
        <w:top w:val="none" w:sz="0" w:space="0" w:color="auto"/>
        <w:left w:val="none" w:sz="0" w:space="0" w:color="auto"/>
        <w:bottom w:val="none" w:sz="0" w:space="0" w:color="auto"/>
        <w:right w:val="none" w:sz="0" w:space="0" w:color="auto"/>
      </w:divBdr>
    </w:div>
    <w:div w:id="910117895">
      <w:bodyDiv w:val="1"/>
      <w:marLeft w:val="0"/>
      <w:marRight w:val="0"/>
      <w:marTop w:val="0"/>
      <w:marBottom w:val="0"/>
      <w:divBdr>
        <w:top w:val="none" w:sz="0" w:space="0" w:color="auto"/>
        <w:left w:val="none" w:sz="0" w:space="0" w:color="auto"/>
        <w:bottom w:val="none" w:sz="0" w:space="0" w:color="auto"/>
        <w:right w:val="none" w:sz="0" w:space="0" w:color="auto"/>
      </w:divBdr>
    </w:div>
    <w:div w:id="966202631">
      <w:bodyDiv w:val="1"/>
      <w:marLeft w:val="0"/>
      <w:marRight w:val="0"/>
      <w:marTop w:val="0"/>
      <w:marBottom w:val="0"/>
      <w:divBdr>
        <w:top w:val="none" w:sz="0" w:space="0" w:color="auto"/>
        <w:left w:val="none" w:sz="0" w:space="0" w:color="auto"/>
        <w:bottom w:val="none" w:sz="0" w:space="0" w:color="auto"/>
        <w:right w:val="none" w:sz="0" w:space="0" w:color="auto"/>
      </w:divBdr>
    </w:div>
    <w:div w:id="1016273315">
      <w:bodyDiv w:val="1"/>
      <w:marLeft w:val="0"/>
      <w:marRight w:val="0"/>
      <w:marTop w:val="0"/>
      <w:marBottom w:val="0"/>
      <w:divBdr>
        <w:top w:val="none" w:sz="0" w:space="0" w:color="auto"/>
        <w:left w:val="none" w:sz="0" w:space="0" w:color="auto"/>
        <w:bottom w:val="none" w:sz="0" w:space="0" w:color="auto"/>
        <w:right w:val="none" w:sz="0" w:space="0" w:color="auto"/>
      </w:divBdr>
    </w:div>
    <w:div w:id="1046639489">
      <w:bodyDiv w:val="1"/>
      <w:marLeft w:val="0"/>
      <w:marRight w:val="0"/>
      <w:marTop w:val="0"/>
      <w:marBottom w:val="0"/>
      <w:divBdr>
        <w:top w:val="none" w:sz="0" w:space="0" w:color="auto"/>
        <w:left w:val="none" w:sz="0" w:space="0" w:color="auto"/>
        <w:bottom w:val="none" w:sz="0" w:space="0" w:color="auto"/>
        <w:right w:val="none" w:sz="0" w:space="0" w:color="auto"/>
      </w:divBdr>
    </w:div>
    <w:div w:id="1053965504">
      <w:bodyDiv w:val="1"/>
      <w:marLeft w:val="0"/>
      <w:marRight w:val="0"/>
      <w:marTop w:val="0"/>
      <w:marBottom w:val="0"/>
      <w:divBdr>
        <w:top w:val="none" w:sz="0" w:space="0" w:color="auto"/>
        <w:left w:val="none" w:sz="0" w:space="0" w:color="auto"/>
        <w:bottom w:val="none" w:sz="0" w:space="0" w:color="auto"/>
        <w:right w:val="none" w:sz="0" w:space="0" w:color="auto"/>
      </w:divBdr>
    </w:div>
    <w:div w:id="1079131581">
      <w:bodyDiv w:val="1"/>
      <w:marLeft w:val="0"/>
      <w:marRight w:val="0"/>
      <w:marTop w:val="0"/>
      <w:marBottom w:val="0"/>
      <w:divBdr>
        <w:top w:val="none" w:sz="0" w:space="0" w:color="auto"/>
        <w:left w:val="none" w:sz="0" w:space="0" w:color="auto"/>
        <w:bottom w:val="none" w:sz="0" w:space="0" w:color="auto"/>
        <w:right w:val="none" w:sz="0" w:space="0" w:color="auto"/>
      </w:divBdr>
    </w:div>
    <w:div w:id="1110206263">
      <w:bodyDiv w:val="1"/>
      <w:marLeft w:val="0"/>
      <w:marRight w:val="0"/>
      <w:marTop w:val="0"/>
      <w:marBottom w:val="0"/>
      <w:divBdr>
        <w:top w:val="none" w:sz="0" w:space="0" w:color="auto"/>
        <w:left w:val="none" w:sz="0" w:space="0" w:color="auto"/>
        <w:bottom w:val="none" w:sz="0" w:space="0" w:color="auto"/>
        <w:right w:val="none" w:sz="0" w:space="0" w:color="auto"/>
      </w:divBdr>
    </w:div>
    <w:div w:id="1387683471">
      <w:bodyDiv w:val="1"/>
      <w:marLeft w:val="0"/>
      <w:marRight w:val="0"/>
      <w:marTop w:val="0"/>
      <w:marBottom w:val="0"/>
      <w:divBdr>
        <w:top w:val="none" w:sz="0" w:space="0" w:color="auto"/>
        <w:left w:val="none" w:sz="0" w:space="0" w:color="auto"/>
        <w:bottom w:val="none" w:sz="0" w:space="0" w:color="auto"/>
        <w:right w:val="none" w:sz="0" w:space="0" w:color="auto"/>
      </w:divBdr>
    </w:div>
    <w:div w:id="1448353509">
      <w:bodyDiv w:val="1"/>
      <w:marLeft w:val="0"/>
      <w:marRight w:val="0"/>
      <w:marTop w:val="0"/>
      <w:marBottom w:val="0"/>
      <w:divBdr>
        <w:top w:val="none" w:sz="0" w:space="0" w:color="auto"/>
        <w:left w:val="none" w:sz="0" w:space="0" w:color="auto"/>
        <w:bottom w:val="none" w:sz="0" w:space="0" w:color="auto"/>
        <w:right w:val="none" w:sz="0" w:space="0" w:color="auto"/>
      </w:divBdr>
    </w:div>
    <w:div w:id="1498768656">
      <w:bodyDiv w:val="1"/>
      <w:marLeft w:val="0"/>
      <w:marRight w:val="0"/>
      <w:marTop w:val="0"/>
      <w:marBottom w:val="0"/>
      <w:divBdr>
        <w:top w:val="none" w:sz="0" w:space="0" w:color="auto"/>
        <w:left w:val="none" w:sz="0" w:space="0" w:color="auto"/>
        <w:bottom w:val="none" w:sz="0" w:space="0" w:color="auto"/>
        <w:right w:val="none" w:sz="0" w:space="0" w:color="auto"/>
      </w:divBdr>
    </w:div>
    <w:div w:id="1733038226">
      <w:bodyDiv w:val="1"/>
      <w:marLeft w:val="0"/>
      <w:marRight w:val="0"/>
      <w:marTop w:val="0"/>
      <w:marBottom w:val="0"/>
      <w:divBdr>
        <w:top w:val="none" w:sz="0" w:space="0" w:color="auto"/>
        <w:left w:val="none" w:sz="0" w:space="0" w:color="auto"/>
        <w:bottom w:val="none" w:sz="0" w:space="0" w:color="auto"/>
        <w:right w:val="none" w:sz="0" w:space="0" w:color="auto"/>
      </w:divBdr>
    </w:div>
    <w:div w:id="1767968430">
      <w:bodyDiv w:val="1"/>
      <w:marLeft w:val="0"/>
      <w:marRight w:val="0"/>
      <w:marTop w:val="0"/>
      <w:marBottom w:val="0"/>
      <w:divBdr>
        <w:top w:val="none" w:sz="0" w:space="0" w:color="auto"/>
        <w:left w:val="none" w:sz="0" w:space="0" w:color="auto"/>
        <w:bottom w:val="none" w:sz="0" w:space="0" w:color="auto"/>
        <w:right w:val="none" w:sz="0" w:space="0" w:color="auto"/>
      </w:divBdr>
    </w:div>
    <w:div w:id="1781339955">
      <w:bodyDiv w:val="1"/>
      <w:marLeft w:val="0"/>
      <w:marRight w:val="0"/>
      <w:marTop w:val="0"/>
      <w:marBottom w:val="0"/>
      <w:divBdr>
        <w:top w:val="none" w:sz="0" w:space="0" w:color="auto"/>
        <w:left w:val="none" w:sz="0" w:space="0" w:color="auto"/>
        <w:bottom w:val="none" w:sz="0" w:space="0" w:color="auto"/>
        <w:right w:val="none" w:sz="0" w:space="0" w:color="auto"/>
      </w:divBdr>
    </w:div>
    <w:div w:id="1876624878">
      <w:bodyDiv w:val="1"/>
      <w:marLeft w:val="0"/>
      <w:marRight w:val="0"/>
      <w:marTop w:val="0"/>
      <w:marBottom w:val="0"/>
      <w:divBdr>
        <w:top w:val="none" w:sz="0" w:space="0" w:color="auto"/>
        <w:left w:val="none" w:sz="0" w:space="0" w:color="auto"/>
        <w:bottom w:val="none" w:sz="0" w:space="0" w:color="auto"/>
        <w:right w:val="none" w:sz="0" w:space="0" w:color="auto"/>
      </w:divBdr>
    </w:div>
    <w:div w:id="1884826327">
      <w:bodyDiv w:val="1"/>
      <w:marLeft w:val="0"/>
      <w:marRight w:val="0"/>
      <w:marTop w:val="0"/>
      <w:marBottom w:val="0"/>
      <w:divBdr>
        <w:top w:val="none" w:sz="0" w:space="0" w:color="auto"/>
        <w:left w:val="none" w:sz="0" w:space="0" w:color="auto"/>
        <w:bottom w:val="none" w:sz="0" w:space="0" w:color="auto"/>
        <w:right w:val="none" w:sz="0" w:space="0" w:color="auto"/>
      </w:divBdr>
    </w:div>
    <w:div w:id="1924291122">
      <w:bodyDiv w:val="1"/>
      <w:marLeft w:val="0"/>
      <w:marRight w:val="0"/>
      <w:marTop w:val="0"/>
      <w:marBottom w:val="0"/>
      <w:divBdr>
        <w:top w:val="none" w:sz="0" w:space="0" w:color="auto"/>
        <w:left w:val="none" w:sz="0" w:space="0" w:color="auto"/>
        <w:bottom w:val="none" w:sz="0" w:space="0" w:color="auto"/>
        <w:right w:val="none" w:sz="0" w:space="0" w:color="auto"/>
      </w:divBdr>
    </w:div>
    <w:div w:id="2001928626">
      <w:bodyDiv w:val="1"/>
      <w:marLeft w:val="0"/>
      <w:marRight w:val="0"/>
      <w:marTop w:val="0"/>
      <w:marBottom w:val="0"/>
      <w:divBdr>
        <w:top w:val="none" w:sz="0" w:space="0" w:color="auto"/>
        <w:left w:val="none" w:sz="0" w:space="0" w:color="auto"/>
        <w:bottom w:val="none" w:sz="0" w:space="0" w:color="auto"/>
        <w:right w:val="none" w:sz="0" w:space="0" w:color="auto"/>
      </w:divBdr>
    </w:div>
    <w:div w:id="2124835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http://mapasconagua.net/libros/SGAPDS-1-15-Libro30.pdf" TargetMode="External"/><Relationship Id="rId3" Type="http://schemas.openxmlformats.org/officeDocument/2006/relationships/styles" Target="style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201.116.60.25/publicaciones/eam_2016.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hyperlink" Target="http://www.archivos.ujat.mx/2014/divulgacion%20cientifica/SDDC2013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hyperlink" Target="http://www.redalyc.org/articulo.oa?id=3703152200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yperlink" Target="http://revistasinvestigacion.unmsm.edu.pe/index.php/iigeo/article/view/699/552" TargetMode="Externa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yperlink" Target="https://upcommons.upc.edu/handle/2117/2474" TargetMode="External"/><Relationship Id="rId30" Type="http://schemas.openxmlformats.org/officeDocument/2006/relationships/hyperlink" Target="https://www.revistascca.unam.mx/rica/index.php/rica/article/view/231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8i15.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1B8E2-B077-4A07-9769-3DADB2CE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8496</Words>
  <Characters>46729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55115</CharactersWithSpaces>
  <SharedDoc>false</SharedDoc>
  <HLinks>
    <vt:vector size="72" baseType="variant">
      <vt:variant>
        <vt:i4>8257644</vt:i4>
      </vt:variant>
      <vt:variant>
        <vt:i4>75</vt:i4>
      </vt:variant>
      <vt:variant>
        <vt:i4>0</vt:i4>
      </vt:variant>
      <vt:variant>
        <vt:i4>5</vt:i4>
      </vt:variant>
      <vt:variant>
        <vt:lpwstr>https://www.revistascca.unam.mx/rica/index.php/rica/article/view/23127</vt:lpwstr>
      </vt:variant>
      <vt:variant>
        <vt:lpwstr/>
      </vt:variant>
      <vt:variant>
        <vt:i4>6225936</vt:i4>
      </vt:variant>
      <vt:variant>
        <vt:i4>72</vt:i4>
      </vt:variant>
      <vt:variant>
        <vt:i4>0</vt:i4>
      </vt:variant>
      <vt:variant>
        <vt:i4>5</vt:i4>
      </vt:variant>
      <vt:variant>
        <vt:lpwstr>http://www.archivos.ujat.mx/2014/divulgacion cientifica/SDDC2013final.pdf</vt:lpwstr>
      </vt:variant>
      <vt:variant>
        <vt:lpwstr/>
      </vt:variant>
      <vt:variant>
        <vt:i4>7012412</vt:i4>
      </vt:variant>
      <vt:variant>
        <vt:i4>69</vt:i4>
      </vt:variant>
      <vt:variant>
        <vt:i4>0</vt:i4>
      </vt:variant>
      <vt:variant>
        <vt:i4>5</vt:i4>
      </vt:variant>
      <vt:variant>
        <vt:lpwstr>http://revistasinvestigacion.unmsm.edu.pe/index.php/iigeo/article/view/699/552</vt:lpwstr>
      </vt:variant>
      <vt:variant>
        <vt:lpwstr/>
      </vt:variant>
      <vt:variant>
        <vt:i4>7995495</vt:i4>
      </vt:variant>
      <vt:variant>
        <vt:i4>66</vt:i4>
      </vt:variant>
      <vt:variant>
        <vt:i4>0</vt:i4>
      </vt:variant>
      <vt:variant>
        <vt:i4>5</vt:i4>
      </vt:variant>
      <vt:variant>
        <vt:lpwstr>https://upcommons.upc.edu/handle/2117/2474</vt:lpwstr>
      </vt:variant>
      <vt:variant>
        <vt:lpwstr/>
      </vt:variant>
      <vt:variant>
        <vt:i4>3539069</vt:i4>
      </vt:variant>
      <vt:variant>
        <vt:i4>63</vt:i4>
      </vt:variant>
      <vt:variant>
        <vt:i4>0</vt:i4>
      </vt:variant>
      <vt:variant>
        <vt:i4>5</vt:i4>
      </vt:variant>
      <vt:variant>
        <vt:lpwstr>http://mapasconagua.net/libros/SGAPDS-1-15-Libro30.pdf</vt:lpwstr>
      </vt:variant>
      <vt:variant>
        <vt:lpwstr/>
      </vt:variant>
      <vt:variant>
        <vt:i4>2949201</vt:i4>
      </vt:variant>
      <vt:variant>
        <vt:i4>60</vt:i4>
      </vt:variant>
      <vt:variant>
        <vt:i4>0</vt:i4>
      </vt:variant>
      <vt:variant>
        <vt:i4>5</vt:i4>
      </vt:variant>
      <vt:variant>
        <vt:lpwstr>http://201.116.60.25/publicaciones/eam_2016.pdf</vt:lpwstr>
      </vt:variant>
      <vt:variant>
        <vt:lpwstr/>
      </vt:variant>
      <vt:variant>
        <vt:i4>524379</vt:i4>
      </vt:variant>
      <vt:variant>
        <vt:i4>57</vt:i4>
      </vt:variant>
      <vt:variant>
        <vt:i4>0</vt:i4>
      </vt:variant>
      <vt:variant>
        <vt:i4>5</vt:i4>
      </vt:variant>
      <vt:variant>
        <vt:lpwstr>http://www.redalyc.org/articulo.oa?id=37031522004</vt:lpwstr>
      </vt:variant>
      <vt:variant>
        <vt:lpwstr/>
      </vt:variant>
      <vt:variant>
        <vt:i4>3014676</vt:i4>
      </vt:variant>
      <vt:variant>
        <vt:i4>12</vt:i4>
      </vt:variant>
      <vt:variant>
        <vt:i4>0</vt:i4>
      </vt:variant>
      <vt:variant>
        <vt:i4>5</vt:i4>
      </vt:variant>
      <vt:variant>
        <vt:lpwstr>mailto:ing_carlos_torres@msn.com</vt:lpwstr>
      </vt:variant>
      <vt:variant>
        <vt:lpwstr/>
      </vt:variant>
      <vt:variant>
        <vt:i4>6029339</vt:i4>
      </vt:variant>
      <vt:variant>
        <vt:i4>9</vt:i4>
      </vt:variant>
      <vt:variant>
        <vt:i4>0</vt:i4>
      </vt:variant>
      <vt:variant>
        <vt:i4>5</vt:i4>
      </vt:variant>
      <vt:variant>
        <vt:lpwstr>https://orcid.org/0000-0002-8402-8160</vt:lpwstr>
      </vt:variant>
      <vt:variant>
        <vt:lpwstr/>
      </vt:variant>
      <vt:variant>
        <vt:i4>4784253</vt:i4>
      </vt:variant>
      <vt:variant>
        <vt:i4>6</vt:i4>
      </vt:variant>
      <vt:variant>
        <vt:i4>0</vt:i4>
      </vt:variant>
      <vt:variant>
        <vt:i4>5</vt:i4>
      </vt:variant>
      <vt:variant>
        <vt:lpwstr>mailto:ocanagl77@hotmail.com</vt:lpwstr>
      </vt:variant>
      <vt:variant>
        <vt:lpwstr/>
      </vt:variant>
      <vt:variant>
        <vt:i4>5701651</vt:i4>
      </vt:variant>
      <vt:variant>
        <vt:i4>3</vt:i4>
      </vt:variant>
      <vt:variant>
        <vt:i4>0</vt:i4>
      </vt:variant>
      <vt:variant>
        <vt:i4>5</vt:i4>
      </vt:variant>
      <vt:variant>
        <vt:lpwstr>https://orcid.org/0000-0002-3527-7064</vt:lpwstr>
      </vt:variant>
      <vt:variant>
        <vt:lpwstr/>
      </vt:variant>
      <vt:variant>
        <vt:i4>2228316</vt:i4>
      </vt:variant>
      <vt:variant>
        <vt:i4>0</vt:i4>
      </vt:variant>
      <vt:variant>
        <vt:i4>0</vt:i4>
      </vt:variant>
      <vt:variant>
        <vt:i4>5</vt:i4>
      </vt:variant>
      <vt:variant>
        <vt:lpwstr>mailto:aljes.ocana93@gmail.com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jesùs alfredo garcia ocaña</dc:creator>
  <cp:keywords/>
  <cp:lastModifiedBy>Naira Niktè Santillan</cp:lastModifiedBy>
  <cp:revision>7</cp:revision>
  <dcterms:created xsi:type="dcterms:W3CDTF">2019-01-27T02:34:00Z</dcterms:created>
  <dcterms:modified xsi:type="dcterms:W3CDTF">2019-01-27T17:56:00Z</dcterms:modified>
</cp:coreProperties>
</file>