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6704" w14:textId="1A9B0EA7" w:rsidR="004547A4" w:rsidRPr="009C6D1B" w:rsidRDefault="009C6D1B" w:rsidP="009C6D1B">
      <w:pPr>
        <w:spacing w:before="24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9C6D1B">
        <w:rPr>
          <w:rFonts w:ascii="Times New Roman" w:eastAsia="Times New Roman" w:hAnsi="Times New Roman" w:cs="Times New Roman"/>
          <w:b/>
          <w:i/>
          <w:sz w:val="24"/>
          <w:szCs w:val="20"/>
        </w:rPr>
        <w:t>https://doi.org/10.23913/ciba.v8i16.92</w:t>
      </w:r>
    </w:p>
    <w:p w14:paraId="68C0E243" w14:textId="4AB50E10" w:rsidR="004547A4" w:rsidRDefault="004547A4" w:rsidP="004547A4">
      <w:pPr>
        <w:spacing w:before="24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05411">
        <w:rPr>
          <w:rFonts w:ascii="Times New Roman" w:eastAsia="Times New Roman" w:hAnsi="Times New Roman" w:cs="Times New Roman"/>
          <w:b/>
          <w:i/>
          <w:sz w:val="24"/>
          <w:szCs w:val="20"/>
        </w:rPr>
        <w:t>Artículos Científicos</w:t>
      </w:r>
    </w:p>
    <w:p w14:paraId="0249875E" w14:textId="7024C2FF" w:rsidR="009558EF" w:rsidRPr="004547A4" w:rsidRDefault="009558EF" w:rsidP="004547A4">
      <w:pPr>
        <w:spacing w:line="276" w:lineRule="auto"/>
        <w:jc w:val="right"/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</w:pPr>
      <w:r w:rsidRPr="004547A4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Relaciones talla-peso y factor de condición de la tilapia </w:t>
      </w:r>
      <w:proofErr w:type="spellStart"/>
      <w:r w:rsidRPr="004547A4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Orecochromis</w:t>
      </w:r>
      <w:proofErr w:type="spellEnd"/>
      <w:r w:rsidRPr="004547A4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>niloticus</w:t>
      </w:r>
      <w:proofErr w:type="spellEnd"/>
      <w:r w:rsidRPr="004547A4">
        <w:rPr>
          <w:rFonts w:eastAsia="Times New Roman" w:cstheme="minorHAnsi"/>
          <w:b/>
          <w:color w:val="000000"/>
          <w:sz w:val="36"/>
          <w:szCs w:val="36"/>
          <w:shd w:val="solid" w:color="FFFFFF" w:fill="auto"/>
          <w:lang w:eastAsia="ru-RU"/>
        </w:rPr>
        <w:t xml:space="preserve"> en cinco cuerpos de agua del estado de Jalisco, México </w:t>
      </w:r>
    </w:p>
    <w:p w14:paraId="56087EB0" w14:textId="2561BE15" w:rsidR="00397397" w:rsidRPr="004547A4" w:rsidRDefault="00397397" w:rsidP="004547A4">
      <w:pPr>
        <w:spacing w:line="276" w:lineRule="auto"/>
        <w:jc w:val="right"/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</w:pP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Size-weight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relationship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and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condition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factor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of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tilapia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Orecochromis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niloticus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in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five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water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bodies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of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Jalisco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State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,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Mexico</w:t>
      </w:r>
      <w:proofErr w:type="spellEnd"/>
    </w:p>
    <w:p w14:paraId="4DE5743C" w14:textId="4A465F58" w:rsidR="004547A4" w:rsidRPr="004547A4" w:rsidRDefault="004547A4" w:rsidP="004547A4">
      <w:pPr>
        <w:spacing w:line="276" w:lineRule="auto"/>
        <w:jc w:val="right"/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</w:pP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Razões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altura / peso e fator de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condição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de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Orecochromis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niloticus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tilapia em cinco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massas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de </w:t>
      </w:r>
      <w:proofErr w:type="spellStart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>água</w:t>
      </w:r>
      <w:proofErr w:type="spellEnd"/>
      <w:r w:rsidRPr="004547A4">
        <w:rPr>
          <w:rFonts w:eastAsia="Times New Roman" w:cstheme="minorHAnsi"/>
          <w:b/>
          <w:i/>
          <w:color w:val="000000"/>
          <w:sz w:val="28"/>
          <w:szCs w:val="36"/>
          <w:shd w:val="solid" w:color="FFFFFF" w:fill="auto"/>
          <w:lang w:eastAsia="ru-RU"/>
        </w:rPr>
        <w:t xml:space="preserve"> no estado de Jalisco, México</w:t>
      </w:r>
    </w:p>
    <w:p w14:paraId="4CF4E75B" w14:textId="6E2F761B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  <w:lang w:val="es-ES_tradnl" w:eastAsia="es-ES_tradnl"/>
        </w:rPr>
        <w:br/>
      </w:r>
      <w:r w:rsidRPr="000446C7">
        <w:rPr>
          <w:rFonts w:cstheme="minorHAnsi"/>
          <w:b/>
          <w:sz w:val="24"/>
          <w:szCs w:val="24"/>
          <w:lang w:val="es-ES_tradnl" w:eastAsia="es-ES_tradnl"/>
        </w:rPr>
        <w:t>Felipe Santoyo Telles</w:t>
      </w:r>
      <w:r>
        <w:rPr>
          <w:rFonts w:ascii="Times New Roman" w:hAnsi="Times New Roman" w:cs="Times New Roman"/>
          <w:sz w:val="24"/>
          <w:szCs w:val="24"/>
        </w:rPr>
        <w:br/>
      </w:r>
      <w:r w:rsidRPr="000A4BCA">
        <w:rPr>
          <w:rFonts w:ascii="Times New Roman" w:hAnsi="Times New Roman" w:cs="Times New Roman"/>
          <w:sz w:val="24"/>
          <w:szCs w:val="24"/>
        </w:rPr>
        <w:t>Universidad de Guadalajara, Cent</w:t>
      </w:r>
      <w:r>
        <w:rPr>
          <w:rFonts w:ascii="Times New Roman" w:hAnsi="Times New Roman" w:cs="Times New Roman"/>
          <w:sz w:val="24"/>
          <w:szCs w:val="24"/>
        </w:rPr>
        <w:t>ro Universitario del Sur</w:t>
      </w:r>
      <w:r w:rsidRPr="000A4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México</w:t>
      </w:r>
    </w:p>
    <w:p w14:paraId="6A5C7B9A" w14:textId="257EB1FF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A2">
        <w:rPr>
          <w:rFonts w:ascii="Times New Roman" w:hAnsi="Times New Roman" w:cs="Times New Roman"/>
          <w:color w:val="FF0000"/>
          <w:sz w:val="24"/>
          <w:szCs w:val="24"/>
        </w:rPr>
        <w:t>felipes@cusur.udg.mx</w:t>
      </w:r>
    </w:p>
    <w:p w14:paraId="78FEB236" w14:textId="14D3B54E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A2">
        <w:rPr>
          <w:rFonts w:ascii="Times New Roman" w:hAnsi="Times New Roman" w:cs="Times New Roman"/>
          <w:sz w:val="24"/>
          <w:szCs w:val="24"/>
        </w:rPr>
        <w:t>https://orcid.org/0000-0003-3854-9405</w:t>
      </w:r>
    </w:p>
    <w:p w14:paraId="5E07B7B4" w14:textId="77777777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1F586B" w14:textId="77777777" w:rsidR="00442DA2" w:rsidRPr="00442DA2" w:rsidRDefault="00442DA2" w:rsidP="00442DA2">
      <w:pPr>
        <w:spacing w:after="0" w:line="276" w:lineRule="auto"/>
        <w:jc w:val="right"/>
        <w:rPr>
          <w:rFonts w:cstheme="minorHAnsi"/>
          <w:b/>
          <w:sz w:val="24"/>
          <w:szCs w:val="24"/>
          <w:lang w:val="es-ES_tradnl" w:eastAsia="es-ES_tradnl"/>
        </w:rPr>
      </w:pPr>
      <w:r w:rsidRPr="00442DA2">
        <w:rPr>
          <w:rFonts w:cstheme="minorHAnsi"/>
          <w:b/>
          <w:sz w:val="24"/>
          <w:szCs w:val="24"/>
          <w:lang w:val="es-ES_tradnl" w:eastAsia="es-ES_tradnl"/>
        </w:rPr>
        <w:t xml:space="preserve">José Mariscal Romero </w:t>
      </w:r>
    </w:p>
    <w:p w14:paraId="728FED84" w14:textId="72611AA3" w:rsidR="00442DA2" w:rsidRPr="00AB35C6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4BCA">
        <w:rPr>
          <w:rFonts w:ascii="Times New Roman" w:hAnsi="Times New Roman" w:cs="Times New Roman"/>
          <w:sz w:val="24"/>
          <w:szCs w:val="24"/>
        </w:rPr>
        <w:t>Universidad de Guadalajara, Cent</w:t>
      </w:r>
      <w:r>
        <w:rPr>
          <w:rFonts w:ascii="Times New Roman" w:hAnsi="Times New Roman" w:cs="Times New Roman"/>
          <w:sz w:val="24"/>
          <w:szCs w:val="24"/>
        </w:rPr>
        <w:t>ro Universitario del Sur</w:t>
      </w:r>
      <w:r w:rsidRPr="000A4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México </w:t>
      </w:r>
    </w:p>
    <w:p w14:paraId="1697C955" w14:textId="4249801B" w:rsidR="00442DA2" w:rsidRP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42DA2">
        <w:rPr>
          <w:rFonts w:ascii="Times New Roman" w:hAnsi="Times New Roman" w:cs="Times New Roman"/>
          <w:color w:val="FF0000"/>
          <w:sz w:val="24"/>
          <w:szCs w:val="24"/>
        </w:rPr>
        <w:t xml:space="preserve">mariscal@costeramelaque.udg.mx </w:t>
      </w:r>
    </w:p>
    <w:p w14:paraId="58137667" w14:textId="43736C58" w:rsidR="00442DA2" w:rsidRPr="00442DA2" w:rsidRDefault="00442DA2" w:rsidP="00442DA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A2">
        <w:rPr>
          <w:rFonts w:ascii="Times New Roman" w:hAnsi="Times New Roman" w:cs="Times New Roman"/>
          <w:sz w:val="24"/>
          <w:szCs w:val="24"/>
        </w:rPr>
        <w:t>http://orcid.org/0000-0003-0978-0480</w:t>
      </w:r>
    </w:p>
    <w:p w14:paraId="387EAACB" w14:textId="669B6859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  <w:lang w:val="es-ES_tradnl" w:eastAsia="es-ES_tradnl"/>
        </w:rPr>
        <w:t>Carlos Gómez Galindo</w:t>
      </w:r>
      <w:r>
        <w:rPr>
          <w:rFonts w:ascii="Times New Roman" w:hAnsi="Times New Roman" w:cs="Times New Roman"/>
          <w:sz w:val="24"/>
          <w:szCs w:val="24"/>
        </w:rPr>
        <w:br/>
      </w:r>
      <w:r w:rsidRPr="000A4BCA">
        <w:rPr>
          <w:rFonts w:ascii="Times New Roman" w:hAnsi="Times New Roman" w:cs="Times New Roman"/>
          <w:sz w:val="24"/>
          <w:szCs w:val="24"/>
        </w:rPr>
        <w:t>Universidad de Guadalajara, Cent</w:t>
      </w:r>
      <w:r>
        <w:rPr>
          <w:rFonts w:ascii="Times New Roman" w:hAnsi="Times New Roman" w:cs="Times New Roman"/>
          <w:sz w:val="24"/>
          <w:szCs w:val="24"/>
        </w:rPr>
        <w:t>ro Universitario del Sur</w:t>
      </w:r>
      <w:r w:rsidRPr="000A4B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México</w:t>
      </w:r>
    </w:p>
    <w:p w14:paraId="6E6B014A" w14:textId="1269BB54" w:rsidR="00442DA2" w:rsidRP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42DA2">
        <w:rPr>
          <w:rFonts w:ascii="Times New Roman" w:hAnsi="Times New Roman" w:cs="Times New Roman"/>
          <w:color w:val="FF0000"/>
          <w:sz w:val="24"/>
          <w:szCs w:val="24"/>
        </w:rPr>
        <w:t>carlosg@cusur.udg.mx</w:t>
      </w:r>
    </w:p>
    <w:p w14:paraId="1A1D6208" w14:textId="408FB450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A2">
        <w:rPr>
          <w:rFonts w:ascii="Times New Roman" w:hAnsi="Times New Roman" w:cs="Times New Roman"/>
          <w:sz w:val="24"/>
          <w:szCs w:val="24"/>
        </w:rPr>
        <w:t>https://orcid.org/0000-0002-6257-7337</w:t>
      </w:r>
    </w:p>
    <w:p w14:paraId="744680FB" w14:textId="77777777" w:rsidR="00442DA2" w:rsidRDefault="00442DA2" w:rsidP="00442DA2">
      <w:pPr>
        <w:spacing w:after="0" w:line="276" w:lineRule="auto"/>
        <w:jc w:val="right"/>
        <w:rPr>
          <w:rFonts w:cstheme="minorHAnsi"/>
          <w:b/>
          <w:sz w:val="24"/>
          <w:szCs w:val="24"/>
          <w:lang w:val="es-ES_tradnl" w:eastAsia="es-ES_tradnl"/>
        </w:rPr>
      </w:pPr>
    </w:p>
    <w:p w14:paraId="564F40EA" w14:textId="77777777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sz w:val="24"/>
          <w:szCs w:val="24"/>
          <w:lang w:val="es-ES_tradnl" w:eastAsia="es-ES_tradnl"/>
        </w:rPr>
        <w:t>Humberto Gutiérrez Pulido</w:t>
      </w:r>
      <w:r>
        <w:rPr>
          <w:rFonts w:ascii="Times New Roman" w:hAnsi="Times New Roman" w:cs="Times New Roman"/>
          <w:sz w:val="24"/>
          <w:szCs w:val="24"/>
        </w:rPr>
        <w:br/>
      </w:r>
      <w:r w:rsidRPr="000A4BCA">
        <w:rPr>
          <w:rFonts w:ascii="Times New Roman" w:hAnsi="Times New Roman" w:cs="Times New Roman"/>
          <w:sz w:val="24"/>
          <w:szCs w:val="24"/>
        </w:rPr>
        <w:t xml:space="preserve">Universidad de Guadalajara, Departamento de Matemáticas, </w:t>
      </w:r>
      <w:r>
        <w:rPr>
          <w:rFonts w:ascii="Times New Roman" w:hAnsi="Times New Roman" w:cs="Times New Roman"/>
          <w:sz w:val="24"/>
          <w:szCs w:val="24"/>
        </w:rPr>
        <w:t>México</w:t>
      </w:r>
    </w:p>
    <w:p w14:paraId="4FCF003D" w14:textId="397A26F4" w:rsidR="00442DA2" w:rsidRP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442DA2">
        <w:rPr>
          <w:rFonts w:ascii="Times New Roman" w:hAnsi="Times New Roman" w:cs="Times New Roman"/>
          <w:color w:val="FF0000"/>
          <w:sz w:val="24"/>
          <w:szCs w:val="24"/>
        </w:rPr>
        <w:t>humpulido@yahoo.com</w:t>
      </w:r>
    </w:p>
    <w:p w14:paraId="53490318" w14:textId="798D9E20" w:rsidR="00442DA2" w:rsidRDefault="00442DA2" w:rsidP="00442DA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DA2">
        <w:rPr>
          <w:rFonts w:ascii="Times New Roman" w:hAnsi="Times New Roman" w:cs="Times New Roman"/>
          <w:sz w:val="24"/>
          <w:szCs w:val="24"/>
        </w:rPr>
        <w:t>https://orcid.org/0000-0003-1943-6712</w:t>
      </w:r>
    </w:p>
    <w:p w14:paraId="5CB5FE98" w14:textId="77777777" w:rsidR="00442DA2" w:rsidRDefault="00442DA2" w:rsidP="004547A4">
      <w:pPr>
        <w:pStyle w:val="Ttulo1"/>
        <w:spacing w:after="0"/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</w:pPr>
    </w:p>
    <w:p w14:paraId="31509108" w14:textId="7F94FFC1" w:rsidR="00442DA2" w:rsidRDefault="00442DA2" w:rsidP="00442DA2">
      <w:pPr>
        <w:rPr>
          <w:lang w:val="es-ES" w:eastAsia="es-ES"/>
        </w:rPr>
      </w:pPr>
    </w:p>
    <w:p w14:paraId="1224856E" w14:textId="1E1F793F" w:rsidR="007442BA" w:rsidRDefault="007442BA" w:rsidP="00442DA2">
      <w:pPr>
        <w:rPr>
          <w:lang w:val="es-ES" w:eastAsia="es-ES"/>
        </w:rPr>
      </w:pPr>
    </w:p>
    <w:p w14:paraId="387B26C7" w14:textId="678B5F4E" w:rsidR="007442BA" w:rsidRDefault="007442BA" w:rsidP="00442DA2">
      <w:pPr>
        <w:rPr>
          <w:lang w:val="es-ES" w:eastAsia="es-ES"/>
        </w:rPr>
      </w:pPr>
    </w:p>
    <w:p w14:paraId="68D42A52" w14:textId="77777777" w:rsidR="007442BA" w:rsidRDefault="007442BA" w:rsidP="00442DA2">
      <w:pPr>
        <w:rPr>
          <w:lang w:val="es-ES" w:eastAsia="es-ES"/>
        </w:rPr>
      </w:pPr>
    </w:p>
    <w:p w14:paraId="7424A9E9" w14:textId="7994756C" w:rsidR="00B27BF3" w:rsidRPr="004547A4" w:rsidRDefault="00B27BF3" w:rsidP="004547A4">
      <w:pPr>
        <w:pStyle w:val="Ttulo1"/>
        <w:spacing w:after="0"/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</w:pPr>
      <w:r w:rsidRPr="004547A4"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  <w:lastRenderedPageBreak/>
        <w:t>R</w:t>
      </w:r>
      <w:r w:rsidR="009558EF" w:rsidRPr="004547A4"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  <w:t>esumen</w:t>
      </w:r>
    </w:p>
    <w:p w14:paraId="3D973EB0" w14:textId="398835A8" w:rsidR="00B27BF3" w:rsidRPr="00B27BF3" w:rsidRDefault="00F12E40" w:rsidP="00454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este trabajo s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analizaron las relaciones talla-peso y factor de condición de 3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606 individuos de </w:t>
      </w:r>
      <w:proofErr w:type="spellStart"/>
      <w:r w:rsidR="004B2E2B"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Oreochromis</w:t>
      </w:r>
      <w:proofErr w:type="spellEnd"/>
      <w:r w:rsidR="004B2E2B"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</w:t>
      </w:r>
      <w:proofErr w:type="spellStart"/>
      <w:r w:rsidR="004B2E2B"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niloticus</w:t>
      </w:r>
      <w:proofErr w:type="spellEnd"/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colectados </w:t>
      </w:r>
      <w:r w:rsidR="004B2E2B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sde enero hasta</w:t>
      </w:r>
      <w:r w:rsidR="004B2E2B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diciembre 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4B2E2B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2010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cinco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cuerpos de agua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dos 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lagos endorreicos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conocidos como</w:t>
      </w:r>
      <w:r w:rsidR="00811D2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agunas de Zapotlán y de Cajititlán, y tres </w:t>
      </w:r>
      <w:r w:rsidR="00A51A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embalses artificiales </w:t>
      </w:r>
      <w:r w:rsidR="004D629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capacidades similares, 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denominado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 </w:t>
      </w:r>
      <w:r w:rsidR="004D629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presas </w:t>
      </w:r>
      <w:r w:rsidR="00A51A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Calderón, El Salto y B</w:t>
      </w:r>
      <w:r w:rsidR="001848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asilio </w:t>
      </w:r>
      <w:r w:rsidR="00A51A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Vadillo</w:t>
      </w:r>
      <w:r w:rsidR="004B2E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4D629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También s</w:t>
      </w:r>
      <w:r w:rsidR="00A51A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exploraron las relaciones entre las variables morfométricas mencionadas </w:t>
      </w:r>
      <w:r w:rsidR="002C500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</w:t>
      </w:r>
      <w:r w:rsidR="00C063A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variables de calidad del hábitat como </w:t>
      </w:r>
      <w:r w:rsidR="00A51A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temperatura, ox</w:t>
      </w:r>
      <w:r w:rsidR="00C063A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í</w:t>
      </w:r>
      <w:r w:rsidR="00A51A0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ge</w:t>
      </w:r>
      <w:r w:rsidR="00C063A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no, pH, potencial óxido reducción (ORP) y sólidos disueltos totales (TDS). </w:t>
      </w:r>
      <w:r w:rsidR="005707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</w:t>
      </w:r>
      <w:r w:rsid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análisis del </w:t>
      </w:r>
      <w:r w:rsidR="005707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estado nutricional de los individuos medido a través del índice</w:t>
      </w:r>
      <w:r w:rsid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factor de condición</w:t>
      </w:r>
      <w:r w:rsidR="005707B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demuestra</w:t>
      </w:r>
      <w:r w:rsid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los peces que habitan l</w:t>
      </w:r>
      <w:r w:rsidR="00311B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 lag</w:t>
      </w:r>
      <w:r w:rsidR="00311B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5A456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 </w:t>
      </w:r>
      <w:r w:rsidR="00311B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414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Zapotlán y Cajititlán </w:t>
      </w:r>
      <w:r w:rsidR="00311B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son significativamente más pequeños y con una condición más pobre que los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hal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</w:t>
      </w:r>
      <w:r w:rsidR="00414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las presas Calderón y El Salto, con la excepción de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414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la cual </w:t>
      </w:r>
      <w:r w:rsidR="00414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presenta valores semejantes a los lagos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Los valores bajos del factor de condición </w:t>
      </w:r>
      <w:r w:rsidR="002C500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lo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 lag</w:t>
      </w:r>
      <w:r w:rsidR="002C500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 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asocian con 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niveles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bajos de 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temperatura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concentraci</w:t>
      </w:r>
      <w:r w:rsidR="0038781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ón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oxígeno disuelto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valores 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altos de pH y sólidos disueltos,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así como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 valor 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bajo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el </w:t>
      </w:r>
      <w:r w:rsidR="001223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potencial de óxido reducción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atribuidos a la 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descarga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aguas residuales de las áreas urbanas adyacentes,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</w:t>
      </w:r>
      <w:r w:rsidR="00E30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una carga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orgánica </w:t>
      </w:r>
      <w:r w:rsidR="009566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afecta la calidad del hábitat acuático </w:t>
      </w:r>
      <w:r w:rsidR="002C500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impacta </w:t>
      </w:r>
      <w:r w:rsidR="009310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condición de los individuos</w:t>
      </w:r>
      <w:r w:rsidR="00414D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E92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contraste</w:t>
      </w:r>
      <w:r w:rsidR="00811D2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tilapias de 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mejor talla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peso y condición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capturaron en las presas de El Salto y Calderón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donde los n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ivel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ox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í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geno s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on más elevados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pH cercano al </w:t>
      </w:r>
      <w:r w:rsidR="00E30D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neutro, menor</w:t>
      </w:r>
      <w:r w:rsidR="0094099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cantidad de </w:t>
      </w:r>
      <w:r w:rsidR="00351E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sólidos disueltos 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potencial óxido reductor positivo. S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asume que 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talla, peso y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factor de condición (K) de los 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individuos de </w:t>
      </w:r>
      <w:proofErr w:type="spellStart"/>
      <w:r w:rsidR="00740069"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Orechromis</w:t>
      </w:r>
      <w:proofErr w:type="spellEnd"/>
      <w:r w:rsidR="00740069"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 </w:t>
      </w:r>
      <w:proofErr w:type="spellStart"/>
      <w:r w:rsidR="00740069"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niloticus</w:t>
      </w:r>
      <w:proofErr w:type="spellEnd"/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varía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función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calidad del hábitat</w:t>
      </w:r>
      <w:r w:rsidR="00D35C4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74006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127104EE" w14:textId="77777777" w:rsidR="009558EF" w:rsidRPr="00B27BF3" w:rsidRDefault="009558EF" w:rsidP="009558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547A4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Palabras clave: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spectos </w:t>
      </w:r>
      <w:proofErr w:type="spellStart"/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bioecológicos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hidrología, </w:t>
      </w:r>
      <w:proofErr w:type="spellStart"/>
      <w:r w:rsidRPr="00F41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oreochromis</w:t>
      </w:r>
      <w:proofErr w:type="spellEnd"/>
      <w:r w:rsidRPr="00F41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F41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niloticus</w:t>
      </w:r>
      <w:proofErr w:type="spellEnd"/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2001A949" w14:textId="77777777" w:rsidR="00AD68A4" w:rsidRDefault="00AD68A4" w:rsidP="003D0AB7">
      <w:pPr>
        <w:pStyle w:val="Ttulo1"/>
        <w:spacing w:after="0"/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</w:pPr>
    </w:p>
    <w:p w14:paraId="12857A09" w14:textId="0FD7CA95" w:rsidR="00B27BF3" w:rsidRPr="004547A4" w:rsidRDefault="00B27BF3" w:rsidP="003D0AB7">
      <w:pPr>
        <w:pStyle w:val="Ttulo1"/>
        <w:spacing w:after="0"/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</w:pPr>
      <w:proofErr w:type="spellStart"/>
      <w:r w:rsidRPr="004547A4"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  <w:t>A</w:t>
      </w:r>
      <w:r w:rsidR="009558EF" w:rsidRPr="004547A4"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  <w:t>bstract</w:t>
      </w:r>
      <w:proofErr w:type="spellEnd"/>
    </w:p>
    <w:p w14:paraId="25A76857" w14:textId="0789CD47" w:rsidR="003E48E9" w:rsidRPr="00715A7F" w:rsidRDefault="00184809" w:rsidP="00C66C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ariations of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size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-weight relationships and condition factor of 3,606 individuals of Oreochromis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niloticus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collected from January to December 2010, in five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water bodies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 of Jalisco Mexico, w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analyzed.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W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ater </w:t>
      </w:r>
      <w:r w:rsidR="00E30DC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bodies include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two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endor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heic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lakes, known as 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“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Laguna: de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Zapotlán</w:t>
      </w:r>
      <w:proofErr w:type="spellEnd"/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”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and 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“Laguna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de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Cajititlán</w:t>
      </w:r>
      <w:proofErr w:type="spellEnd"/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”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and three artificial reservoirs of similar capacities, </w:t>
      </w:r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known as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Calderón, El Salto and B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asilio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Vadillo</w:t>
      </w:r>
      <w:proofErr w:type="spellEnd"/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dams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elationships between the mentioned morphometric variables </w:t>
      </w:r>
      <w:r w:rsidR="00E30DC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and </w:t>
      </w:r>
      <w:r w:rsidR="00E30DC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habitat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quality variables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such as temperature, oxygen, pH, oxide reduction potential (ORP) and total dissolved solids (TDS) were also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t xml:space="preserve">explored.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nalysis of the nutritional status of the individuals measured through the condition factor index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indicates that fish that inhabit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Zapotlán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and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Cajititlán</w:t>
      </w:r>
      <w:proofErr w:type="spellEnd"/>
      <w:r w:rsidR="0094099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lakes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are significantly smaller and with a poorer condition than those that live in the Calderón and El Salto dams, with the exception of B</w:t>
      </w:r>
      <w:r w:rsidR="0089577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asilio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Vadillo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that presents values similar to lakes.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ow values of the condition factor in the lakes are associated with low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values </w:t>
      </w:r>
      <w:r w:rsidR="00E30DC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of </w:t>
      </w:r>
      <w:r w:rsidR="00E30DC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temperature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and dissolved oxygen, high 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values for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pH and dissolved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solids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and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low oxide reduction potential, 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attributed to the discharge</w:t>
      </w:r>
      <w:r w:rsidR="009558E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of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wastewater from the adjacent urban areas, whose organic load affects the quality of the aquatic habitat 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and</w:t>
      </w:r>
      <w:r w:rsidR="009558E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impacts the condition of the individuals. In contrast, 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greater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tilapia </w:t>
      </w:r>
      <w:r w:rsidR="00811D2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size</w:t>
      </w:r>
      <w:r w:rsidR="00811D2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s,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of better weight and condition</w:t>
      </w:r>
      <w:r w:rsidR="00811D2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,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were captured i</w:t>
      </w:r>
      <w:r w:rsidR="00E30DC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El Salto and Calderón dams, where oxygen levels are higher, pH close to neutral, few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er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dissolved solids and </w:t>
      </w:r>
      <w:r w:rsidR="00D35C4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a positive 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oxide</w:t>
      </w:r>
      <w:r w:rsidR="00811D2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811D2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reductive</w:t>
      </w:r>
      <w:r w:rsidR="00811D2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potential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It is assumed that size, weight and condition factor (K) of the individuals of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Orechromis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niloticus</w:t>
      </w:r>
      <w:proofErr w:type="spellEnd"/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="00E30DC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var</w:t>
      </w:r>
      <w:r w:rsidR="00E30DC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y </w:t>
      </w:r>
      <w:r w:rsidR="00E30DC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depending</w:t>
      </w:r>
      <w:r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on the quality of the </w:t>
      </w:r>
      <w:r w:rsidR="00E30DCC" w:rsidRPr="00184809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habitat</w:t>
      </w:r>
      <w:r w:rsidR="00E30DCC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.</w:t>
      </w:r>
      <w:r w:rsidR="003E48E9" w:rsidRPr="00715A7F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</w:p>
    <w:p w14:paraId="38F2962C" w14:textId="77777777" w:rsidR="009558EF" w:rsidRDefault="009558EF" w:rsidP="009558E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</w:pPr>
      <w:proofErr w:type="spellStart"/>
      <w:r w:rsidRPr="004547A4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Keywords</w:t>
      </w:r>
      <w:proofErr w:type="spellEnd"/>
      <w:r w:rsidRPr="004547A4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: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bio-ecological aspects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,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multivariate analysis, hydrology, </w:t>
      </w:r>
      <w:proofErr w:type="spellStart"/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oreochromis</w:t>
      </w:r>
      <w:proofErr w:type="spellEnd"/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proofErr w:type="spellStart"/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niloticus</w:t>
      </w:r>
      <w:proofErr w:type="spellEnd"/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.</w:t>
      </w:r>
    </w:p>
    <w:p w14:paraId="789F05AC" w14:textId="77777777" w:rsidR="007442BA" w:rsidRDefault="007442BA" w:rsidP="003D0AB7">
      <w:pPr>
        <w:spacing w:after="0" w:line="36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</w:pPr>
    </w:p>
    <w:p w14:paraId="3DB8F4A6" w14:textId="2E6876B7" w:rsidR="004547A4" w:rsidRPr="004547A4" w:rsidRDefault="004547A4" w:rsidP="003D0AB7">
      <w:pPr>
        <w:spacing w:after="0" w:line="360" w:lineRule="auto"/>
        <w:jc w:val="both"/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</w:pPr>
      <w:r w:rsidRPr="004547A4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Resumo</w:t>
      </w:r>
    </w:p>
    <w:p w14:paraId="1B3D6957" w14:textId="77777777" w:rsidR="004547A4" w:rsidRPr="004547A4" w:rsidRDefault="004547A4" w:rsidP="004547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Neste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trabalho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foram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analisadas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relações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altura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-peso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fator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3606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indivíduos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Oreochromis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niloticus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coletados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janeiro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dezembro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2010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cinco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corpos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d'água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: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dois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lagos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endorréicos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conhecidos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como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lagoas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Zapotlan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Cajititlán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três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reservatórios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artificiais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capacidades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similares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denominadas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barragens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Calderón, El Salto e Basilio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Vadillo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Também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foram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exploradas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relações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entre as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variáveis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​​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morfométricas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mencionadas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as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variáveis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​​de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qualidade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 habitat,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como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temperatura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oxigênio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pH,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redução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potencial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óxido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(ORP)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sólidos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totais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dissolvidos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(TDS). A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análise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estado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nutricional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indivíduos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medidos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pelo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índice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fator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mostra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que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peixes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que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habitam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lagos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Zapotlán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Cajititlán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significativamente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menores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com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uma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mais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pobre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 que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encontrados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barragens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Calderón e El Salto , com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exceção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B.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Vadillo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que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apresenta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valores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semelhantes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lagos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baixos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valores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fator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lagos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estão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associados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baixos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níveis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temperatura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concentração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oxigênio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dissolvido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altos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valores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pH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sólidos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dissolvidos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além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um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baixo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valor no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potencial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redução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óxido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atribuído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à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descarga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águas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residuais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áreas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urbanas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adjacentes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com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uma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carga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orgânica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que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afeta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qualidade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 habitat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aquático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afeta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dos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indivíduos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Por outro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lado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foram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capturadas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tilápias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com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melhor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altura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lastRenderedPageBreak/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nas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barragens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El Salto e Calderón,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onde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níveis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oxigênio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mais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altos, pH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próximo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neutro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menor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quantidade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sólidos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dissolvidos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potencial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redução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óxido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positivo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.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Supõe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-se que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tamanho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peso 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fator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condição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(K)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indivíduos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Orechromis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niloticus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variam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de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acordo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com a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qualidade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do habitat.</w:t>
      </w:r>
    </w:p>
    <w:p w14:paraId="1DFEF38B" w14:textId="77777777" w:rsidR="004547A4" w:rsidRPr="004547A4" w:rsidRDefault="004547A4" w:rsidP="004547A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4547A4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Palavras</w:t>
      </w:r>
      <w:proofErr w:type="spellEnd"/>
      <w:r w:rsidRPr="004547A4">
        <w:rPr>
          <w:rFonts w:eastAsia="Times New Roman" w:cstheme="minorHAnsi"/>
          <w:b/>
          <w:color w:val="000000"/>
          <w:sz w:val="28"/>
          <w:szCs w:val="28"/>
          <w:lang w:val="es-ES" w:eastAsia="es-ES"/>
        </w:rPr>
        <w:t>-chave:</w:t>
      </w:r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aspectos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bioecológicos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hidrologia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oreochromis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proofErr w:type="spellStart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niloticus</w:t>
      </w:r>
      <w:proofErr w:type="spellEnd"/>
      <w:r w:rsidRPr="004547A4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.</w:t>
      </w:r>
    </w:p>
    <w:p w14:paraId="6848A13D" w14:textId="02E375F6" w:rsidR="003D0AB7" w:rsidRPr="00D21CC4" w:rsidRDefault="003D0AB7" w:rsidP="003D0AB7">
      <w:pPr>
        <w:shd w:val="clear" w:color="auto" w:fill="FFFFFF"/>
        <w:spacing w:before="100" w:beforeAutospacing="1" w:line="360" w:lineRule="auto"/>
        <w:jc w:val="both"/>
        <w:rPr>
          <w:rFonts w:ascii="Arial" w:hAnsi="Arial" w:cs="Arial"/>
        </w:rPr>
      </w:pPr>
      <w:r w:rsidRPr="00541EEB">
        <w:rPr>
          <w:rFonts w:ascii="Times New Roman" w:hAnsi="Times New Roman"/>
          <w:b/>
          <w:sz w:val="24"/>
        </w:rPr>
        <w:t>Fecha recepción:</w:t>
      </w:r>
      <w:r w:rsidRPr="00541E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Marzo 2019</w:t>
      </w:r>
      <w:r w:rsidRPr="00541EEB">
        <w:rPr>
          <w:rFonts w:ascii="Times New Roman" w:hAnsi="Times New Roman"/>
          <w:sz w:val="24"/>
        </w:rPr>
        <w:t xml:space="preserve">                                     </w:t>
      </w:r>
      <w:r w:rsidRPr="00541EEB">
        <w:rPr>
          <w:rFonts w:ascii="Times New Roman" w:hAnsi="Times New Roman"/>
          <w:b/>
          <w:sz w:val="24"/>
        </w:rPr>
        <w:t>Fecha aceptación:</w:t>
      </w:r>
      <w:r w:rsidRPr="00541E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Julio 2019</w:t>
      </w:r>
      <w:r>
        <w:rPr>
          <w:color w:val="000000"/>
        </w:rPr>
        <w:br/>
      </w:r>
      <w:r w:rsidR="00120000">
        <w:pict w14:anchorId="2EC575E5">
          <v:rect id="_x0000_i1025" style="width:446.5pt;height:1.5pt" o:hralign="center" o:hrstd="t" o:hr="t" fillcolor="#a0a0a0" stroked="f"/>
        </w:pict>
      </w:r>
    </w:p>
    <w:p w14:paraId="3AD663DB" w14:textId="0CF6264D" w:rsidR="00B27BF3" w:rsidRPr="00B27BF3" w:rsidRDefault="00B27BF3" w:rsidP="003D0AB7">
      <w:pPr>
        <w:pStyle w:val="Ttulo1"/>
        <w:jc w:val="center"/>
      </w:pPr>
      <w:r w:rsidRPr="00B27BF3">
        <w:t>Introducción</w:t>
      </w:r>
    </w:p>
    <w:p w14:paraId="5758DA72" w14:textId="5B61C51C" w:rsidR="009558EF" w:rsidRPr="00B27BF3" w:rsidRDefault="009558EF" w:rsidP="009558E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exploración de las relaciones biométricas, particularmente las que se refieren a la longitud-peso y el factor de condición (K)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son descriptores de gran interés en la biología de 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poblaciones (Valencia-Santana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alencia-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antana,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2015), sobre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todo de organismos ectotermos como los peces, ya que estos por su condición (dependientes de factores ambientales) son muy susceptibles a las variaciones y cambios, 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 cual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puede aportar información fundamental sobre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</w:t>
      </w:r>
      <w:r w:rsidR="006B211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crecimiento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su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estado nutricional y reproductivo.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Asimismo,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son parámetros ampliamente utilizados para comparar la condición de poblaciones que habitan en sistemas acuáticos con distintos grados de perturbación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Pr="00892AEF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Cifuentes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 </w:t>
      </w:r>
      <w:r w:rsidRPr="009558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.</w:t>
      </w:r>
      <w:r w:rsidRPr="00892AEF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, 2012).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Por ello, conocer la información comparativa básica de estas poblaciones acuáticas que habitan en ecosistemas prístinos o perturbados es muy importante para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entender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dinámica de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cambios o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efectos en otras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especies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sometidas a impactos antropogénicos.</w:t>
      </w:r>
    </w:p>
    <w:p w14:paraId="153E5A3C" w14:textId="09A7AAA8" w:rsidR="00B27BF3" w:rsidRPr="00B27BF3" w:rsidRDefault="00B27BF3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otro lado,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en cuanto a las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cuencas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se puede decir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representan divisiones naturales del paisaje cuyo funcionamiento ecohidrológico se sustenta en un equilibrio frágil y dinámico, por lo que cualquier alteración en algunos de sus componentes modifica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rá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dinámica de los ciclos hidrológicos y biogeoquímicos,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 que se verá reflejado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la condición ecológica de los peces y en la calidad ambiental de los cuerpos d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agua. De acuerdo con un diagnó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stico reciente</w:t>
      </w:r>
      <w:r w:rsidR="00715A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(Cotler, 2010)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en 66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% de las cuencas del p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aís la alteración de su dinámica ha producido un deterioro de alto a extremo en su funcionamiento, 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entre las que se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incluyen las de Zapotlán, Cajititlán, así como las de las presas Basilio Vadillo, El Salto y Calderón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donde habitan las poblaciones de </w:t>
      </w:r>
      <w:r w:rsidRPr="009558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Oreochromis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analizadas.</w:t>
      </w:r>
    </w:p>
    <w:p w14:paraId="004A9D44" w14:textId="77777777" w:rsidR="002D035E" w:rsidRDefault="009558EF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Ahora bien, l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tilapia del Nilo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B27BF3"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Oreochromis niloticus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)</w:t>
      </w:r>
      <w:r w:rsidR="00B27BF3"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una especie exótica con altos rendimientos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la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pesquería comercial y de consumo local,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ahí que sea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alternativa económica y nutricional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las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comunidades rurales de México.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Además,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su alta tolerancia y sus estrategias adaptativas ha sido introducida y proliferado en más de 100 países. </w:t>
      </w:r>
    </w:p>
    <w:p w14:paraId="7977E905" w14:textId="41043863" w:rsidR="00AD68A4" w:rsidRDefault="00B27BF3" w:rsidP="007442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estas razones, el objetivo de este trabajo es explorar las relaciones biométricas 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talla-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peso 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determinar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qué manera el factor de condición fisiológica o de bienestar de las tilapias se ve afectado por la variación en las condiciones ambientales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D035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esos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cinco cuerpos de agua. </w:t>
      </w:r>
    </w:p>
    <w:p w14:paraId="59F40C73" w14:textId="77777777" w:rsidR="007442BA" w:rsidRDefault="007442BA" w:rsidP="007442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512B176A" w14:textId="5945F661" w:rsidR="00B27BF3" w:rsidRPr="00B27BF3" w:rsidRDefault="00B27BF3" w:rsidP="003D0AB7">
      <w:pPr>
        <w:pStyle w:val="Ttulo1"/>
        <w:jc w:val="center"/>
      </w:pPr>
      <w:r w:rsidRPr="00AD68A4">
        <w:rPr>
          <w:sz w:val="28"/>
        </w:rPr>
        <w:t>Á</w:t>
      </w:r>
      <w:r w:rsidR="009558EF" w:rsidRPr="00AD68A4">
        <w:rPr>
          <w:sz w:val="28"/>
        </w:rPr>
        <w:t>rea de estudio</w:t>
      </w:r>
    </w:p>
    <w:p w14:paraId="7D2E1612" w14:textId="57EE0524" w:rsidR="00B27BF3" w:rsidRPr="00AD68A4" w:rsidRDefault="00B27BF3" w:rsidP="003D0AB7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AD68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s-MX"/>
        </w:rPr>
        <w:t>Cuenca Lerma-Chapala-Santiago</w:t>
      </w:r>
    </w:p>
    <w:p w14:paraId="6C11A533" w14:textId="3A445030" w:rsidR="00B27BF3" w:rsidRDefault="00B27BF3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cinco cuerpos de agua del área de estudio se ubican en la región hidrológica VIII 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Lerma-Santiago-Pací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fico, en la subregión h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idrológica Armería-Coahuayana (f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ig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ura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1). 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Esta área está constituida por d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os lagos naturales 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Zapotlán y Cajititlán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cuyas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características 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son endorreicas)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tres embalses artificiales o presas 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Basilio Badillo, Calderón y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Salto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con características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exorreicas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Se consideró relevante </w:t>
      </w:r>
      <w:r w:rsidR="002C6E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estudio compara</w:t>
      </w:r>
      <w:r w:rsidR="002C6E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tivo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2C6E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ya que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son cuerpos de agua satélites de las regiones Lerma-Chapala-Santiago y Ayuquila-Armeria, señaladas como prioritarias por requerir medidas urgentes para recuperar su funcionamiento ecohidrológico (</w:t>
      </w:r>
      <w:r w:rsidR="00094CD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Cotler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094CD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2010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). </w:t>
      </w:r>
    </w:p>
    <w:p w14:paraId="2DF168D7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0B66CFC3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7E7CB15F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691981BA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20360290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392F2456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5151AF5E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2A69657E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1E26E99B" w14:textId="77777777" w:rsidR="007442BA" w:rsidRDefault="007442BA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es-MX"/>
        </w:rPr>
      </w:pPr>
    </w:p>
    <w:p w14:paraId="7BFB8EAF" w14:textId="28674DF8" w:rsidR="00FA6FDA" w:rsidRPr="00AD68A4" w:rsidRDefault="0090145F" w:rsidP="00864619">
      <w:pPr>
        <w:tabs>
          <w:tab w:val="center" w:pos="4419"/>
          <w:tab w:val="left" w:pos="81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es-MX"/>
        </w:rPr>
      </w:pPr>
      <w:r w:rsidRPr="00AD68A4">
        <w:rPr>
          <w:rFonts w:ascii="Times New Roman" w:eastAsia="Times New Roman" w:hAnsi="Times New Roman" w:cs="Times New Roman"/>
          <w:b/>
          <w:bCs/>
          <w:sz w:val="24"/>
          <w:lang w:eastAsia="es-MX"/>
        </w:rPr>
        <w:lastRenderedPageBreak/>
        <w:t>F</w:t>
      </w:r>
      <w:r w:rsidR="00864619" w:rsidRPr="00AD68A4">
        <w:rPr>
          <w:rFonts w:ascii="Times New Roman" w:eastAsia="Times New Roman" w:hAnsi="Times New Roman" w:cs="Times New Roman"/>
          <w:b/>
          <w:bCs/>
          <w:sz w:val="24"/>
          <w:lang w:eastAsia="es-MX"/>
        </w:rPr>
        <w:t>igura 1</w:t>
      </w:r>
      <w:r w:rsidRPr="00AD68A4">
        <w:rPr>
          <w:rFonts w:ascii="Times New Roman" w:eastAsia="Times New Roman" w:hAnsi="Times New Roman" w:cs="Times New Roman"/>
          <w:sz w:val="24"/>
          <w:lang w:eastAsia="es-MX"/>
        </w:rPr>
        <w:t xml:space="preserve">. Área de estudio </w:t>
      </w:r>
      <w:r w:rsidR="00864619" w:rsidRPr="00AD68A4">
        <w:rPr>
          <w:rFonts w:ascii="Times New Roman" w:eastAsia="Times New Roman" w:hAnsi="Times New Roman" w:cs="Times New Roman"/>
          <w:sz w:val="24"/>
          <w:lang w:eastAsia="es-MX"/>
        </w:rPr>
        <w:t>(localización de los cinco</w:t>
      </w:r>
      <w:r w:rsidRPr="00AD68A4">
        <w:rPr>
          <w:rFonts w:ascii="Times New Roman" w:eastAsia="Times New Roman" w:hAnsi="Times New Roman" w:cs="Times New Roman"/>
          <w:sz w:val="24"/>
          <w:lang w:eastAsia="es-MX"/>
        </w:rPr>
        <w:t xml:space="preserve"> cuerpos de agua</w:t>
      </w:r>
      <w:r w:rsidR="00864619" w:rsidRPr="00AD68A4">
        <w:rPr>
          <w:rFonts w:ascii="Times New Roman" w:eastAsia="Times New Roman" w:hAnsi="Times New Roman" w:cs="Times New Roman"/>
          <w:sz w:val="24"/>
          <w:lang w:eastAsia="es-MX"/>
        </w:rPr>
        <w:t>)</w:t>
      </w:r>
    </w:p>
    <w:p w14:paraId="7C9DC4D5" w14:textId="77777777" w:rsidR="00B27BF3" w:rsidRPr="00B27BF3" w:rsidRDefault="00FA6FDA" w:rsidP="00FA6FD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A6FD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65DDC72E" wp14:editId="082F0ECC">
            <wp:extent cx="3940629" cy="3029131"/>
            <wp:effectExtent l="0" t="0" r="3175" b="0"/>
            <wp:docPr id="1" name="Imagen 1" descr="C:\Users\Felipes\AppData\Local\Temp\Figura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ipes\AppData\Local\Temp\Figura 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813" cy="304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29EC" w14:textId="7EA1397F" w:rsidR="00B27BF3" w:rsidRPr="00AD68A4" w:rsidRDefault="00397397" w:rsidP="0086461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es-MX"/>
        </w:rPr>
      </w:pP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Fuente: </w:t>
      </w:r>
      <w:r w:rsidR="00864619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E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laboración propia</w:t>
      </w:r>
    </w:p>
    <w:p w14:paraId="34761708" w14:textId="42B7A979" w:rsidR="00B27BF3" w:rsidRPr="00B27BF3" w:rsidRDefault="002C6EF1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 lago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Zapotlán 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conocido como</w:t>
      </w:r>
      <w:r w:rsidR="00B27BF3"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 </w:t>
      </w:r>
      <w:r w:rsidR="00B27BF3" w:rsidRPr="00864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laguna de Zapotlán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localiza al sur de Jalisco, e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 la parte occidental de México. Este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pertenece a la subcuenca del mismo nombre y tiene una extensión aproximada de 499 km</w:t>
      </w:r>
      <w:r w:rsidR="00B27BF3" w:rsidRPr="008646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con una profundidad promedio de 4.75 m y </w:t>
      </w:r>
      <w:r w:rsid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evaporación media anual de 17.7 mm</w:t>
      </w:r>
      <w:r w:rsidR="008072F1" w:rsidRPr="00C120C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Comisión Estatal del Agua del Estado de Jalisco [CEA],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</w:t>
      </w:r>
      <w:r w:rsidR="000537B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15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315E4EA5" w14:textId="5CA36799" w:rsidR="00B27BF3" w:rsidRPr="00B27BF3" w:rsidRDefault="00864619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l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ago </w:t>
      </w:r>
      <w:r w:rsidR="002C6E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Cajititlán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2C6E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también conocid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2C6E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como </w:t>
      </w:r>
      <w:r w:rsidR="00B27BF3"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Lagu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na</w:t>
      </w:r>
      <w:r w:rsidRPr="008646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)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encuentra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dentro de la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zona metropolitana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Guadalajara;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tiene 9 km de longitud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 km de ancho y una profundidad máxima de 4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 capacidad de almacenamiento estimada es de 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400 m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</w:t>
      </w:r>
      <w:r w:rsidR="00B27BF3" w:rsidRPr="008646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un área de 1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700 hectáreas.</w:t>
      </w:r>
    </w:p>
    <w:p w14:paraId="09FBE763" w14:textId="3BCE6E76" w:rsidR="00B27BF3" w:rsidRPr="00B27BF3" w:rsidRDefault="00864619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La p</w:t>
      </w:r>
      <w:r w:rsidR="00B27BF3" w:rsidRPr="00715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resa Basilio Badillo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ubica en el municipio de Ejutla, Jalisco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unos 25 km al noreste de la población de El Grullo, y cuenta con un espejo de agua de 500 ha, con dos vértices de longitud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4.67 y 5.55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anchuras de 2.06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km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0.89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km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con capacidad de 85 000 m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</w:t>
      </w:r>
      <w:r w:rsidRPr="008646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1FE87378" w14:textId="54833FA5" w:rsidR="00A235FE" w:rsidRDefault="00864619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p</w:t>
      </w:r>
      <w:r w:rsidR="00A235FE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resa Elías González Chávez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(conocida como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p</w:t>
      </w:r>
      <w:r w:rsidR="00B27BF3"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resa de Calderón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)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halla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el municipio de Zapotlanejo, en Jalisco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osee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un espejo de agua de 382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longitud de 6.15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km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1.56 km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ancho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80 000 m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</w:t>
      </w:r>
      <w:r w:rsidR="00A235FE" w:rsidRPr="00715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 </w:t>
      </w:r>
      <w:r w:rsidRPr="0086461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capacidad</w:t>
      </w:r>
      <w:r w:rsidR="00A23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. </w:t>
      </w:r>
    </w:p>
    <w:p w14:paraId="33A28668" w14:textId="03CA357F" w:rsidR="00B27BF3" w:rsidRPr="00864619" w:rsidRDefault="00864619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lastRenderedPageBreak/>
        <w:t>La p</w:t>
      </w:r>
      <w:r w:rsidR="00B27BF3" w:rsidRPr="00715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resa El Salto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localiza en el municipio de Valle de Guadalupe, en Los Altos de Jalisco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12 km de distancia de la cabecera municipal; con un espejo de agua de 959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longitud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8.58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km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anchos variables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(entre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3.73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km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.20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km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1.76 km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una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capacidad de 85 000 m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</w:t>
      </w:r>
      <w:r w:rsidRPr="0086461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68063F19" w14:textId="7AF6ED44" w:rsidR="00311894" w:rsidRDefault="00B27BF3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Del análisis de las microcuencas donde se ubican los cinco sitios estudiados se determinó que las tres presas 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son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microcuencas exorreicas, mientras que las de los lagos son del tipo endorreico. Además, aunque las áreas de captación y longitudes de los cauces principales relacionados con las tres presas son diferentes, sus volúmenes de almacenamiento son similares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(presa Calderón 80 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000,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mientras que </w:t>
      </w:r>
      <w:r w:rsidR="00311894" w:rsidRPr="00715A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s-MX"/>
        </w:rPr>
        <w:t>Basilio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y El Salto 85 000 mm</w:t>
      </w:r>
      <w:r w:rsidR="00311894" w:rsidRPr="00311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 w:rsidR="00311894" w:rsidRP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cambio,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lagos naturales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cuentan con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diferentes capacidades de almacenamiento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Cajititlá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54 400 mm</w:t>
      </w:r>
      <w:r w:rsidR="00311894" w:rsidRPr="00311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Zapotlán 27 000 mm</w:t>
      </w:r>
      <w:r w:rsidR="00311894" w:rsidRPr="0031189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3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0104C84D" w14:textId="1FD42A41" w:rsidR="00EE68DD" w:rsidRDefault="00B27BF3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tiempos de concentración relacionados a la longitud y pendiente media del cauce son relativamente cortos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no mayores a 4 horas en los lagos naturales, mientras que para los embalses oscilan entre 8 y 19.4 horas.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Asimismo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existen ciertas similitudes en las superficies totales de captación entre las cuencas de laguna de Zapotlán y </w:t>
      </w:r>
      <w:r w:rsidR="00A235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presa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Calderón, aunque la capacidad de almacenamiento de dicha “laguna” es la menor de todo el conjunto de los cinco cuerpos de agua.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 </w:t>
      </w:r>
      <w:r w:rsidR="00311894">
        <w:rPr>
          <w:rFonts w:ascii="Times New Roman" w:eastAsia="Times New Roman" w:hAnsi="Times New Roman" w:cs="Times New Roman"/>
          <w:sz w:val="24"/>
          <w:szCs w:val="24"/>
          <w:lang w:eastAsia="es-MX"/>
        </w:rPr>
        <w:t>se considera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relac</w:t>
      </w:r>
      <w:r w:rsidR="00311894">
        <w:rPr>
          <w:rFonts w:ascii="Times New Roman" w:eastAsia="Times New Roman" w:hAnsi="Times New Roman" w:cs="Times New Roman"/>
          <w:sz w:val="24"/>
          <w:szCs w:val="24"/>
          <w:lang w:eastAsia="es-MX"/>
        </w:rPr>
        <w:t>ión volumen de almacenamiento (m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>m</w:t>
      </w:r>
      <w:r w:rsidR="00094CD3" w:rsidRPr="00EE68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MX"/>
        </w:rPr>
        <w:t>3</w:t>
      </w:r>
      <w:r w:rsidR="00094CD3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>) /</w:t>
      </w:r>
      <w:r w:rsidR="003118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>superficie (ha), las presas estudiadas son más profundas</w:t>
      </w:r>
      <w:r w:rsidR="003118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pues tienen 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>valores que oscilan entre 88-209, mientras que los lagos son más someros</w:t>
      </w:r>
      <w:r w:rsidR="0031189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1189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</w:t>
      </w:r>
      <w:r w:rsidR="00EE68DD" w:rsidRPr="00EE68DD">
        <w:rPr>
          <w:rFonts w:ascii="Times New Roman" w:eastAsia="Times New Roman" w:hAnsi="Times New Roman" w:cs="Times New Roman"/>
          <w:sz w:val="24"/>
          <w:szCs w:val="24"/>
          <w:lang w:eastAsia="es-MX"/>
        </w:rPr>
        <w:t>un rango de valores de tan solo 27-32.</w:t>
      </w:r>
    </w:p>
    <w:p w14:paraId="15116060" w14:textId="45F36B13" w:rsidR="00B27BF3" w:rsidRPr="00B27BF3" w:rsidRDefault="00B27BF3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poblaciones cercanas a los lagos estudiados tienen una influencia profunda en el deterioro de su ambiente acuático, ya que ambos lagos (Zapotlán y </w:t>
      </w:r>
      <w:r w:rsidR="00F12E4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Cajititlán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) reciben descargas directas de aguas residuales.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ha afectado seriamente las variables ambientales del agua, la relación DBO/DQO,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 que</w:t>
      </w:r>
      <w:r w:rsidR="006C64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ha favorecido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proliferación de malezas acuáticas 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</w:t>
      </w:r>
      <w:r w:rsid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mo el lirio </w:t>
      </w:r>
      <w:r w:rsidR="00EE68DD" w:rsidRPr="003118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Eichornia crassipes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ue bloquea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fotosíntesis acuática, aumentan la evapotranspiración y provocan la pérdida de la calidad del há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bitat para organismos acuáticos. E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sta eutrofización/distrofia afecta la pesca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la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navegación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el turismo, lo </w:t>
      </w:r>
      <w:r w:rsidR="003F558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</w:t>
      </w:r>
      <w:r w:rsidR="003118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genera amplias pérdidas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económica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E68DD" w:rsidRP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cuanto a la presencia de maleza acuática superficial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EE68DD" w:rsidRP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lagos tuvieron una cobertura de lirio similar, con promedios anuales </w:t>
      </w:r>
      <w:r w:rsidR="003F558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EE68DD" w:rsidRP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entre 14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 % </w:t>
      </w:r>
      <w:r w:rsidR="00EE68DD" w:rsidRP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17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EE68DD" w:rsidRP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%.</w:t>
      </w:r>
    </w:p>
    <w:p w14:paraId="0EB7A923" w14:textId="55DC8FDC" w:rsidR="00B10917" w:rsidRDefault="00B10917" w:rsidP="0090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  <w:lang w:eastAsia="es-MX"/>
        </w:rPr>
      </w:pPr>
    </w:p>
    <w:p w14:paraId="0987DFBD" w14:textId="3C9F0FF4" w:rsidR="007442BA" w:rsidRDefault="007442BA" w:rsidP="0090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  <w:lang w:eastAsia="es-MX"/>
        </w:rPr>
      </w:pPr>
    </w:p>
    <w:p w14:paraId="3D33E99E" w14:textId="0B963468" w:rsidR="007442BA" w:rsidRDefault="007442BA" w:rsidP="0090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  <w:lang w:eastAsia="es-MX"/>
        </w:rPr>
      </w:pPr>
    </w:p>
    <w:p w14:paraId="1C6543BD" w14:textId="73E467D9" w:rsidR="007442BA" w:rsidRDefault="007442BA" w:rsidP="0090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  <w:lang w:eastAsia="es-MX"/>
        </w:rPr>
      </w:pPr>
    </w:p>
    <w:p w14:paraId="1C70E6E5" w14:textId="77777777" w:rsidR="007442BA" w:rsidRDefault="007442BA" w:rsidP="00901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526"/>
          <w:sz w:val="24"/>
          <w:szCs w:val="24"/>
          <w:lang w:eastAsia="es-MX"/>
        </w:rPr>
      </w:pPr>
    </w:p>
    <w:p w14:paraId="4E42EACB" w14:textId="621CDFB3" w:rsidR="00B27BF3" w:rsidRPr="00B27BF3" w:rsidRDefault="00B27BF3" w:rsidP="003D0AB7">
      <w:pPr>
        <w:pStyle w:val="Ttulo1"/>
        <w:jc w:val="center"/>
      </w:pPr>
      <w:r w:rsidRPr="00B27BF3">
        <w:lastRenderedPageBreak/>
        <w:t>M</w:t>
      </w:r>
      <w:r w:rsidR="009E7989" w:rsidRPr="00B27BF3">
        <w:t>ateriales y métodos</w:t>
      </w:r>
    </w:p>
    <w:p w14:paraId="4D3D433B" w14:textId="12CB47BE" w:rsidR="00B10917" w:rsidRDefault="00B27BF3" w:rsidP="00B10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datos biométricos (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alla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ongitud total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peso) fueron medidos en 3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606 ejemplares frescos de tilapia </w:t>
      </w:r>
      <w:r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O. niloticus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Pr="00F12E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Linnaeus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1758) procedentes de las capturas comerciales en los cinco cuerpos de agua mencionados. La captura se realizó con redes agalleras de 3.5 pulg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adas, entre los meses de enero y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diciembre de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 año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2010. Para la caracterización físico-química del agua de los cinco embalses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midieron seis variables</w:t>
      </w:r>
      <w:r w:rsidR="009E4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6097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mediante una sonda YSI-556</w:t>
      </w:r>
      <w:r w:rsidR="008609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4-8 estaciones georreferenciadas</w:t>
      </w:r>
      <w:r w:rsidR="009E4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a tres profundidades fondo (-20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E4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cm), media agua y superficie (-20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E4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cm)</w:t>
      </w:r>
      <w:r w:rsidR="00DB40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E4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variables fueron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temperatura (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</w:t>
      </w:r>
      <w:r w:rsidR="003F558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), potencial hidró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geno (pH), oxígeno disuelto </w:t>
      </w:r>
      <w:r w:rsidR="00DB40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[m</w:t>
      </w:r>
      <w:r w:rsidR="008609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</w:t>
      </w:r>
      <w:r w:rsidR="00DB40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/l]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potencial de óxido-reducción (OR</w:t>
      </w:r>
      <w:r w:rsidR="008609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), só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lidos totales disueltos (DS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) y 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alinidad</w:t>
      </w:r>
      <w:r w:rsidR="008609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41E31226" w14:textId="77777777" w:rsidR="007442BA" w:rsidRDefault="007442BA" w:rsidP="003D0AB7">
      <w:pPr>
        <w:pStyle w:val="Ttulo1"/>
        <w:jc w:val="center"/>
        <w:rPr>
          <w:sz w:val="28"/>
        </w:rPr>
      </w:pPr>
    </w:p>
    <w:p w14:paraId="2486AA16" w14:textId="3256AACC" w:rsidR="00B27BF3" w:rsidRPr="00AD68A4" w:rsidRDefault="009E7989" w:rsidP="003D0AB7">
      <w:pPr>
        <w:pStyle w:val="Ttulo1"/>
        <w:jc w:val="center"/>
        <w:rPr>
          <w:sz w:val="28"/>
        </w:rPr>
      </w:pPr>
      <w:r w:rsidRPr="00AD68A4">
        <w:rPr>
          <w:sz w:val="28"/>
        </w:rPr>
        <w:t>Análisis de datos</w:t>
      </w:r>
    </w:p>
    <w:p w14:paraId="5D37C49D" w14:textId="1BCB6C3F" w:rsidR="00B27BF3" w:rsidRPr="00AD68A4" w:rsidRDefault="00B27BF3" w:rsidP="003D0AB7">
      <w:pPr>
        <w:pStyle w:val="Ttulo2"/>
        <w:jc w:val="center"/>
        <w:rPr>
          <w:sz w:val="26"/>
          <w:szCs w:val="26"/>
        </w:rPr>
      </w:pPr>
      <w:r w:rsidRPr="00AD68A4">
        <w:rPr>
          <w:sz w:val="26"/>
          <w:szCs w:val="26"/>
        </w:rPr>
        <w:t>Factor de condición de Fulton (K)</w:t>
      </w:r>
    </w:p>
    <w:p w14:paraId="78866B7F" w14:textId="0D26FD62" w:rsidR="00B27BF3" w:rsidRPr="00B27BF3" w:rsidRDefault="00B27BF3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factor de condición (K) </w:t>
      </w:r>
      <w:r w:rsidR="00350218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utilizado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peces 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medir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relación volumétrica en función del peso,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permite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 solo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comparar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peces de las mismas longitudes, sino también</w:t>
      </w:r>
      <w:r w:rsidR="0035021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determinar el grado de bienestar o robustez (Martínez, 1987).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Esto 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estim</w:t>
      </w:r>
      <w:r w:rsidR="009E47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mediante la siguiente expresión: </w:t>
      </w:r>
    </w:p>
    <w:p w14:paraId="57D6EB75" w14:textId="390A6492" w:rsidR="00B27BF3" w:rsidRPr="00B27BF3" w:rsidRDefault="00B27BF3" w:rsidP="0090145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>k</w:t>
      </w:r>
      <w:r w:rsidR="009E7989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>=</w:t>
      </w:r>
      <w:r w:rsidR="009E7989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>100*WL</w:t>
      </w:r>
      <w:r w:rsidRPr="00715A7F">
        <w:rPr>
          <w:rFonts w:ascii="Cambria" w:eastAsia="Times New Roman" w:hAnsi="Cambria" w:cs="Times New Roman"/>
          <w:color w:val="000000"/>
          <w:sz w:val="24"/>
          <w:szCs w:val="24"/>
          <w:vertAlign w:val="superscript"/>
          <w:lang w:eastAsia="es-MX"/>
        </w:rPr>
        <w:t>3</w:t>
      </w:r>
    </w:p>
    <w:p w14:paraId="6B13DF50" w14:textId="31C83C97" w:rsidR="00B27BF3" w:rsidRPr="00B27BF3" w:rsidRDefault="009E7989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onde </w:t>
      </w:r>
      <w:r w:rsidR="00B27BF3" w:rsidRPr="009E7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W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el peso corporal húmedo en gramos y </w:t>
      </w:r>
      <w:r w:rsidR="00B27BF3" w:rsidRPr="009E7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L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longitud en </w:t>
      </w:r>
      <w:r w:rsidR="00094CD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centímetros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094CD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3B25FC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analizó </w:t>
      </w:r>
      <w:r w:rsidR="00785E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variación </w:t>
      </w:r>
      <w:r w:rsidR="003B25F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mensual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entre los cuerpos de agua del factor K</w:t>
      </w:r>
      <w:r w:rsidR="003B25F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mediante un test 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nova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746AEAE8" w14:textId="77777777" w:rsidR="00B27BF3" w:rsidRPr="00B27BF3" w:rsidRDefault="00B27BF3" w:rsidP="0090145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4C2C762" w14:textId="77777777" w:rsidR="00B27BF3" w:rsidRPr="003D0AB7" w:rsidRDefault="00B27BF3" w:rsidP="003D0AB7">
      <w:pPr>
        <w:pStyle w:val="Ttulo2"/>
        <w:jc w:val="center"/>
        <w:rPr>
          <w:sz w:val="28"/>
        </w:rPr>
      </w:pPr>
      <w:r w:rsidRPr="003D0AB7">
        <w:rPr>
          <w:sz w:val="28"/>
        </w:rPr>
        <w:t>Relación entre longitud y el peso</w:t>
      </w:r>
    </w:p>
    <w:p w14:paraId="7F67D33D" w14:textId="17F8EF6A" w:rsidR="00B27BF3" w:rsidRDefault="00B27BF3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definir la relación entre el peso y la longitud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datos fueron ajustados mediante un modelo de potencia calculado por el método de mínimos cuadrados.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440582AF" w14:textId="77777777" w:rsidR="009E7989" w:rsidRPr="00B27BF3" w:rsidRDefault="009E7989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1A287F" w14:textId="69DACA23" w:rsidR="00B27BF3" w:rsidRPr="00B27BF3" w:rsidRDefault="00B27BF3" w:rsidP="0090145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27BF3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>W</w:t>
      </w:r>
      <w:r w:rsidR="00785EF9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>=</w:t>
      </w:r>
      <w:r w:rsidR="00785EF9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Cambria" w:eastAsia="Times New Roman" w:hAnsi="Cambria" w:cs="Times New Roman"/>
          <w:color w:val="000000"/>
          <w:sz w:val="24"/>
          <w:szCs w:val="24"/>
          <w:lang w:eastAsia="es-MX"/>
        </w:rPr>
        <w:t>A*Lb</w:t>
      </w:r>
    </w:p>
    <w:p w14:paraId="2190664E" w14:textId="48C65241" w:rsidR="00B27BF3" w:rsidRPr="00B27BF3" w:rsidRDefault="008072F1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onde </w:t>
      </w:r>
      <w:r w:rsidR="00B27BF3" w:rsidRPr="009E7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W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el peso en gramos y </w:t>
      </w:r>
      <w:r w:rsidR="00B27BF3" w:rsidRPr="009E7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L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longitud en </w:t>
      </w:r>
      <w:r w:rsidR="00785E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centímetros</w:t>
      </w:r>
      <w:r w:rsidR="00B27BF3" w:rsidRPr="00B27BF3">
        <w:rPr>
          <w:rFonts w:ascii="Calibri" w:eastAsia="Times New Roman" w:hAnsi="Calibri" w:cs="Calibri"/>
          <w:color w:val="000000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(Da Costa y Gerson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2003). El coeficiente </w:t>
      </w:r>
      <w:r w:rsidR="00B27BF3" w:rsidRPr="009E7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b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proporciona información acerca del tipo de crecimiento que exhibe la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especie; si b = 3, el crecimiento es isométrico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cuando b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≠ 3, es alométrico (</w:t>
      </w:r>
      <w:r w:rsidR="00F12E4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Bagenal y Tesch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F12E4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1978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;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Ricker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1975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). Cuando b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&gt;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3, los individuos de mayor talla incrementa</w:t>
      </w:r>
      <w:r w:rsidR="003B377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su peso en mayor proporción que su longitud 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alom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ía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positiv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a);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uando b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&lt;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3, 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incrementa preferencialmente 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longitud más que su peso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(alometría negativa)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además,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consideran especies de crecimiento isométrico las que </w:t>
      </w:r>
      <w:r w:rsidR="00094CD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fluctúan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dentro de los valores b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 y b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 (Carlander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1969; Froese</w:t>
      </w:r>
      <w:r w:rsidR="00F12E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2006).</w:t>
      </w:r>
    </w:p>
    <w:p w14:paraId="0161923C" w14:textId="77777777" w:rsidR="007442BA" w:rsidRDefault="007442BA" w:rsidP="003D0AB7">
      <w:pPr>
        <w:pStyle w:val="Ttulo1"/>
        <w:jc w:val="center"/>
      </w:pPr>
    </w:p>
    <w:p w14:paraId="3BB193D4" w14:textId="3F3C24EE" w:rsidR="00B27BF3" w:rsidRPr="00B27BF3" w:rsidRDefault="00B27BF3" w:rsidP="003D0AB7">
      <w:pPr>
        <w:pStyle w:val="Ttulo1"/>
        <w:jc w:val="center"/>
      </w:pPr>
      <w:r w:rsidRPr="00B27BF3">
        <w:t>R</w:t>
      </w:r>
      <w:r w:rsidR="009E7989" w:rsidRPr="00B27BF3">
        <w:t>esultados</w:t>
      </w:r>
    </w:p>
    <w:p w14:paraId="37117930" w14:textId="77777777" w:rsidR="007442BA" w:rsidRDefault="00B27BF3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composición 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tallas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la captura de tilapia presenta un sesgo debido a la selectividad de las redes que se utilizaron en las capturas de las muestras. 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concreto,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92.48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% de la captura se basa en las tallas de 18 </w:t>
      </w:r>
      <w:r w:rsidR="009E7989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cm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24 cm de longitud total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decir</w:t>
      </w:r>
      <w:r w:rsid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C27E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individuos adultos </w:t>
      </w:r>
      <w:r w:rsidRP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9E7989" w:rsidRPr="009E79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tabla 1</w:t>
      </w:r>
      <w:r w:rsidRPr="009E798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2230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2307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</w:t>
      </w:r>
      <w:r w:rsidR="002230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2307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promedios de peso y talla medidos en los cinco cuerpos de agua</w:t>
      </w:r>
      <w:r w:rsidR="00C826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82634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C82634" w:rsidRPr="009E7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p &lt; 0.005</w:t>
      </w:r>
      <w:r w:rsidR="00C82634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2230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</w:t>
      </w:r>
      <w:r w:rsidR="002230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</w:t>
      </w:r>
      <w:r w:rsidR="002230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diferencias estadísticamente significativas (</w:t>
      </w:r>
      <w:r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p</w:t>
      </w:r>
      <w:r w:rsidR="009E7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&lt;</w:t>
      </w:r>
      <w:r w:rsidR="009E79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0.5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22307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</w:t>
      </w:r>
      <w:r w:rsidR="00C826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 </w:t>
      </w:r>
      <w:r w:rsidR="00C826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datos agrupados por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tempora</w:t>
      </w:r>
      <w:r w:rsidR="00C826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(trimestres)</w:t>
      </w:r>
      <w:r w:rsidR="00C8263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563DB7DB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5EEF754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1EE590D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2253FB2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52FD667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F11C216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6AD694A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CA5A630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01FF922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8DE6D28" w14:textId="77777777" w:rsidR="007442BA" w:rsidRDefault="007442B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9D0A695" w14:textId="2D567399" w:rsidR="00B10917" w:rsidRPr="00B10917" w:rsidRDefault="00C82634" w:rsidP="007442B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2EAC7556" w14:textId="77777777" w:rsidR="007442BA" w:rsidRDefault="007442BA" w:rsidP="00B27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MX"/>
        </w:rPr>
      </w:pPr>
    </w:p>
    <w:p w14:paraId="547CEBAE" w14:textId="7C96579F" w:rsidR="00B27BF3" w:rsidRPr="009E7989" w:rsidRDefault="00B27BF3" w:rsidP="00B27B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MX"/>
        </w:rPr>
      </w:pPr>
      <w:r w:rsidRPr="009E7989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>T</w:t>
      </w:r>
      <w:r w:rsidR="009E7989" w:rsidRPr="009E7989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t>abla 1</w:t>
      </w:r>
      <w:r w:rsidRPr="009E7989">
        <w:rPr>
          <w:rFonts w:ascii="Times New Roman" w:eastAsia="Times New Roman" w:hAnsi="Times New Roman" w:cs="Times New Roman"/>
          <w:color w:val="000000"/>
          <w:lang w:eastAsia="es-MX"/>
        </w:rPr>
        <w:t xml:space="preserve">. </w:t>
      </w:r>
      <w:r w:rsidR="009E7989" w:rsidRPr="009E7989">
        <w:rPr>
          <w:rFonts w:ascii="Times New Roman" w:eastAsia="Times New Roman" w:hAnsi="Times New Roman" w:cs="Times New Roman"/>
          <w:color w:val="000000"/>
          <w:lang w:eastAsia="es-MX"/>
        </w:rPr>
        <w:t>V</w:t>
      </w:r>
      <w:r w:rsidRPr="009E7989">
        <w:rPr>
          <w:rFonts w:ascii="Times New Roman" w:eastAsia="Times New Roman" w:hAnsi="Times New Roman" w:cs="Times New Roman"/>
          <w:color w:val="000000"/>
          <w:lang w:eastAsia="es-MX"/>
        </w:rPr>
        <w:t>alores descriptivos de los peces</w:t>
      </w:r>
    </w:p>
    <w:p w14:paraId="576A5E8F" w14:textId="77777777" w:rsidR="00B27BF3" w:rsidRPr="00B27BF3" w:rsidRDefault="00B27BF3" w:rsidP="00B2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1177"/>
        <w:gridCol w:w="924"/>
        <w:gridCol w:w="810"/>
        <w:gridCol w:w="1104"/>
      </w:tblGrid>
      <w:tr w:rsidR="00116C4C" w:rsidRPr="00B27BF3" w14:paraId="77E64838" w14:textId="77777777" w:rsidTr="009E7989">
        <w:trPr>
          <w:trHeight w:val="28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A6BEB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Lugar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CAD349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Sexo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88B35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15B7A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Media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F2E77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Desv. típ.</w:t>
            </w:r>
          </w:p>
        </w:tc>
      </w:tr>
      <w:tr w:rsidR="00B27BF3" w:rsidRPr="00B27BF3" w14:paraId="5A3762E8" w14:textId="77777777" w:rsidTr="009E7989">
        <w:trPr>
          <w:trHeight w:val="28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6D8700" w14:textId="45E346B8" w:rsidR="00B27BF3" w:rsidRPr="00715A7F" w:rsidRDefault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</w:t>
            </w:r>
            <w:r w:rsidR="009E7989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apotl</w:t>
            </w:r>
            <w:r w:rsidR="009E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</w:t>
            </w:r>
            <w:r w:rsidR="009E7989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E0F22C" w14:textId="76450211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Macho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786C2" w14:textId="7E068E68" w:rsidR="00B27BF3" w:rsidRPr="00B27BF3" w:rsidRDefault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C8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E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99539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E6FE4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1.17</w:t>
            </w:r>
          </w:p>
        </w:tc>
      </w:tr>
      <w:tr w:rsidR="00B27BF3" w:rsidRPr="00B27BF3" w14:paraId="28E121C3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A3979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B8C9B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ADF23E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32FDB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203.82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FBDCC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81.21</w:t>
            </w:r>
          </w:p>
        </w:tc>
      </w:tr>
      <w:tr w:rsidR="00B27BF3" w:rsidRPr="00B27BF3" w14:paraId="58BB6433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09FC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0E1B7" w14:textId="0BA4C3D1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Hembra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BFE2CD" w14:textId="06FD2B8A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CAA96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22.51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D92DB5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1.18</w:t>
            </w:r>
          </w:p>
        </w:tc>
      </w:tr>
      <w:tr w:rsidR="00B27BF3" w:rsidRPr="00B27BF3" w14:paraId="0E3DFD64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FE480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DD287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23839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39881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200.12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E76BD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29.28</w:t>
            </w:r>
          </w:p>
        </w:tc>
      </w:tr>
      <w:tr w:rsidR="00116C4C" w:rsidRPr="00B27BF3" w14:paraId="045BD6E3" w14:textId="77777777" w:rsidTr="009E7989">
        <w:trPr>
          <w:trHeight w:val="56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E98CD" w14:textId="2F41A9AD" w:rsidR="00116C4C" w:rsidRDefault="009E7989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Basilio</w:t>
            </w:r>
          </w:p>
          <w:p w14:paraId="45A8E882" w14:textId="623ABFF8" w:rsidR="00B27BF3" w:rsidRPr="00B27BF3" w:rsidRDefault="009E7989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</w:t>
            </w: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adillo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C9CC3" w14:textId="4771557F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Macho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6E75E" w14:textId="4BEE8BCC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6C4D0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24.57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5913DD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1.76</w:t>
            </w:r>
          </w:p>
        </w:tc>
      </w:tr>
      <w:tr w:rsidR="00116C4C" w:rsidRPr="00B27BF3" w14:paraId="46CB4161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6E86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DD07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DF20EC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ECD3C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267.33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445ED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61.71</w:t>
            </w:r>
          </w:p>
        </w:tc>
      </w:tr>
      <w:tr w:rsidR="00116C4C" w:rsidRPr="00B27BF3" w14:paraId="7487DB70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80D7C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4A59CA" w14:textId="5FBEA46E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Hembra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36B16" w14:textId="0A0A09CE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FD028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23.70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16BF8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1.48</w:t>
            </w:r>
          </w:p>
        </w:tc>
      </w:tr>
      <w:tr w:rsidR="00116C4C" w:rsidRPr="00B27BF3" w14:paraId="48CC00E1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496E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FD09D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2CDBC" w14:textId="77777777" w:rsidR="00B27BF3" w:rsidRPr="00B27BF3" w:rsidRDefault="00C82634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eso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AB6FB3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250.41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90E07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45.20</w:t>
            </w:r>
          </w:p>
        </w:tc>
      </w:tr>
      <w:tr w:rsidR="00116C4C" w:rsidRPr="00B27BF3" w14:paraId="14956E17" w14:textId="77777777" w:rsidTr="009E7989">
        <w:trPr>
          <w:trHeight w:val="28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4A8583" w14:textId="1BC99215" w:rsidR="00B27BF3" w:rsidRPr="00B27BF3" w:rsidRDefault="009E7989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Salto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0E143" w14:textId="1AA6A772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Macho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E85AF" w14:textId="6E532F57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B42D9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0421E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2.46</w:t>
            </w:r>
          </w:p>
        </w:tc>
      </w:tr>
      <w:tr w:rsidR="00116C4C" w:rsidRPr="00B27BF3" w14:paraId="1668A515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1F21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0065C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0DB4E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F9F7AE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375.53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FBED5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100.61</w:t>
            </w:r>
          </w:p>
        </w:tc>
      </w:tr>
      <w:tr w:rsidR="00116C4C" w:rsidRPr="00B27BF3" w14:paraId="7D025218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D6D8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EBE97F" w14:textId="6FE322DA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Hembra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97C7D" w14:textId="51B3C264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98899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26.56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A3078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2.14</w:t>
            </w:r>
          </w:p>
        </w:tc>
      </w:tr>
      <w:tr w:rsidR="00116C4C" w:rsidRPr="00B27BF3" w14:paraId="64018556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44F23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CEB9F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5820E8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33EB8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378.09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9FBE5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87.28</w:t>
            </w:r>
          </w:p>
        </w:tc>
      </w:tr>
      <w:tr w:rsidR="00116C4C" w:rsidRPr="00B27BF3" w14:paraId="5C836F35" w14:textId="77777777" w:rsidTr="009E7989">
        <w:trPr>
          <w:trHeight w:val="28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52BE8" w14:textId="400B0113" w:rsidR="00B27BF3" w:rsidRPr="00B27BF3" w:rsidRDefault="009E7989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Calder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ó</w:t>
            </w: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5219D5" w14:textId="265D3038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Macho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B5BCD8" w14:textId="11CD653A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A9AB6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28.72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AE15B4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2.64</w:t>
            </w:r>
          </w:p>
        </w:tc>
      </w:tr>
      <w:tr w:rsidR="00116C4C" w:rsidRPr="00B27BF3" w14:paraId="335207BC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35C5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A787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49B2C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319224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486.78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060E6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123.33</w:t>
            </w:r>
          </w:p>
        </w:tc>
      </w:tr>
      <w:tr w:rsidR="00116C4C" w:rsidRPr="00B27BF3" w14:paraId="4EAFE56F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F8944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1EAF8" w14:textId="51F3B144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Hembra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DFE9E9" w14:textId="3B790CBB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D63DE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30.71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8CF56C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4.30</w:t>
            </w:r>
          </w:p>
        </w:tc>
      </w:tr>
      <w:tr w:rsidR="00116C4C" w:rsidRPr="00B27BF3" w14:paraId="286F6893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1ABD0" w14:textId="77777777" w:rsidR="00B27BF3" w:rsidRPr="00B27BF3" w:rsidRDefault="00B27BF3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93842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6012D1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BEC9C6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589.45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F6F58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240.64</w:t>
            </w:r>
          </w:p>
        </w:tc>
      </w:tr>
      <w:tr w:rsidR="00116C4C" w:rsidRPr="00B27BF3" w14:paraId="416020C9" w14:textId="77777777" w:rsidTr="009E7989">
        <w:trPr>
          <w:trHeight w:val="28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B8E91" w14:textId="48713B5B" w:rsidR="00B27BF3" w:rsidRPr="00B27BF3" w:rsidRDefault="009E7989" w:rsidP="0071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Cajititl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á</w:t>
            </w: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692F3C" w14:textId="30F36AAB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Macho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5F37A" w14:textId="00B250E7" w:rsidR="00B27BF3" w:rsidRPr="00B27BF3" w:rsidRDefault="009E7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L_t</w:t>
            </w:r>
            <w:r w:rsidR="00B27BF3"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A71A0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20.81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5ECF4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2.40</w:t>
            </w:r>
          </w:p>
        </w:tc>
      </w:tr>
      <w:tr w:rsidR="00116C4C" w:rsidRPr="00B27BF3" w14:paraId="2538AE85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69830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922C3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D74498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F4612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183.80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00BFC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45.03</w:t>
            </w:r>
          </w:p>
        </w:tc>
      </w:tr>
      <w:tr w:rsidR="00116C4C" w:rsidRPr="00B27BF3" w14:paraId="4A7A432A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F458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98725" w14:textId="64770C98" w:rsidR="00B27BF3" w:rsidRPr="00B27BF3" w:rsidRDefault="009E7989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Hembra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32729A" w14:textId="60DF22D2" w:rsidR="00B27BF3" w:rsidRPr="00B27BF3" w:rsidRDefault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="00C82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="009E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</w:t>
            </w: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otal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367D2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21.05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2B017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1.96</w:t>
            </w:r>
          </w:p>
        </w:tc>
      </w:tr>
      <w:tr w:rsidR="00116C4C" w:rsidRPr="00B27BF3" w14:paraId="18EA0394" w14:textId="77777777" w:rsidTr="009E7989">
        <w:trPr>
          <w:trHeight w:val="280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F6FCF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31F8" w14:textId="77777777" w:rsidR="00B27BF3" w:rsidRPr="00B27BF3" w:rsidRDefault="00B27BF3" w:rsidP="00B2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69B6E" w14:textId="77777777" w:rsidR="00B27BF3" w:rsidRPr="00B27BF3" w:rsidRDefault="00B27BF3" w:rsidP="00B27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5CED6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186.67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DCC121" w14:textId="77777777" w:rsidR="00B27BF3" w:rsidRPr="00B27BF3" w:rsidRDefault="00B27BF3" w:rsidP="00715A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27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36.81</w:t>
            </w:r>
          </w:p>
        </w:tc>
      </w:tr>
    </w:tbl>
    <w:p w14:paraId="724D0BAA" w14:textId="01BB92C2" w:rsidR="00AD68A4" w:rsidRDefault="00397397" w:rsidP="00AD68A4">
      <w:pPr>
        <w:spacing w:line="240" w:lineRule="auto"/>
        <w:jc w:val="center"/>
        <w:rPr>
          <w:rFonts w:ascii="Times New Roman" w:eastAsia="Times New Roman" w:hAnsi="Times New Roman" w:cs="Times New Roman"/>
          <w:lang w:eastAsia="es-MX"/>
        </w:rPr>
      </w:pPr>
      <w:r w:rsidRPr="009E7989">
        <w:rPr>
          <w:rFonts w:ascii="Times New Roman" w:eastAsia="Times New Roman" w:hAnsi="Times New Roman" w:cs="Times New Roman"/>
          <w:color w:val="000000"/>
          <w:lang w:eastAsia="es-MX"/>
        </w:rPr>
        <w:t xml:space="preserve">Fuente: </w:t>
      </w:r>
      <w:r w:rsidR="00B10917" w:rsidRPr="009E7989">
        <w:rPr>
          <w:rFonts w:ascii="Times New Roman" w:eastAsia="Times New Roman" w:hAnsi="Times New Roman" w:cs="Times New Roman"/>
          <w:color w:val="000000"/>
          <w:lang w:eastAsia="es-MX"/>
        </w:rPr>
        <w:t>E</w:t>
      </w:r>
      <w:r w:rsidRPr="009E7989">
        <w:rPr>
          <w:rFonts w:ascii="Times New Roman" w:eastAsia="Times New Roman" w:hAnsi="Times New Roman" w:cs="Times New Roman"/>
          <w:color w:val="000000"/>
          <w:lang w:eastAsia="es-MX"/>
        </w:rPr>
        <w:t xml:space="preserve">laboración propia </w:t>
      </w:r>
    </w:p>
    <w:p w14:paraId="70BD000C" w14:textId="77777777" w:rsidR="00AD68A4" w:rsidRDefault="00AD68A4" w:rsidP="00AD68A4">
      <w:pPr>
        <w:spacing w:line="240" w:lineRule="auto"/>
        <w:jc w:val="center"/>
      </w:pPr>
    </w:p>
    <w:p w14:paraId="38BE8A4B" w14:textId="10C57238" w:rsidR="00B27BF3" w:rsidRPr="003D0AB7" w:rsidRDefault="00B27BF3" w:rsidP="003D0AB7">
      <w:pPr>
        <w:pStyle w:val="Ttulo2"/>
        <w:jc w:val="center"/>
        <w:rPr>
          <w:sz w:val="28"/>
        </w:rPr>
      </w:pPr>
      <w:r w:rsidRPr="003D0AB7">
        <w:rPr>
          <w:sz w:val="28"/>
        </w:rPr>
        <w:t>Relación longitud</w:t>
      </w:r>
      <w:r w:rsidR="009E6E9A" w:rsidRPr="003D0AB7">
        <w:rPr>
          <w:sz w:val="28"/>
        </w:rPr>
        <w:t>-peso</w:t>
      </w:r>
    </w:p>
    <w:p w14:paraId="5163EE46" w14:textId="41513497" w:rsidR="00B10917" w:rsidRPr="00B10917" w:rsidRDefault="00B735D9" w:rsidP="00B109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análisis de las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relaci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ones talla-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 mejor definid</w:t>
      </w:r>
      <w:r w:rsidR="00785E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por el modelo potencial de la forma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W = A L</w:t>
      </w:r>
      <w:r w:rsidR="00AC506D" w:rsidRPr="00AC50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b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t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abla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muestra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os valores de </w:t>
      </w:r>
      <w:r w:rsid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determinación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(R</w:t>
      </w:r>
      <w:r w:rsidR="00AC506D" w:rsidRPr="00AC506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) </w:t>
      </w:r>
      <w:r w:rsidR="000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valor</w:t>
      </w:r>
      <w:r w:rsid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F, grados de libertad, significación y los parámetros </w:t>
      </w:r>
      <w:r w:rsidR="00FC4B74" w:rsidRPr="006069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a</w:t>
      </w:r>
      <w:r w:rsid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FC4B74" w:rsidRPr="006069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b</w:t>
      </w:r>
      <w:r w:rsidR="00FC4B7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las ecuaciones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cada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cuerpo de agua</w:t>
      </w:r>
      <w:r w:rsidR="005B33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6828FD88" w14:textId="291E2069" w:rsidR="00094CD3" w:rsidRDefault="00094CD3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3CE3085" w14:textId="1827FFAA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5187C9B7" w14:textId="61524AB8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2D095B7F" w14:textId="5B07EB21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59D44294" w14:textId="3F0B0FB1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2665D0AB" w14:textId="2B030205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2D7141C0" w14:textId="6CF4249C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6D2D67E9" w14:textId="01F83D93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2B5EE17B" w14:textId="71FD048C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12A4700A" w14:textId="77777777" w:rsidR="007442BA" w:rsidRDefault="007442BA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31EB078E" w14:textId="1FCA595C" w:rsidR="00860973" w:rsidRPr="00AD68A4" w:rsidRDefault="0060692D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s-MX"/>
        </w:rPr>
      </w:pPr>
      <w:r w:rsidRPr="00AD68A4">
        <w:rPr>
          <w:rFonts w:ascii="Times New Roman" w:eastAsia="Times New Roman" w:hAnsi="Times New Roman" w:cs="Times New Roman"/>
          <w:b/>
          <w:bCs/>
          <w:sz w:val="24"/>
          <w:lang w:eastAsia="es-MX"/>
        </w:rPr>
        <w:lastRenderedPageBreak/>
        <w:t>Tabla 2</w:t>
      </w:r>
      <w:r w:rsidRPr="00AD68A4">
        <w:rPr>
          <w:rFonts w:ascii="Times New Roman" w:eastAsia="Times New Roman" w:hAnsi="Times New Roman" w:cs="Times New Roman"/>
          <w:sz w:val="24"/>
          <w:lang w:eastAsia="es-MX"/>
        </w:rPr>
        <w:t>.</w:t>
      </w:r>
      <w:r w:rsidR="00860973" w:rsidRPr="00AD68A4">
        <w:rPr>
          <w:rFonts w:ascii="Times New Roman" w:eastAsia="Times New Roman" w:hAnsi="Times New Roman" w:cs="Times New Roman"/>
          <w:sz w:val="24"/>
          <w:lang w:eastAsia="es-MX"/>
        </w:rPr>
        <w:t xml:space="preserve"> Parámetros de las ecuaciones del modelo </w:t>
      </w:r>
      <w:r w:rsidRPr="00AD68A4">
        <w:rPr>
          <w:rFonts w:ascii="Times New Roman" w:eastAsia="Times New Roman" w:hAnsi="Times New Roman" w:cs="Times New Roman"/>
          <w:sz w:val="24"/>
          <w:lang w:eastAsia="es-MX"/>
        </w:rPr>
        <w:t>talla-peso</w:t>
      </w:r>
      <w:r w:rsidR="00860973" w:rsidRPr="00AD68A4">
        <w:rPr>
          <w:rFonts w:ascii="Times New Roman" w:eastAsia="Times New Roman" w:hAnsi="Times New Roman" w:cs="Times New Roman"/>
          <w:sz w:val="24"/>
          <w:lang w:eastAsia="es-MX"/>
        </w:rPr>
        <w:t xml:space="preserve"> por cuerpo de agua </w:t>
      </w:r>
    </w:p>
    <w:p w14:paraId="208DA48F" w14:textId="77777777" w:rsidR="00860973" w:rsidRPr="00860973" w:rsidRDefault="00860973" w:rsidP="00715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0"/>
        <w:gridCol w:w="1156"/>
        <w:gridCol w:w="1186"/>
        <w:gridCol w:w="1119"/>
        <w:gridCol w:w="771"/>
        <w:gridCol w:w="1121"/>
        <w:gridCol w:w="703"/>
      </w:tblGrid>
      <w:tr w:rsidR="00860973" w:rsidRPr="00860973" w14:paraId="788598F0" w14:textId="77777777" w:rsidTr="00397397">
        <w:trPr>
          <w:trHeight w:val="261"/>
          <w:jc w:val="center"/>
        </w:trPr>
        <w:tc>
          <w:tcPr>
            <w:tcW w:w="1590" w:type="dxa"/>
            <w:vMerge w:val="restart"/>
            <w:hideMark/>
          </w:tcPr>
          <w:p w14:paraId="74EED0D9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Sitios</w:t>
            </w:r>
          </w:p>
        </w:tc>
        <w:tc>
          <w:tcPr>
            <w:tcW w:w="4232" w:type="dxa"/>
            <w:gridSpan w:val="4"/>
            <w:hideMark/>
          </w:tcPr>
          <w:p w14:paraId="08CEF8F1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Resumen del modelo</w:t>
            </w:r>
          </w:p>
        </w:tc>
        <w:tc>
          <w:tcPr>
            <w:tcW w:w="1824" w:type="dxa"/>
            <w:gridSpan w:val="2"/>
            <w:hideMark/>
          </w:tcPr>
          <w:p w14:paraId="0730DC71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Parámetros</w:t>
            </w:r>
          </w:p>
        </w:tc>
      </w:tr>
      <w:tr w:rsidR="00860973" w:rsidRPr="00860973" w14:paraId="05C2B554" w14:textId="77777777" w:rsidTr="00397397">
        <w:trPr>
          <w:trHeight w:val="299"/>
          <w:jc w:val="center"/>
        </w:trPr>
        <w:tc>
          <w:tcPr>
            <w:tcW w:w="1590" w:type="dxa"/>
            <w:vMerge/>
            <w:hideMark/>
          </w:tcPr>
          <w:p w14:paraId="384930BD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156" w:type="dxa"/>
            <w:hideMark/>
          </w:tcPr>
          <w:p w14:paraId="6ADF9EBF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s-MX"/>
              </w:rPr>
              <w:t>2</w:t>
            </w:r>
          </w:p>
        </w:tc>
        <w:tc>
          <w:tcPr>
            <w:tcW w:w="1186" w:type="dxa"/>
            <w:hideMark/>
          </w:tcPr>
          <w:p w14:paraId="1FD9E84B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1119" w:type="dxa"/>
            <w:hideMark/>
          </w:tcPr>
          <w:p w14:paraId="05B15619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gl</w:t>
            </w:r>
          </w:p>
        </w:tc>
        <w:tc>
          <w:tcPr>
            <w:tcW w:w="771" w:type="dxa"/>
            <w:hideMark/>
          </w:tcPr>
          <w:p w14:paraId="7F40B02E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Sig</w:t>
            </w:r>
          </w:p>
        </w:tc>
        <w:tc>
          <w:tcPr>
            <w:tcW w:w="1121" w:type="dxa"/>
            <w:hideMark/>
          </w:tcPr>
          <w:p w14:paraId="6FB3D044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703" w:type="dxa"/>
            <w:hideMark/>
          </w:tcPr>
          <w:p w14:paraId="6049AEC5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</w:tr>
      <w:tr w:rsidR="00860973" w:rsidRPr="00860973" w14:paraId="528530E8" w14:textId="77777777" w:rsidTr="00397397">
        <w:trPr>
          <w:trHeight w:val="505"/>
          <w:jc w:val="center"/>
        </w:trPr>
        <w:tc>
          <w:tcPr>
            <w:tcW w:w="1590" w:type="dxa"/>
            <w:hideMark/>
          </w:tcPr>
          <w:p w14:paraId="19B3115D" w14:textId="56D3EB5D" w:rsidR="00860973" w:rsidRPr="00860973" w:rsidRDefault="0060692D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Zapotlán</w:t>
            </w:r>
          </w:p>
        </w:tc>
        <w:tc>
          <w:tcPr>
            <w:tcW w:w="1156" w:type="dxa"/>
            <w:hideMark/>
          </w:tcPr>
          <w:p w14:paraId="05ADD8F5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0.63</w:t>
            </w:r>
          </w:p>
        </w:tc>
        <w:tc>
          <w:tcPr>
            <w:tcW w:w="1186" w:type="dxa"/>
            <w:hideMark/>
          </w:tcPr>
          <w:p w14:paraId="7968DD02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1770.21</w:t>
            </w:r>
          </w:p>
        </w:tc>
        <w:tc>
          <w:tcPr>
            <w:tcW w:w="1119" w:type="dxa"/>
            <w:hideMark/>
          </w:tcPr>
          <w:p w14:paraId="46F383CC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1040</w:t>
            </w:r>
          </w:p>
        </w:tc>
        <w:tc>
          <w:tcPr>
            <w:tcW w:w="771" w:type="dxa"/>
            <w:hideMark/>
          </w:tcPr>
          <w:p w14:paraId="0713FC82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</w:t>
            </w:r>
          </w:p>
        </w:tc>
        <w:tc>
          <w:tcPr>
            <w:tcW w:w="1121" w:type="dxa"/>
            <w:hideMark/>
          </w:tcPr>
          <w:p w14:paraId="24CAC113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0.244</w:t>
            </w:r>
          </w:p>
        </w:tc>
        <w:tc>
          <w:tcPr>
            <w:tcW w:w="703" w:type="dxa"/>
            <w:hideMark/>
          </w:tcPr>
          <w:p w14:paraId="115DB213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2.14</w:t>
            </w:r>
          </w:p>
        </w:tc>
      </w:tr>
      <w:tr w:rsidR="00860973" w:rsidRPr="00860973" w14:paraId="77DC6FC1" w14:textId="77777777" w:rsidTr="00397397">
        <w:trPr>
          <w:trHeight w:val="495"/>
          <w:jc w:val="center"/>
        </w:trPr>
        <w:tc>
          <w:tcPr>
            <w:tcW w:w="1590" w:type="dxa"/>
            <w:hideMark/>
          </w:tcPr>
          <w:p w14:paraId="5AB22259" w14:textId="684F7DE2" w:rsidR="00860973" w:rsidRPr="00860973" w:rsidRDefault="0060692D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Basilio V</w:t>
            </w: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adillo</w:t>
            </w:r>
          </w:p>
        </w:tc>
        <w:tc>
          <w:tcPr>
            <w:tcW w:w="1156" w:type="dxa"/>
            <w:hideMark/>
          </w:tcPr>
          <w:p w14:paraId="7EDCAA03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0.644</w:t>
            </w:r>
          </w:p>
        </w:tc>
        <w:tc>
          <w:tcPr>
            <w:tcW w:w="1186" w:type="dxa"/>
            <w:hideMark/>
          </w:tcPr>
          <w:p w14:paraId="727334B1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1422.64</w:t>
            </w:r>
          </w:p>
        </w:tc>
        <w:tc>
          <w:tcPr>
            <w:tcW w:w="1119" w:type="dxa"/>
            <w:hideMark/>
          </w:tcPr>
          <w:p w14:paraId="48B95107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785</w:t>
            </w:r>
          </w:p>
        </w:tc>
        <w:tc>
          <w:tcPr>
            <w:tcW w:w="771" w:type="dxa"/>
            <w:hideMark/>
          </w:tcPr>
          <w:p w14:paraId="08665496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</w:t>
            </w:r>
          </w:p>
        </w:tc>
        <w:tc>
          <w:tcPr>
            <w:tcW w:w="1121" w:type="dxa"/>
            <w:hideMark/>
          </w:tcPr>
          <w:p w14:paraId="58C7A634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0.136</w:t>
            </w:r>
          </w:p>
        </w:tc>
        <w:tc>
          <w:tcPr>
            <w:tcW w:w="703" w:type="dxa"/>
            <w:hideMark/>
          </w:tcPr>
          <w:p w14:paraId="7E3FFD11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2.36</w:t>
            </w:r>
          </w:p>
        </w:tc>
      </w:tr>
      <w:tr w:rsidR="00860973" w:rsidRPr="00860973" w14:paraId="3853BB9E" w14:textId="77777777" w:rsidTr="00397397">
        <w:trPr>
          <w:trHeight w:val="252"/>
          <w:jc w:val="center"/>
        </w:trPr>
        <w:tc>
          <w:tcPr>
            <w:tcW w:w="1590" w:type="dxa"/>
            <w:hideMark/>
          </w:tcPr>
          <w:p w14:paraId="5EB8459C" w14:textId="48A5B9E5" w:rsidR="00860973" w:rsidRPr="00860973" w:rsidRDefault="0060692D" w:rsidP="006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alto</w:t>
            </w:r>
          </w:p>
        </w:tc>
        <w:tc>
          <w:tcPr>
            <w:tcW w:w="1156" w:type="dxa"/>
            <w:hideMark/>
          </w:tcPr>
          <w:p w14:paraId="5E534D4F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0.83</w:t>
            </w:r>
          </w:p>
        </w:tc>
        <w:tc>
          <w:tcPr>
            <w:tcW w:w="1186" w:type="dxa"/>
            <w:hideMark/>
          </w:tcPr>
          <w:p w14:paraId="3CC9AF29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2514.91</w:t>
            </w:r>
          </w:p>
        </w:tc>
        <w:tc>
          <w:tcPr>
            <w:tcW w:w="1119" w:type="dxa"/>
            <w:hideMark/>
          </w:tcPr>
          <w:p w14:paraId="20517B1C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514</w:t>
            </w:r>
          </w:p>
        </w:tc>
        <w:tc>
          <w:tcPr>
            <w:tcW w:w="771" w:type="dxa"/>
            <w:hideMark/>
          </w:tcPr>
          <w:p w14:paraId="70EC9206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</w:t>
            </w:r>
          </w:p>
        </w:tc>
        <w:tc>
          <w:tcPr>
            <w:tcW w:w="1121" w:type="dxa"/>
            <w:hideMark/>
          </w:tcPr>
          <w:p w14:paraId="3EAADA81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0.042</w:t>
            </w:r>
          </w:p>
        </w:tc>
        <w:tc>
          <w:tcPr>
            <w:tcW w:w="703" w:type="dxa"/>
            <w:hideMark/>
          </w:tcPr>
          <w:p w14:paraId="3B8D571D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2.78</w:t>
            </w:r>
          </w:p>
        </w:tc>
      </w:tr>
      <w:tr w:rsidR="00860973" w:rsidRPr="00860973" w14:paraId="0F0AE708" w14:textId="77777777" w:rsidTr="00397397">
        <w:trPr>
          <w:trHeight w:val="495"/>
          <w:jc w:val="center"/>
        </w:trPr>
        <w:tc>
          <w:tcPr>
            <w:tcW w:w="1590" w:type="dxa"/>
            <w:hideMark/>
          </w:tcPr>
          <w:p w14:paraId="7F516C32" w14:textId="2570E88F" w:rsidR="00860973" w:rsidRPr="00860973" w:rsidRDefault="0060692D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Calderón</w:t>
            </w:r>
          </w:p>
        </w:tc>
        <w:tc>
          <w:tcPr>
            <w:tcW w:w="1156" w:type="dxa"/>
            <w:hideMark/>
          </w:tcPr>
          <w:p w14:paraId="71B0A529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0.875</w:t>
            </w:r>
          </w:p>
        </w:tc>
        <w:tc>
          <w:tcPr>
            <w:tcW w:w="1186" w:type="dxa"/>
            <w:hideMark/>
          </w:tcPr>
          <w:p w14:paraId="20BCFE6C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4900.11</w:t>
            </w:r>
          </w:p>
        </w:tc>
        <w:tc>
          <w:tcPr>
            <w:tcW w:w="1119" w:type="dxa"/>
            <w:hideMark/>
          </w:tcPr>
          <w:p w14:paraId="0D7937B3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699</w:t>
            </w:r>
          </w:p>
        </w:tc>
        <w:tc>
          <w:tcPr>
            <w:tcW w:w="771" w:type="dxa"/>
            <w:hideMark/>
          </w:tcPr>
          <w:p w14:paraId="7E5A85EC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</w:t>
            </w:r>
          </w:p>
        </w:tc>
        <w:tc>
          <w:tcPr>
            <w:tcW w:w="1121" w:type="dxa"/>
            <w:hideMark/>
          </w:tcPr>
          <w:p w14:paraId="71D09BE7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0.08</w:t>
            </w:r>
          </w:p>
        </w:tc>
        <w:tc>
          <w:tcPr>
            <w:tcW w:w="703" w:type="dxa"/>
            <w:hideMark/>
          </w:tcPr>
          <w:p w14:paraId="6AF9DFC8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2.59</w:t>
            </w:r>
          </w:p>
        </w:tc>
      </w:tr>
      <w:tr w:rsidR="00860973" w:rsidRPr="00860973" w14:paraId="38B78B51" w14:textId="77777777" w:rsidTr="00397397">
        <w:trPr>
          <w:trHeight w:val="495"/>
          <w:jc w:val="center"/>
        </w:trPr>
        <w:tc>
          <w:tcPr>
            <w:tcW w:w="1590" w:type="dxa"/>
            <w:hideMark/>
          </w:tcPr>
          <w:p w14:paraId="304DDC9F" w14:textId="625CB4FD" w:rsidR="00860973" w:rsidRPr="00860973" w:rsidRDefault="0060692D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Cajititlán</w:t>
            </w:r>
          </w:p>
        </w:tc>
        <w:tc>
          <w:tcPr>
            <w:tcW w:w="1156" w:type="dxa"/>
            <w:hideMark/>
          </w:tcPr>
          <w:p w14:paraId="36159AE0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0.735</w:t>
            </w:r>
          </w:p>
        </w:tc>
        <w:tc>
          <w:tcPr>
            <w:tcW w:w="1186" w:type="dxa"/>
            <w:hideMark/>
          </w:tcPr>
          <w:p w14:paraId="75E3586A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1610.51</w:t>
            </w:r>
          </w:p>
        </w:tc>
        <w:tc>
          <w:tcPr>
            <w:tcW w:w="1119" w:type="dxa"/>
            <w:hideMark/>
          </w:tcPr>
          <w:p w14:paraId="2DC3E0EE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580</w:t>
            </w:r>
          </w:p>
        </w:tc>
        <w:tc>
          <w:tcPr>
            <w:tcW w:w="771" w:type="dxa"/>
            <w:hideMark/>
          </w:tcPr>
          <w:p w14:paraId="4E98DF34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</w:t>
            </w:r>
          </w:p>
        </w:tc>
        <w:tc>
          <w:tcPr>
            <w:tcW w:w="1121" w:type="dxa"/>
            <w:hideMark/>
          </w:tcPr>
          <w:p w14:paraId="59B7B870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0.314</w:t>
            </w:r>
          </w:p>
        </w:tc>
        <w:tc>
          <w:tcPr>
            <w:tcW w:w="703" w:type="dxa"/>
            <w:hideMark/>
          </w:tcPr>
          <w:p w14:paraId="782B85C3" w14:textId="77777777" w:rsidR="00860973" w:rsidRPr="00860973" w:rsidRDefault="00860973" w:rsidP="00715A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860973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2.1</w:t>
            </w:r>
          </w:p>
        </w:tc>
      </w:tr>
    </w:tbl>
    <w:p w14:paraId="58BDD969" w14:textId="46C6248C" w:rsidR="00860973" w:rsidRPr="00AD68A4" w:rsidRDefault="00397397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Fuente: </w:t>
      </w:r>
      <w:r w:rsidR="00B10917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E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laboración propia</w:t>
      </w:r>
    </w:p>
    <w:p w14:paraId="3BFEC094" w14:textId="77777777" w:rsidR="00785EF9" w:rsidRDefault="00C14FA8" w:rsidP="0090145F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116C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ara todos los cuerpos de agua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coeficientes de </w:t>
      </w:r>
      <w:r w:rsidR="00116C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116C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terminaci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116C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 </w:t>
      </w:r>
      <w:r w:rsidR="00785E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16C4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os,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pues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varían de 0.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75 para</w:t>
      </w:r>
      <w:r w:rsidR="005B33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Calderón</w:t>
      </w:r>
      <w:r w:rsidR="005B33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0.630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Zapotlán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L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valores más bajos 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corresponden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Zapotlán, B</w:t>
      </w:r>
      <w:r w:rsidR="005B33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Vadillo y Cajititlán, con 0.63, 0.644 y 0.735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respectivamente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dos lagos naturales y una presa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S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olo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presas El Salto y Calderón tuvieron determinaciones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superiores a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0.8, 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0.830 y 0.875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respectivamente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064A7BB2" w14:textId="1C92CBD4" w:rsidR="00B27BF3" w:rsidRDefault="005B3310" w:rsidP="0090145F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parámetro </w:t>
      </w:r>
      <w:r w:rsidRPr="006069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b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la base de la interpretación del modelo y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representa la forma de crecimiento para cada población: isométrico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2.5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&gt;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&lt;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.5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), alométrico positivo (b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&gt;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3), alométrico negativo (b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&lt;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acuerdo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valores encontrados</w:t>
      </w:r>
      <w:r w:rsidR="0060692D" w:rsidRP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60692D" w:rsidRPr="006069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b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todos los cuerpos de agua caen dentro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del 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rango de alometria negativa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 &gt;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solo dos casos se present</w:t>
      </w:r>
      <w:r w:rsidR="00785EF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isometría, es </w:t>
      </w:r>
      <w:r w:rsidR="0094679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ecir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valores mayores a 2.5,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corresponde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nuevamente a las 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presas 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Salto y Calderón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2.78 y 2.59, respectivamente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mientras que los valores más bajos fueron para los lagos Cajititlán, Zapotlán y la presa B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3D29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Vadillo, con 2.10, 2.13 y 2.36, respectivamente</w:t>
      </w:r>
      <w:r w:rsidR="00355D7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72781A60" w14:textId="18AB199A" w:rsidR="00B27BF3" w:rsidRPr="003D0AB7" w:rsidRDefault="00BE2B8A" w:rsidP="003D0AB7">
      <w:pPr>
        <w:pStyle w:val="Ttulo2"/>
        <w:jc w:val="center"/>
        <w:rPr>
          <w:sz w:val="28"/>
        </w:rPr>
      </w:pPr>
      <w:r w:rsidRPr="003D0AB7">
        <w:rPr>
          <w:sz w:val="28"/>
        </w:rPr>
        <w:t>V</w:t>
      </w:r>
      <w:r w:rsidR="0060692D" w:rsidRPr="003D0AB7">
        <w:rPr>
          <w:sz w:val="28"/>
        </w:rPr>
        <w:t>ariables físico-</w:t>
      </w:r>
      <w:r w:rsidR="00B27BF3" w:rsidRPr="003D0AB7">
        <w:rPr>
          <w:sz w:val="28"/>
        </w:rPr>
        <w:t>químicas</w:t>
      </w:r>
    </w:p>
    <w:p w14:paraId="0498D65B" w14:textId="5AF7EEC2" w:rsidR="00D84A88" w:rsidRDefault="0060692D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cinco cuerpos 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agua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temperatura promedio 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 de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22.75 °C</w:t>
      </w:r>
      <w:r w:rsidR="00A96F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 intervalos de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16.54 a 28.53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A96F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A96F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valores 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máximos </w:t>
      </w:r>
      <w:r w:rsidR="00A96F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presentaron en 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julio-septiembre 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mínimos en 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oviembre-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CF1210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nero.</w:t>
      </w:r>
      <w:r w:rsidR="00CF121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80F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Particularmente, con promedio de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80F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°C, l</w:t>
      </w:r>
      <w:r w:rsidR="00A96F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presa Basilio Vadillo result</w:t>
      </w:r>
      <w:r w:rsidR="00480F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A96F1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ser la más cálida,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</w:t>
      </w:r>
      <w:r w:rsidR="008D73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variaciones de más de 2 grados en </w:t>
      </w:r>
      <w:r w:rsidR="00E25B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casi </w:t>
      </w:r>
      <w:r w:rsidR="008D738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todos los casos, seguida de Calderón, Zapotlán, Cajititlán y El Salto</w:t>
      </w:r>
      <w:r w:rsidR="000D19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2D3C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lagos naturales no presentaron diferencias significativas entre ellos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2D3C5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76640FBC" w14:textId="7701BD9A" w:rsidR="00D84A88" w:rsidRDefault="00D84A88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El sitio con mayor concentración de oxígeno disuelto en el agua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fue Calderón. Igualmente,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resalta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 Salto y B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por sus amplias variaciones, mientras que los lagos se 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mantuvieron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más o menos estables 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relación con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este factor y sin diferencias significativas. El análisis de correlación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Pearson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entre las concentraciones de oxígeno y 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temperaturas,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aunque bajas, fue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ron inversas en todos los casos: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decir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concentraciones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 de 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oxígeno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relacionan con bajas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temperatura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s. Los valores de correlación (r) para cada cuerpo de agua fueron -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0.44,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-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0.12,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0.04,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-0.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63,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-0.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78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en Zapotlán,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adillo, 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alto, Calderón y Cajititl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60692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respectivamente, y solo en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relación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no fue significativ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77BCA5B7" w14:textId="585D81E1" w:rsidR="00D84A88" w:rsidRDefault="00D84A88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Otro factor que resultó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elevado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decir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alcalino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todos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sitios analizados fue el pH, pues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variaciones 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amplias en las tres presas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mient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ras que en los lagos varió poco.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 encontraron diferencias significativas entre B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y los lagos. L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sólidos totales disueltos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presentaron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promedio de 0.32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l,</w:t>
      </w:r>
      <w:r w:rsidRPr="00B27BF3" w:rsidDel="0037555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mínimo de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0.13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máximo de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0.69 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L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promed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ios de los cuerpos de agua 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alcanzaron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diferencias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significativas (p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&lt;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0.5)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los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altos para este factor fueron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0.63 y 0.4 g/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l, 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corresponden a los lagos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Zapotlán y Cajititl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respectivamente.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sólidos en suspensión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pueden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turbidez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disminu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ir también la concentración de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oxígeno.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Para el potencial de óxido-reducción solo en Calderón se presentaron valores positivos tanto individuales como en 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promedio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aunque bajos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mientras que en los demás cuerpos de agua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promedios estuvieron cercanos a cero en B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y negativos 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sitios restantes</w:t>
      </w:r>
      <w:r w:rsidR="008E40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(figura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11D7C3CD" w14:textId="77777777" w:rsidR="00EE68DD" w:rsidRDefault="00EE68DD" w:rsidP="009014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B2E5897" w14:textId="42D01397" w:rsidR="0091133D" w:rsidRPr="00B503A6" w:rsidRDefault="00B10917" w:rsidP="00FA6F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  <w:r w:rsidRPr="00B503A6">
        <w:rPr>
          <w:rFonts w:ascii="Times New Roman" w:eastAsia="Times New Roman" w:hAnsi="Times New Roman" w:cs="Times New Roman"/>
          <w:b/>
          <w:bCs/>
          <w:color w:val="000000"/>
          <w:lang w:eastAsia="es-MX"/>
        </w:rPr>
        <w:lastRenderedPageBreak/>
        <w:t>Figura 2.</w:t>
      </w:r>
      <w:r w:rsidR="009558EF" w:rsidRPr="00B503A6">
        <w:rPr>
          <w:rFonts w:ascii="Times New Roman" w:eastAsia="Times New Roman" w:hAnsi="Times New Roman" w:cs="Times New Roman"/>
          <w:color w:val="000000"/>
          <w:lang w:eastAsia="es-MX"/>
        </w:rPr>
        <w:t xml:space="preserve"> </w:t>
      </w:r>
      <w:r w:rsidRPr="00B503A6">
        <w:rPr>
          <w:rFonts w:ascii="Times New Roman" w:eastAsia="Times New Roman" w:hAnsi="Times New Roman" w:cs="Times New Roman"/>
          <w:color w:val="000000"/>
          <w:lang w:eastAsia="es-MX"/>
        </w:rPr>
        <w:t xml:space="preserve">Representación de los promedios ± desviación de las variables ambientales </w:t>
      </w:r>
      <w:r w:rsidRPr="00B503A6">
        <w:rPr>
          <w:rFonts w:ascii="Times New Roman" w:eastAsia="Times New Roman" w:hAnsi="Times New Roman" w:cs="Times New Roman"/>
          <w:noProof/>
          <w:color w:val="000000"/>
          <w:lang w:eastAsia="es-MX"/>
        </w:rPr>
        <w:drawing>
          <wp:anchor distT="0" distB="0" distL="114300" distR="114300" simplePos="0" relativeHeight="251658240" behindDoc="0" locked="0" layoutInCell="1" allowOverlap="1" wp14:anchorId="10576ED8" wp14:editId="2DA66450">
            <wp:simplePos x="0" y="0"/>
            <wp:positionH relativeFrom="column">
              <wp:posOffset>339090</wp:posOffset>
            </wp:positionH>
            <wp:positionV relativeFrom="paragraph">
              <wp:posOffset>257175</wp:posOffset>
            </wp:positionV>
            <wp:extent cx="6010275" cy="6911340"/>
            <wp:effectExtent l="0" t="0" r="9525" b="3810"/>
            <wp:wrapSquare wrapText="bothSides"/>
            <wp:docPr id="2" name="Imagen 2" descr="C:\Users\Felipes\AppData\Local\Temp\Figura pag.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ipes\AppData\Local\Temp\Figura pag. 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691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95D1D" w14:textId="63D51EB5" w:rsidR="00397397" w:rsidRPr="00B27BF3" w:rsidRDefault="00397397" w:rsidP="00B503A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109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Fuente</w:t>
      </w:r>
      <w:r w:rsidR="00B109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laboración propia</w:t>
      </w:r>
    </w:p>
    <w:p w14:paraId="6E460D94" w14:textId="5772DF5B" w:rsidR="00CB4B85" w:rsidRDefault="00CB4B85" w:rsidP="00CB4B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083E420" w14:textId="496AE8CE" w:rsidR="00CB4B85" w:rsidRDefault="00CB4B85" w:rsidP="00B27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571F104" w14:textId="1F37F98D" w:rsidR="007442BA" w:rsidRDefault="007442BA" w:rsidP="00B27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16D5A8F" w14:textId="1B37EC9A" w:rsidR="007442BA" w:rsidRDefault="007442BA" w:rsidP="00B27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B7CA2D1" w14:textId="77777777" w:rsidR="007442BA" w:rsidRDefault="007442BA" w:rsidP="00B27B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ED34EC2" w14:textId="19118092" w:rsidR="00B27BF3" w:rsidRPr="003D0AB7" w:rsidRDefault="00D84A88" w:rsidP="003D0AB7">
      <w:pPr>
        <w:pStyle w:val="Ttulo2"/>
        <w:jc w:val="center"/>
        <w:rPr>
          <w:sz w:val="28"/>
        </w:rPr>
      </w:pPr>
      <w:r w:rsidRPr="003D0AB7">
        <w:rPr>
          <w:sz w:val="28"/>
        </w:rPr>
        <w:lastRenderedPageBreak/>
        <w:t>F</w:t>
      </w:r>
      <w:r w:rsidR="00B503A6" w:rsidRPr="003D0AB7">
        <w:rPr>
          <w:sz w:val="28"/>
        </w:rPr>
        <w:t>actor de c</w:t>
      </w:r>
      <w:r w:rsidR="00B27BF3" w:rsidRPr="003D0AB7">
        <w:rPr>
          <w:sz w:val="28"/>
        </w:rPr>
        <w:t>ondición de Fulton (K)</w:t>
      </w:r>
    </w:p>
    <w:p w14:paraId="7B81259D" w14:textId="072B9EAD" w:rsidR="00CB4B85" w:rsidRDefault="006629D3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valores promedio del factor de condición en todos los meses fueron bastante variables</w:t>
      </w:r>
      <w:r w:rsidR="0049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con diferencias significativas </w:t>
      </w:r>
      <w:r w:rsidR="000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tiempo y por cuerpo de agua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(p </w:t>
      </w:r>
      <w:r w:rsidR="00495E88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&lt;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95E88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0,01)</w:t>
      </w:r>
      <w:r w:rsidR="000D19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(tabla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 w:rsidR="000D19B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). </w:t>
      </w:r>
    </w:p>
    <w:p w14:paraId="248D00A2" w14:textId="098B0C64" w:rsidR="00CB4B85" w:rsidRPr="00B503A6" w:rsidRDefault="00CB4B85" w:rsidP="00CB4B85">
      <w:pPr>
        <w:spacing w:after="0" w:line="240" w:lineRule="auto"/>
        <w:jc w:val="center"/>
      </w:pPr>
      <w:r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T</w:t>
      </w:r>
      <w:r w:rsidR="00B503A6"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abla 3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. Prueba posthoc para </w:t>
      </w:r>
      <w:r w:rsidR="00B503A6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f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actor de condición </w:t>
      </w:r>
      <w:r w:rsidRPr="00B503A6">
        <w:rPr>
          <w:rFonts w:ascii="Times New Roman" w:eastAsia="Times New Roman" w:hAnsi="Times New Roman" w:cs="Times New Roman"/>
          <w:color w:val="000000"/>
          <w:lang w:eastAsia="es-MX"/>
        </w:rPr>
        <w:fldChar w:fldCharType="begin"/>
      </w:r>
      <w:r w:rsidRPr="00B503A6">
        <w:rPr>
          <w:rFonts w:ascii="Times New Roman" w:eastAsia="Times New Roman" w:hAnsi="Times New Roman" w:cs="Times New Roman"/>
          <w:color w:val="000000"/>
          <w:lang w:eastAsia="es-MX"/>
        </w:rPr>
        <w:instrText xml:space="preserve"> LINK Excel.Sheet.12 "Libro2" "Hoja1!F4C3:F12C9" \a \f 5 \h  \* MERGEFORMAT </w:instrText>
      </w:r>
      <w:r w:rsidRPr="00B503A6">
        <w:rPr>
          <w:rFonts w:ascii="Times New Roman" w:eastAsia="Times New Roman" w:hAnsi="Times New Roman" w:cs="Times New Roman"/>
          <w:color w:val="000000"/>
          <w:lang w:eastAsia="es-MX"/>
        </w:rPr>
        <w:fldChar w:fldCharType="separate"/>
      </w:r>
    </w:p>
    <w:tbl>
      <w:tblPr>
        <w:tblStyle w:val="Tablaconcuadrcula"/>
        <w:tblW w:w="7367" w:type="dxa"/>
        <w:jc w:val="center"/>
        <w:tblLook w:val="04A0" w:firstRow="1" w:lastRow="0" w:firstColumn="1" w:lastColumn="0" w:noHBand="0" w:noVBand="1"/>
      </w:tblPr>
      <w:tblGrid>
        <w:gridCol w:w="1277"/>
        <w:gridCol w:w="1710"/>
        <w:gridCol w:w="876"/>
        <w:gridCol w:w="876"/>
        <w:gridCol w:w="876"/>
        <w:gridCol w:w="876"/>
        <w:gridCol w:w="876"/>
      </w:tblGrid>
      <w:tr w:rsidR="000578A3" w:rsidRPr="00B503A6" w14:paraId="411CB165" w14:textId="77777777" w:rsidTr="00715A7F">
        <w:trPr>
          <w:trHeight w:val="288"/>
          <w:jc w:val="center"/>
        </w:trPr>
        <w:tc>
          <w:tcPr>
            <w:tcW w:w="7367" w:type="dxa"/>
            <w:gridSpan w:val="7"/>
            <w:hideMark/>
          </w:tcPr>
          <w:p w14:paraId="505DFF6C" w14:textId="77777777" w:rsidR="00CB4B85" w:rsidRPr="00B503A6" w:rsidRDefault="00CB4B85" w:rsidP="00B503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proofErr w:type="spellStart"/>
            <w:r w:rsidRPr="00B503A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k_Fulton</w:t>
            </w:r>
            <w:proofErr w:type="spellEnd"/>
          </w:p>
        </w:tc>
      </w:tr>
      <w:tr w:rsidR="000578A3" w:rsidRPr="00B503A6" w14:paraId="7C742A7B" w14:textId="77777777" w:rsidTr="00715A7F">
        <w:trPr>
          <w:trHeight w:val="480"/>
          <w:jc w:val="center"/>
        </w:trPr>
        <w:tc>
          <w:tcPr>
            <w:tcW w:w="1277" w:type="dxa"/>
            <w:vMerge w:val="restart"/>
            <w:hideMark/>
          </w:tcPr>
          <w:p w14:paraId="04CE3D65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  <w:tc>
          <w:tcPr>
            <w:tcW w:w="1710" w:type="dxa"/>
            <w:hideMark/>
          </w:tcPr>
          <w:p w14:paraId="77160D07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Lugar</w:t>
            </w:r>
          </w:p>
        </w:tc>
        <w:tc>
          <w:tcPr>
            <w:tcW w:w="4380" w:type="dxa"/>
            <w:gridSpan w:val="5"/>
            <w:hideMark/>
          </w:tcPr>
          <w:p w14:paraId="23FEAE5F" w14:textId="77777777" w:rsidR="00CB4B85" w:rsidRPr="00B503A6" w:rsidRDefault="00CB4B85" w:rsidP="003965E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Subconjunto para alfa = .05</w:t>
            </w:r>
          </w:p>
        </w:tc>
      </w:tr>
      <w:tr w:rsidR="000578A3" w:rsidRPr="00B503A6" w14:paraId="56CF6B52" w14:textId="77777777" w:rsidTr="00715A7F">
        <w:trPr>
          <w:trHeight w:val="288"/>
          <w:jc w:val="center"/>
        </w:trPr>
        <w:tc>
          <w:tcPr>
            <w:tcW w:w="1277" w:type="dxa"/>
            <w:vMerge/>
            <w:hideMark/>
          </w:tcPr>
          <w:p w14:paraId="0F8EA4D3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10" w:type="dxa"/>
            <w:hideMark/>
          </w:tcPr>
          <w:p w14:paraId="6E55FB1B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380" w:type="dxa"/>
            <w:gridSpan w:val="5"/>
            <w:hideMark/>
          </w:tcPr>
          <w:p w14:paraId="738F2D72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0578A3" w:rsidRPr="00B503A6" w14:paraId="4EA7596C" w14:textId="77777777" w:rsidTr="00715A7F">
        <w:trPr>
          <w:trHeight w:val="288"/>
          <w:jc w:val="center"/>
        </w:trPr>
        <w:tc>
          <w:tcPr>
            <w:tcW w:w="1277" w:type="dxa"/>
            <w:vMerge w:val="restart"/>
            <w:hideMark/>
          </w:tcPr>
          <w:p w14:paraId="6E54FAD5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HSD de Tukey (</w:t>
            </w:r>
            <w:proofErr w:type="spellStart"/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a,b</w:t>
            </w:r>
            <w:proofErr w:type="spellEnd"/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)</w:t>
            </w:r>
          </w:p>
        </w:tc>
        <w:tc>
          <w:tcPr>
            <w:tcW w:w="1710" w:type="dxa"/>
            <w:hideMark/>
          </w:tcPr>
          <w:p w14:paraId="4D27B99C" w14:textId="7FEDD6AD" w:rsidR="00CB4B85" w:rsidRPr="00B503A6" w:rsidRDefault="00B503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Zapotlán</w:t>
            </w:r>
          </w:p>
        </w:tc>
        <w:tc>
          <w:tcPr>
            <w:tcW w:w="876" w:type="dxa"/>
            <w:hideMark/>
          </w:tcPr>
          <w:p w14:paraId="080875CF" w14:textId="77777777" w:rsidR="00CB4B85" w:rsidRPr="00B503A6" w:rsidRDefault="00CB4B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1.71</w:t>
            </w:r>
            <w:r w:rsidR="00454BBA"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</w:t>
            </w:r>
          </w:p>
        </w:tc>
        <w:tc>
          <w:tcPr>
            <w:tcW w:w="876" w:type="dxa"/>
            <w:hideMark/>
          </w:tcPr>
          <w:p w14:paraId="479C3B66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4F9F908B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37791231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3ABBB8A5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0578A3" w:rsidRPr="00B503A6" w14:paraId="6B140BE3" w14:textId="77777777" w:rsidTr="00715A7F">
        <w:trPr>
          <w:trHeight w:val="288"/>
          <w:jc w:val="center"/>
        </w:trPr>
        <w:tc>
          <w:tcPr>
            <w:tcW w:w="1277" w:type="dxa"/>
            <w:vMerge/>
            <w:hideMark/>
          </w:tcPr>
          <w:p w14:paraId="051E6904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10" w:type="dxa"/>
            <w:hideMark/>
          </w:tcPr>
          <w:p w14:paraId="7AAF7DB0" w14:textId="719534EB" w:rsidR="00CB4B85" w:rsidRPr="00B503A6" w:rsidRDefault="00B503A6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B. V</w:t>
            </w: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adillo</w:t>
            </w:r>
          </w:p>
        </w:tc>
        <w:tc>
          <w:tcPr>
            <w:tcW w:w="876" w:type="dxa"/>
            <w:hideMark/>
          </w:tcPr>
          <w:p w14:paraId="3975D4D4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7872A7A6" w14:textId="77777777" w:rsidR="00CB4B85" w:rsidRPr="00B503A6" w:rsidRDefault="00CB4B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1.81</w:t>
            </w:r>
            <w:r w:rsidR="00454BBA"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</w:t>
            </w:r>
          </w:p>
        </w:tc>
        <w:tc>
          <w:tcPr>
            <w:tcW w:w="876" w:type="dxa"/>
            <w:hideMark/>
          </w:tcPr>
          <w:p w14:paraId="619674F4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641192F9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11404E99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0578A3" w:rsidRPr="00B503A6" w14:paraId="172AFBB6" w14:textId="77777777" w:rsidTr="00715A7F">
        <w:trPr>
          <w:trHeight w:val="288"/>
          <w:jc w:val="center"/>
        </w:trPr>
        <w:tc>
          <w:tcPr>
            <w:tcW w:w="1277" w:type="dxa"/>
            <w:vMerge/>
            <w:hideMark/>
          </w:tcPr>
          <w:p w14:paraId="7B18E82A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10" w:type="dxa"/>
            <w:hideMark/>
          </w:tcPr>
          <w:p w14:paraId="058F9842" w14:textId="1AACC693" w:rsidR="00CB4B85" w:rsidRPr="00B503A6" w:rsidRDefault="00B503A6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 S</w:t>
            </w: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alto</w:t>
            </w:r>
          </w:p>
        </w:tc>
        <w:tc>
          <w:tcPr>
            <w:tcW w:w="876" w:type="dxa"/>
            <w:hideMark/>
          </w:tcPr>
          <w:p w14:paraId="70D0DF56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1814CB66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70CBC3EB" w14:textId="77777777" w:rsidR="00CB4B85" w:rsidRPr="00B503A6" w:rsidRDefault="00CB4B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1.959</w:t>
            </w:r>
          </w:p>
        </w:tc>
        <w:tc>
          <w:tcPr>
            <w:tcW w:w="876" w:type="dxa"/>
            <w:hideMark/>
          </w:tcPr>
          <w:p w14:paraId="54281398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20848690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0578A3" w:rsidRPr="00B503A6" w14:paraId="2235BCF1" w14:textId="77777777" w:rsidTr="00715A7F">
        <w:trPr>
          <w:trHeight w:val="288"/>
          <w:jc w:val="center"/>
        </w:trPr>
        <w:tc>
          <w:tcPr>
            <w:tcW w:w="1277" w:type="dxa"/>
            <w:vMerge/>
            <w:hideMark/>
          </w:tcPr>
          <w:p w14:paraId="67072DD6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10" w:type="dxa"/>
            <w:hideMark/>
          </w:tcPr>
          <w:p w14:paraId="197657D7" w14:textId="593D65E6" w:rsidR="00CB4B85" w:rsidRPr="00B503A6" w:rsidRDefault="00B503A6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Calderón</w:t>
            </w:r>
          </w:p>
        </w:tc>
        <w:tc>
          <w:tcPr>
            <w:tcW w:w="876" w:type="dxa"/>
            <w:hideMark/>
          </w:tcPr>
          <w:p w14:paraId="6C149890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6D2DB4C3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0D7C7EC6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7C1834FD" w14:textId="77777777" w:rsidR="00CB4B85" w:rsidRPr="00B503A6" w:rsidRDefault="00CB4B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2.063</w:t>
            </w:r>
          </w:p>
        </w:tc>
        <w:tc>
          <w:tcPr>
            <w:tcW w:w="876" w:type="dxa"/>
            <w:hideMark/>
          </w:tcPr>
          <w:p w14:paraId="47B5BD8E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0578A3" w:rsidRPr="00B503A6" w14:paraId="7192F7CE" w14:textId="77777777" w:rsidTr="00715A7F">
        <w:trPr>
          <w:trHeight w:val="288"/>
          <w:jc w:val="center"/>
        </w:trPr>
        <w:tc>
          <w:tcPr>
            <w:tcW w:w="1277" w:type="dxa"/>
            <w:vMerge/>
            <w:hideMark/>
          </w:tcPr>
          <w:p w14:paraId="029E208D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  <w:tc>
          <w:tcPr>
            <w:tcW w:w="1710" w:type="dxa"/>
            <w:hideMark/>
          </w:tcPr>
          <w:p w14:paraId="07538124" w14:textId="30304B18" w:rsidR="00CB4B85" w:rsidRPr="00B503A6" w:rsidRDefault="00B503A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Cajititlán</w:t>
            </w:r>
          </w:p>
        </w:tc>
        <w:tc>
          <w:tcPr>
            <w:tcW w:w="876" w:type="dxa"/>
            <w:hideMark/>
          </w:tcPr>
          <w:p w14:paraId="298DF33C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45B91543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68717913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643ECC3B" w14:textId="77777777" w:rsidR="00CB4B85" w:rsidRPr="00B503A6" w:rsidRDefault="00CB4B85" w:rsidP="003965E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876" w:type="dxa"/>
            <w:hideMark/>
          </w:tcPr>
          <w:p w14:paraId="582DD6B6" w14:textId="77777777" w:rsidR="00CB4B85" w:rsidRPr="00B503A6" w:rsidRDefault="00CB4B8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2.101</w:t>
            </w:r>
          </w:p>
        </w:tc>
      </w:tr>
    </w:tbl>
    <w:p w14:paraId="2E39850F" w14:textId="4427D511" w:rsidR="00397397" w:rsidRPr="00AD68A4" w:rsidRDefault="00CB4B85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es-MX"/>
        </w:rPr>
      </w:pPr>
      <w:r w:rsidRPr="00B503A6">
        <w:rPr>
          <w:rFonts w:ascii="Times New Roman" w:eastAsia="Times New Roman" w:hAnsi="Times New Roman" w:cs="Times New Roman"/>
          <w:color w:val="000000"/>
          <w:lang w:eastAsia="es-MX"/>
        </w:rPr>
        <w:fldChar w:fldCharType="end"/>
      </w:r>
      <w:r w:rsidR="00397397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Fuente</w:t>
      </w:r>
      <w:r w:rsidR="00B10917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:</w:t>
      </w:r>
      <w:r w:rsidR="00397397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</w:t>
      </w:r>
      <w:r w:rsidR="00094CD3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E</w:t>
      </w:r>
      <w:r w:rsidR="00397397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laboración propia </w:t>
      </w:r>
    </w:p>
    <w:p w14:paraId="2A3CEF36" w14:textId="4CE351D0" w:rsidR="000D19B2" w:rsidRDefault="000D25BC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promedios más bajos se presentaron en Zapotlán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B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</w:t>
      </w:r>
      <w:r w:rsidR="004946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mientras que los más altos en Calderón y Ca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jititlán.</w:t>
      </w:r>
      <w:r w:rsidR="004946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tendencias a descender temporalmente se presentaron en Calderón y B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4946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Vadillo, a aumentar en El Salto y Cajititlán y a mantene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rse siempre bajas en Zapotlán (f</w:t>
      </w:r>
      <w:r w:rsidR="004946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igura </w:t>
      </w:r>
      <w:r w:rsidR="00CB4B8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 w:rsidR="0049466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).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7EB1BF0F" w14:textId="4593DAEA" w:rsidR="000D19B2" w:rsidRDefault="00AF6855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Aunque las tallas de los organismos son bastante homogéneas, la variación individual del factor de condición exhibe un patrón aleatorio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(R</w:t>
      </w:r>
      <w:r w:rsidR="00753C37" w:rsidRPr="00715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 </w:t>
      </w:r>
      <w:r w:rsidR="00753C37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&gt;</w:t>
      </w:r>
      <w:r w:rsidR="00B503A6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 xml:space="preserve"> </w:t>
      </w:r>
      <w:r w:rsidR="00753C37">
        <w:rPr>
          <w:rFonts w:ascii="Times New Roman" w:eastAsia="Times New Roman" w:hAnsi="Times New Roman" w:cs="Times New Roman"/>
          <w:color w:val="000000"/>
          <w:szCs w:val="24"/>
          <w:lang w:eastAsia="es-MX"/>
        </w:rPr>
        <w:t>0.33 en todos los casos)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tendiente a disminuir con la talla en los cuerpos de agua</w:t>
      </w:r>
      <w:r w:rsid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</w:t>
      </w:r>
      <w:r w:rsid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igura 3), 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pero con pendientes “suaves” en El Salto </w:t>
      </w:r>
      <w:r w:rsidR="00D826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(-0.016) 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Calderón </w:t>
      </w:r>
      <w:r w:rsidR="00D8262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(-0.045)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respecto de 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pendientes 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más “fuertes” en 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(-0.056), 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Zapotlán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(-0.072)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Cajititlán (-0.093)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753C3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D0B5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respectivamente</w:t>
      </w:r>
      <w:r w:rsid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</w:t>
      </w:r>
      <w:r w:rsidR="00EE68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abla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</w:t>
      </w:r>
      <w:r w:rsid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2E71C8DC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769C8D7A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7FD61E95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091DF27A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60D2F52B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5F8F27FA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43F6BA25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7604F45E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56F223CE" w14:textId="77777777" w:rsidR="007442BA" w:rsidRDefault="007442BA" w:rsidP="00FA6FD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</w:pPr>
    </w:p>
    <w:p w14:paraId="03FB977E" w14:textId="371FB867" w:rsidR="00763B6C" w:rsidRPr="00AD68A4" w:rsidRDefault="00B10917" w:rsidP="007442B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lastRenderedPageBreak/>
        <w:t>Figura 3.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Regresión lineal simple entre la talla y el factor de condición de Fulton (K) en cada cuerpo de agua, e</w:t>
      </w:r>
      <w:r w:rsidR="00B503A6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n orden descendente de acuerdo con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la pendiente (b)</w:t>
      </w:r>
    </w:p>
    <w:p w14:paraId="60DAFF25" w14:textId="4673F0E9" w:rsidR="00EE68DD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503A6">
        <w:rPr>
          <w:rFonts w:ascii="Times New Roman" w:eastAsia="Times New Roman" w:hAnsi="Times New Roman" w:cs="Times New Roman"/>
          <w:noProof/>
          <w:color w:val="000000"/>
          <w:lang w:eastAsia="es-MX"/>
        </w:rPr>
        <w:drawing>
          <wp:anchor distT="0" distB="0" distL="114300" distR="114300" simplePos="0" relativeHeight="251659264" behindDoc="0" locked="0" layoutInCell="1" allowOverlap="1" wp14:anchorId="20A3818D" wp14:editId="68EDEEB6">
            <wp:simplePos x="0" y="0"/>
            <wp:positionH relativeFrom="column">
              <wp:posOffset>729615</wp:posOffset>
            </wp:positionH>
            <wp:positionV relativeFrom="paragraph">
              <wp:posOffset>63500</wp:posOffset>
            </wp:positionV>
            <wp:extent cx="4356100" cy="2286000"/>
            <wp:effectExtent l="0" t="0" r="6350" b="0"/>
            <wp:wrapSquare wrapText="bothSides"/>
            <wp:docPr id="4" name="Imagen 4" descr="C:\Users\Felipes\Pictures\Imag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lipes\Pictures\Imagen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F7A22" w14:textId="0AA3BC1A" w:rsidR="00B503A6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4FD240C" w14:textId="77777777" w:rsidR="00B503A6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E5CB4F5" w14:textId="77777777" w:rsidR="00B503A6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596D141" w14:textId="77777777" w:rsidR="00B503A6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5E67192" w14:textId="77777777" w:rsidR="00B503A6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49FC868" w14:textId="77777777" w:rsidR="00B503A6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5C88B74" w14:textId="77777777" w:rsidR="00AD68A4" w:rsidRDefault="00AD68A4" w:rsidP="00B503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99A9DFC" w14:textId="77777777" w:rsidR="00AD68A4" w:rsidRDefault="00AD68A4" w:rsidP="00B503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4889C9A" w14:textId="77777777" w:rsidR="00B503A6" w:rsidRDefault="00B503A6" w:rsidP="00B503A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109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 Elaboración propia</w:t>
      </w:r>
    </w:p>
    <w:p w14:paraId="6337F396" w14:textId="77777777" w:rsidR="00B503A6" w:rsidRPr="00B27BF3" w:rsidRDefault="00B503A6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C1FAB07" w14:textId="164C7E51" w:rsidR="00ED05E0" w:rsidRPr="00AD68A4" w:rsidRDefault="00ED05E0" w:rsidP="00715A7F">
      <w:pPr>
        <w:jc w:val="center"/>
        <w:rPr>
          <w:rFonts w:ascii="Times New Roman" w:eastAsia="Times New Roman" w:hAnsi="Times New Roman" w:cs="Times New Roman"/>
          <w:b/>
          <w:color w:val="FFC000"/>
          <w:sz w:val="24"/>
          <w:highlight w:val="lightGray"/>
        </w:rPr>
      </w:pPr>
      <w:r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T</w:t>
      </w:r>
      <w:r w:rsidR="00B503A6"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abla</w:t>
      </w:r>
      <w:r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 xml:space="preserve"> </w:t>
      </w:r>
      <w:r w:rsidR="00B503A6" w:rsidRPr="00AD68A4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4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. Parámetros del modelo factor de condición K y talla LT </w:t>
      </w:r>
      <w:r w:rsidR="00B503A6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p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rueba poshoc para </w:t>
      </w:r>
      <w:r w:rsidR="00B503A6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f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actor de condición </w:t>
      </w:r>
      <w:r w:rsidR="00B503A6"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t</w:t>
      </w:r>
      <w:r w:rsidRPr="00AD68A4">
        <w:rPr>
          <w:rFonts w:ascii="Times New Roman" w:eastAsia="Times New Roman" w:hAnsi="Times New Roman" w:cs="Times New Roman"/>
          <w:color w:val="000000"/>
          <w:sz w:val="24"/>
          <w:lang w:eastAsia="es-MX"/>
        </w:rPr>
        <w:t>abla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277"/>
        <w:gridCol w:w="876"/>
      </w:tblGrid>
      <w:tr w:rsidR="00ED05E0" w:rsidRPr="00ED05E0" w14:paraId="0609495B" w14:textId="77777777" w:rsidTr="00715A7F">
        <w:trPr>
          <w:jc w:val="center"/>
        </w:trPr>
        <w:tc>
          <w:tcPr>
            <w:tcW w:w="1383" w:type="dxa"/>
          </w:tcPr>
          <w:p w14:paraId="55F1066E" w14:textId="77777777" w:rsidR="00E628CC" w:rsidRPr="00B503A6" w:rsidRDefault="00E628CC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Sitio</w:t>
            </w:r>
          </w:p>
        </w:tc>
        <w:tc>
          <w:tcPr>
            <w:tcW w:w="2277" w:type="dxa"/>
          </w:tcPr>
          <w:p w14:paraId="1A909077" w14:textId="77777777" w:rsidR="00E628CC" w:rsidRPr="00B503A6" w:rsidRDefault="00E628CC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Modelo </w:t>
            </w:r>
            <w:r w:rsidR="007404EE"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lineal</w:t>
            </w:r>
          </w:p>
        </w:tc>
        <w:tc>
          <w:tcPr>
            <w:tcW w:w="876" w:type="dxa"/>
          </w:tcPr>
          <w:p w14:paraId="3702EB4A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="00E628CC"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ED05E0" w:rsidRPr="00ED05E0" w14:paraId="453A5171" w14:textId="77777777" w:rsidTr="00715A7F">
        <w:trPr>
          <w:jc w:val="center"/>
        </w:trPr>
        <w:tc>
          <w:tcPr>
            <w:tcW w:w="1383" w:type="dxa"/>
          </w:tcPr>
          <w:p w14:paraId="2D4FE8DF" w14:textId="77777777" w:rsidR="00E628CC" w:rsidRPr="00B503A6" w:rsidRDefault="00E628CC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Cajititlán</w:t>
            </w:r>
          </w:p>
        </w:tc>
        <w:tc>
          <w:tcPr>
            <w:tcW w:w="2277" w:type="dxa"/>
          </w:tcPr>
          <w:p w14:paraId="6DA5916B" w14:textId="77777777" w:rsidR="00E628CC" w:rsidRPr="00B503A6" w:rsidRDefault="00E628CC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K=</w:t>
            </w:r>
            <w:r w:rsidR="007404EE"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-0.093LT</w:t>
            </w:r>
            <w:r w:rsidR="007404EE"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+4.012</w:t>
            </w:r>
          </w:p>
        </w:tc>
        <w:tc>
          <w:tcPr>
            <w:tcW w:w="876" w:type="dxa"/>
          </w:tcPr>
          <w:p w14:paraId="03C8B0FB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0.331</w:t>
            </w:r>
          </w:p>
        </w:tc>
      </w:tr>
      <w:tr w:rsidR="00ED05E0" w:rsidRPr="00ED05E0" w14:paraId="23438A54" w14:textId="77777777" w:rsidTr="00715A7F">
        <w:trPr>
          <w:jc w:val="center"/>
        </w:trPr>
        <w:tc>
          <w:tcPr>
            <w:tcW w:w="1383" w:type="dxa"/>
          </w:tcPr>
          <w:p w14:paraId="69534818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Zapotlán</w:t>
            </w:r>
          </w:p>
        </w:tc>
        <w:tc>
          <w:tcPr>
            <w:tcW w:w="2277" w:type="dxa"/>
          </w:tcPr>
          <w:p w14:paraId="3B01BE13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= -0.072LT +3.337</w:t>
            </w:r>
          </w:p>
        </w:tc>
        <w:tc>
          <w:tcPr>
            <w:tcW w:w="876" w:type="dxa"/>
          </w:tcPr>
          <w:p w14:paraId="4CE5B452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0.242</w:t>
            </w:r>
          </w:p>
        </w:tc>
      </w:tr>
      <w:tr w:rsidR="00ED05E0" w:rsidRPr="00ED05E0" w14:paraId="6148F94B" w14:textId="77777777" w:rsidTr="00715A7F">
        <w:trPr>
          <w:jc w:val="center"/>
        </w:trPr>
        <w:tc>
          <w:tcPr>
            <w:tcW w:w="1383" w:type="dxa"/>
          </w:tcPr>
          <w:p w14:paraId="711E7880" w14:textId="041BFCC8" w:rsidR="00E628CC" w:rsidRPr="00B503A6" w:rsidRDefault="007404EE" w:rsidP="00B503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B</w:t>
            </w:r>
            <w:r w:rsid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.</w:t>
            </w: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 xml:space="preserve"> Vadillo</w:t>
            </w:r>
          </w:p>
        </w:tc>
        <w:tc>
          <w:tcPr>
            <w:tcW w:w="2277" w:type="dxa"/>
          </w:tcPr>
          <w:p w14:paraId="3901CB59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K= -0.056LT +3.180</w:t>
            </w:r>
          </w:p>
        </w:tc>
        <w:tc>
          <w:tcPr>
            <w:tcW w:w="876" w:type="dxa"/>
          </w:tcPr>
          <w:p w14:paraId="14E2F11F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0.138</w:t>
            </w:r>
          </w:p>
        </w:tc>
      </w:tr>
      <w:tr w:rsidR="00ED05E0" w:rsidRPr="00ED05E0" w14:paraId="71627C4E" w14:textId="77777777" w:rsidTr="00715A7F">
        <w:trPr>
          <w:jc w:val="center"/>
        </w:trPr>
        <w:tc>
          <w:tcPr>
            <w:tcW w:w="1383" w:type="dxa"/>
          </w:tcPr>
          <w:p w14:paraId="47909394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Calderón</w:t>
            </w:r>
          </w:p>
        </w:tc>
        <w:tc>
          <w:tcPr>
            <w:tcW w:w="2277" w:type="dxa"/>
          </w:tcPr>
          <w:p w14:paraId="107A6CBC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K=</w:t>
            </w:r>
            <w:r w:rsidR="00ED05E0"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 xml:space="preserve"> </w:t>
            </w: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-0.045LT +3.331</w:t>
            </w:r>
          </w:p>
        </w:tc>
        <w:tc>
          <w:tcPr>
            <w:tcW w:w="876" w:type="dxa"/>
          </w:tcPr>
          <w:p w14:paraId="43AA2537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0.235</w:t>
            </w:r>
          </w:p>
        </w:tc>
      </w:tr>
      <w:tr w:rsidR="00ED05E0" w:rsidRPr="00ED05E0" w14:paraId="256C6B6A" w14:textId="77777777" w:rsidTr="00715A7F">
        <w:trPr>
          <w:jc w:val="center"/>
        </w:trPr>
        <w:tc>
          <w:tcPr>
            <w:tcW w:w="1383" w:type="dxa"/>
          </w:tcPr>
          <w:p w14:paraId="6A47A78E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El Salto:</w:t>
            </w:r>
          </w:p>
        </w:tc>
        <w:tc>
          <w:tcPr>
            <w:tcW w:w="2277" w:type="dxa"/>
          </w:tcPr>
          <w:p w14:paraId="59F3F017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K=</w:t>
            </w:r>
            <w:r w:rsidR="00ED05E0"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 xml:space="preserve"> </w:t>
            </w: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-0.016LT +2.389</w:t>
            </w:r>
          </w:p>
        </w:tc>
        <w:tc>
          <w:tcPr>
            <w:tcW w:w="876" w:type="dxa"/>
          </w:tcPr>
          <w:p w14:paraId="7E4E85B5" w14:textId="77777777" w:rsidR="00E628CC" w:rsidRPr="00B503A6" w:rsidRDefault="007404EE" w:rsidP="00715A7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</w:pPr>
            <w:r w:rsidRPr="00B5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s-VE"/>
              </w:rPr>
              <w:t>0.032</w:t>
            </w:r>
          </w:p>
        </w:tc>
      </w:tr>
    </w:tbl>
    <w:p w14:paraId="4B618252" w14:textId="276B67EA" w:rsidR="00397397" w:rsidRPr="00B27BF3" w:rsidRDefault="00397397" w:rsidP="0039739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109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Fuente</w:t>
      </w:r>
      <w:r w:rsidR="00B1091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laboración propia</w:t>
      </w:r>
    </w:p>
    <w:p w14:paraId="59B11345" w14:textId="7A328977" w:rsidR="00B27BF3" w:rsidRDefault="000D19B2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8B46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distribución temporal del factor de condición exhibe que l</w:t>
      </w:r>
      <w:r w:rsidR="00662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valores </w:t>
      </w:r>
      <w:r w:rsidR="00662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más bajos 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siempre se presentaron en</w:t>
      </w:r>
      <w:r w:rsidR="00662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Zapotlán</w:t>
      </w:r>
      <w:r w:rsidR="008B46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e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 B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</w:t>
      </w:r>
      <w:r w:rsidR="008B46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registraron</w:t>
      </w:r>
      <w:r w:rsidR="008B46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bajos 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pre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lluvias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pos</w:t>
      </w:r>
      <w:r w:rsidR="0049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lluvias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 intermedios en </w:t>
      </w:r>
      <w:r w:rsidR="0049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lluvias</w:t>
      </w:r>
      <w:r w:rsidR="008B46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p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ara El Salto también se presentaron valores intermedios en todas las muestras independientemente de la temporada</w:t>
      </w:r>
      <w:r w:rsidR="008B46D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; 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Calderón registró los valores más altos 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(independientemente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la temporada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mientras que</w:t>
      </w:r>
      <w:r w:rsidR="0049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E6B4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Cajititlán</w:t>
      </w:r>
      <w:r w:rsidR="00495E8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tuvo valores altos en poslluvias e intermedios en las muestras restantes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igura </w:t>
      </w:r>
      <w:r w:rsidR="004A6AE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4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503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5025E9A2" w14:textId="77777777" w:rsidR="003722C6" w:rsidRDefault="003722C6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5980DECA" w14:textId="77777777" w:rsidR="003722C6" w:rsidRDefault="003722C6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75D77EF" w14:textId="532C7698" w:rsidR="00B503A6" w:rsidRPr="00B503A6" w:rsidRDefault="003722C6" w:rsidP="00715A7F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es-MX"/>
        </w:rPr>
      </w:pPr>
      <w:r w:rsidRPr="003722C6">
        <w:rPr>
          <w:rFonts w:ascii="Times New Roman" w:eastAsia="Times New Roman" w:hAnsi="Times New Roman" w:cs="Times New Roman"/>
          <w:noProof/>
          <w:sz w:val="28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12B7A3FE" wp14:editId="3D008C61">
            <wp:simplePos x="0" y="0"/>
            <wp:positionH relativeFrom="margin">
              <wp:posOffset>276225</wp:posOffset>
            </wp:positionH>
            <wp:positionV relativeFrom="paragraph">
              <wp:posOffset>260985</wp:posOffset>
            </wp:positionV>
            <wp:extent cx="4935220" cy="3434715"/>
            <wp:effectExtent l="0" t="0" r="0" b="0"/>
            <wp:wrapSquare wrapText="bothSides"/>
            <wp:docPr id="3" name="Imagen 3" descr="C:\Users\Felipes\Pictures\Image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ipes\Pictures\Imagen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3A6" w:rsidRPr="003722C6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Figura 4.</w:t>
      </w:r>
      <w:r w:rsidR="00B503A6"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Representación del factor de condición por lugar y temporada</w:t>
      </w:r>
    </w:p>
    <w:p w14:paraId="5145B611" w14:textId="6CE974A3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A669C70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D8C74F7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070005F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3CB11C9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075F442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8285035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6D99DEFD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30C72AA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F97CD2E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DA74D5C" w14:textId="77777777" w:rsidR="00B503A6" w:rsidRDefault="00B503A6" w:rsidP="00B109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0A1C71B2" w14:textId="06273431" w:rsidR="00FA6FDA" w:rsidRPr="003722C6" w:rsidRDefault="00397397" w:rsidP="00B109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es-MX"/>
        </w:rPr>
      </w:pPr>
      <w:r w:rsidRPr="003722C6">
        <w:rPr>
          <w:rFonts w:ascii="Times New Roman" w:eastAsia="Times New Roman" w:hAnsi="Times New Roman" w:cs="Times New Roman"/>
          <w:iCs/>
          <w:color w:val="000000"/>
          <w:sz w:val="24"/>
          <w:lang w:eastAsia="es-MX"/>
        </w:rPr>
        <w:t>Fuente</w:t>
      </w:r>
      <w:r w:rsidR="00B503A6"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>:</w:t>
      </w:r>
      <w:r w:rsidR="00094CD3"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 E</w:t>
      </w:r>
      <w:r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laboración propia </w:t>
      </w:r>
    </w:p>
    <w:p w14:paraId="004261FB" w14:textId="77777777" w:rsidR="00FA6FDA" w:rsidRDefault="00FA6FDA" w:rsidP="00273F5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DB58306" w14:textId="1FE7B8FC" w:rsidR="00273F59" w:rsidRPr="003D0AB7" w:rsidRDefault="00273F59" w:rsidP="003D0AB7">
      <w:pPr>
        <w:pStyle w:val="Ttulo2"/>
        <w:jc w:val="center"/>
        <w:rPr>
          <w:sz w:val="28"/>
        </w:rPr>
      </w:pPr>
      <w:r w:rsidRPr="003D0AB7">
        <w:rPr>
          <w:sz w:val="28"/>
        </w:rPr>
        <w:t>Relaciones entre factores ambientales y morfométricos</w:t>
      </w:r>
    </w:p>
    <w:p w14:paraId="07703070" w14:textId="2A2637F1" w:rsidR="00ED05E0" w:rsidRDefault="005866AE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análisis de correlación entre variables </w:t>
      </w:r>
      <w:r w:rsidRPr="005866A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ambientales y morfométric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5866A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exhibió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relaciones significativas directas entre la talla y el peso (r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0.933), talla con ORP (0.505), e inversas entre talla y TDS (r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-0.656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E628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E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E628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peso al estar altamente r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elacionado con la talla presentó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628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también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relaciones significativas con </w:t>
      </w:r>
      <w:r w:rsidR="00094C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TDS y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ORP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r</w:t>
      </w:r>
      <w:r w:rsidR="005B3E09" w:rsidRPr="00715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2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-0.71 y 0.496, respectivamente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E628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P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or otra parte, aunque el factor de condición depende de las variables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talla y peso, solo exhibe relación inversa, muy tenue con TDS r</w:t>
      </w:r>
      <w:r w:rsidR="005B3E09" w:rsidRPr="00715A7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2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 xml:space="preserve">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=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5B3E0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-0.447</w:t>
      </w:r>
      <w:r w:rsidR="00E628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cuanto a </w:t>
      </w:r>
      <w:r w:rsidR="008749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fact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ores ambientales, el pH tuvo</w:t>
      </w:r>
      <w:r w:rsidR="008749D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relación directa con TDS e inversa con ORP</w:t>
      </w:r>
      <w:r w:rsidR="002F14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mientras que entre TDS y ORP </w:t>
      </w:r>
      <w:r w:rsidR="00AE293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fue</w:t>
      </w:r>
      <w:r w:rsidR="002F14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inversa</w:t>
      </w:r>
      <w:r w:rsid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</w:t>
      </w:r>
      <w:r w:rsid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abla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</w:t>
      </w:r>
      <w:r w:rsidR="00ED05E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2F14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1FAF07AD" w14:textId="266219ED" w:rsidR="003722C6" w:rsidRDefault="003722C6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C896CF2" w14:textId="5F253D34" w:rsidR="007442BA" w:rsidRDefault="007442BA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D86671D" w14:textId="77777777" w:rsidR="007442BA" w:rsidRDefault="007442BA" w:rsidP="007442B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8C62DA7" w14:textId="77777777" w:rsidR="003722C6" w:rsidRDefault="003722C6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75FEDD75" w14:textId="7B181F1A" w:rsidR="00B27BF3" w:rsidRPr="003722C6" w:rsidRDefault="00ED05E0" w:rsidP="00FD692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es-MX"/>
        </w:rPr>
      </w:pPr>
      <w:r w:rsidRPr="003722C6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lastRenderedPageBreak/>
        <w:t>T</w:t>
      </w:r>
      <w:r w:rsidR="00FD6921" w:rsidRPr="003722C6">
        <w:rPr>
          <w:rFonts w:ascii="Times New Roman" w:eastAsia="Times New Roman" w:hAnsi="Times New Roman" w:cs="Times New Roman"/>
          <w:b/>
          <w:bCs/>
          <w:color w:val="000000"/>
          <w:sz w:val="24"/>
          <w:lang w:eastAsia="es-MX"/>
        </w:rPr>
        <w:t>abla 5</w:t>
      </w:r>
      <w:r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. Análisis de correlación </w:t>
      </w:r>
      <w:r w:rsidR="00FD6921"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de </w:t>
      </w:r>
      <w:r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>Pearson entre variables morfométricas y ambientales</w:t>
      </w:r>
    </w:p>
    <w:tbl>
      <w:tblPr>
        <w:tblStyle w:val="Tablaconcuadrcula"/>
        <w:tblW w:w="8817" w:type="dxa"/>
        <w:tblLook w:val="04A0" w:firstRow="1" w:lastRow="0" w:firstColumn="1" w:lastColumn="0" w:noHBand="0" w:noVBand="1"/>
      </w:tblPr>
      <w:tblGrid>
        <w:gridCol w:w="1175"/>
        <w:gridCol w:w="990"/>
        <w:gridCol w:w="876"/>
        <w:gridCol w:w="1276"/>
        <w:gridCol w:w="876"/>
        <w:gridCol w:w="876"/>
        <w:gridCol w:w="876"/>
        <w:gridCol w:w="916"/>
        <w:gridCol w:w="956"/>
      </w:tblGrid>
      <w:tr w:rsidR="00C41AE9" w:rsidRPr="00C41AE9" w14:paraId="7448440E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4D82BA4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990" w:type="dxa"/>
            <w:noWrap/>
            <w:hideMark/>
          </w:tcPr>
          <w:p w14:paraId="2B324ED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L_Total</w:t>
            </w:r>
          </w:p>
        </w:tc>
        <w:tc>
          <w:tcPr>
            <w:tcW w:w="876" w:type="dxa"/>
            <w:noWrap/>
            <w:hideMark/>
          </w:tcPr>
          <w:p w14:paraId="4406E49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1276" w:type="dxa"/>
            <w:noWrap/>
            <w:hideMark/>
          </w:tcPr>
          <w:p w14:paraId="577C834B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K_Fulton</w:t>
            </w:r>
          </w:p>
        </w:tc>
        <w:tc>
          <w:tcPr>
            <w:tcW w:w="876" w:type="dxa"/>
            <w:noWrap/>
            <w:hideMark/>
          </w:tcPr>
          <w:p w14:paraId="5EC5B98C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Temp</w:t>
            </w:r>
          </w:p>
        </w:tc>
        <w:tc>
          <w:tcPr>
            <w:tcW w:w="876" w:type="dxa"/>
            <w:noWrap/>
            <w:hideMark/>
          </w:tcPr>
          <w:p w14:paraId="626C1FE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</w:t>
            </w:r>
          </w:p>
        </w:tc>
        <w:tc>
          <w:tcPr>
            <w:tcW w:w="876" w:type="dxa"/>
            <w:noWrap/>
            <w:hideMark/>
          </w:tcPr>
          <w:p w14:paraId="690FC36B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pH</w:t>
            </w:r>
          </w:p>
        </w:tc>
        <w:tc>
          <w:tcPr>
            <w:tcW w:w="916" w:type="dxa"/>
            <w:noWrap/>
            <w:hideMark/>
          </w:tcPr>
          <w:p w14:paraId="1CC8C10E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TDS</w:t>
            </w:r>
          </w:p>
        </w:tc>
        <w:tc>
          <w:tcPr>
            <w:tcW w:w="956" w:type="dxa"/>
            <w:noWrap/>
            <w:hideMark/>
          </w:tcPr>
          <w:p w14:paraId="5CA3001D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ORP</w:t>
            </w:r>
          </w:p>
        </w:tc>
      </w:tr>
      <w:tr w:rsidR="00C41AE9" w:rsidRPr="00C41AE9" w14:paraId="7672FD33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1367C007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L_Total</w:t>
            </w:r>
          </w:p>
        </w:tc>
        <w:tc>
          <w:tcPr>
            <w:tcW w:w="990" w:type="dxa"/>
            <w:noWrap/>
            <w:hideMark/>
          </w:tcPr>
          <w:p w14:paraId="0E3E9899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876" w:type="dxa"/>
            <w:noWrap/>
            <w:hideMark/>
          </w:tcPr>
          <w:p w14:paraId="1270E71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0.933</w:t>
            </w:r>
          </w:p>
        </w:tc>
        <w:tc>
          <w:tcPr>
            <w:tcW w:w="1276" w:type="dxa"/>
            <w:noWrap/>
            <w:hideMark/>
          </w:tcPr>
          <w:p w14:paraId="105D6DF1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-0.036</w:t>
            </w:r>
          </w:p>
        </w:tc>
        <w:tc>
          <w:tcPr>
            <w:tcW w:w="876" w:type="dxa"/>
            <w:noWrap/>
            <w:hideMark/>
          </w:tcPr>
          <w:p w14:paraId="6B4F663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0.128</w:t>
            </w:r>
          </w:p>
        </w:tc>
        <w:tc>
          <w:tcPr>
            <w:tcW w:w="876" w:type="dxa"/>
            <w:noWrap/>
            <w:hideMark/>
          </w:tcPr>
          <w:p w14:paraId="6010C6C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0.016</w:t>
            </w:r>
          </w:p>
        </w:tc>
        <w:tc>
          <w:tcPr>
            <w:tcW w:w="876" w:type="dxa"/>
            <w:noWrap/>
            <w:hideMark/>
          </w:tcPr>
          <w:p w14:paraId="7EA7DF0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-0.235</w:t>
            </w:r>
          </w:p>
        </w:tc>
        <w:tc>
          <w:tcPr>
            <w:tcW w:w="916" w:type="dxa"/>
            <w:noWrap/>
            <w:hideMark/>
          </w:tcPr>
          <w:p w14:paraId="0923AB45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-0.656</w:t>
            </w:r>
          </w:p>
        </w:tc>
        <w:tc>
          <w:tcPr>
            <w:tcW w:w="956" w:type="dxa"/>
            <w:noWrap/>
            <w:hideMark/>
          </w:tcPr>
          <w:p w14:paraId="386E31A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0.505</w:t>
            </w:r>
          </w:p>
        </w:tc>
      </w:tr>
      <w:tr w:rsidR="00C41AE9" w:rsidRPr="00C41AE9" w14:paraId="70E3D7C0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3468763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Peso</w:t>
            </w:r>
          </w:p>
        </w:tc>
        <w:tc>
          <w:tcPr>
            <w:tcW w:w="990" w:type="dxa"/>
            <w:noWrap/>
            <w:hideMark/>
          </w:tcPr>
          <w:p w14:paraId="268B794A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4FB8E1E6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1276" w:type="dxa"/>
            <w:noWrap/>
            <w:hideMark/>
          </w:tcPr>
          <w:p w14:paraId="02BF227B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0.299</w:t>
            </w:r>
          </w:p>
        </w:tc>
        <w:tc>
          <w:tcPr>
            <w:tcW w:w="876" w:type="dxa"/>
            <w:noWrap/>
            <w:hideMark/>
          </w:tcPr>
          <w:p w14:paraId="799A67B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0.082</w:t>
            </w:r>
          </w:p>
        </w:tc>
        <w:tc>
          <w:tcPr>
            <w:tcW w:w="876" w:type="dxa"/>
            <w:noWrap/>
            <w:hideMark/>
          </w:tcPr>
          <w:p w14:paraId="338945E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0.04</w:t>
            </w:r>
          </w:p>
        </w:tc>
        <w:tc>
          <w:tcPr>
            <w:tcW w:w="876" w:type="dxa"/>
            <w:noWrap/>
            <w:hideMark/>
          </w:tcPr>
          <w:p w14:paraId="344A78EB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-0.208</w:t>
            </w:r>
          </w:p>
        </w:tc>
        <w:tc>
          <w:tcPr>
            <w:tcW w:w="916" w:type="dxa"/>
            <w:noWrap/>
            <w:hideMark/>
          </w:tcPr>
          <w:p w14:paraId="280DA15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-0.710</w:t>
            </w:r>
          </w:p>
        </w:tc>
        <w:tc>
          <w:tcPr>
            <w:tcW w:w="956" w:type="dxa"/>
            <w:noWrap/>
            <w:hideMark/>
          </w:tcPr>
          <w:p w14:paraId="2DF37BD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0.496</w:t>
            </w:r>
          </w:p>
        </w:tc>
      </w:tr>
      <w:tr w:rsidR="00C41AE9" w:rsidRPr="00C41AE9" w14:paraId="576B7A10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6FD8D45D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K_Fulton</w:t>
            </w:r>
          </w:p>
        </w:tc>
        <w:tc>
          <w:tcPr>
            <w:tcW w:w="990" w:type="dxa"/>
            <w:noWrap/>
            <w:hideMark/>
          </w:tcPr>
          <w:p w14:paraId="6C57D81D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0.037</w:t>
            </w:r>
          </w:p>
        </w:tc>
        <w:tc>
          <w:tcPr>
            <w:tcW w:w="876" w:type="dxa"/>
            <w:noWrap/>
            <w:hideMark/>
          </w:tcPr>
          <w:p w14:paraId="010AB2C5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1276" w:type="dxa"/>
            <w:noWrap/>
            <w:hideMark/>
          </w:tcPr>
          <w:p w14:paraId="1278E82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876" w:type="dxa"/>
            <w:noWrap/>
            <w:hideMark/>
          </w:tcPr>
          <w:p w14:paraId="436E65E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-0.099</w:t>
            </w:r>
          </w:p>
        </w:tc>
        <w:tc>
          <w:tcPr>
            <w:tcW w:w="876" w:type="dxa"/>
            <w:noWrap/>
            <w:hideMark/>
          </w:tcPr>
          <w:p w14:paraId="7D471B9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0.101</w:t>
            </w:r>
          </w:p>
        </w:tc>
        <w:tc>
          <w:tcPr>
            <w:tcW w:w="876" w:type="dxa"/>
            <w:noWrap/>
            <w:hideMark/>
          </w:tcPr>
          <w:p w14:paraId="2BF9CCCA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-0.091</w:t>
            </w:r>
          </w:p>
        </w:tc>
        <w:tc>
          <w:tcPr>
            <w:tcW w:w="916" w:type="dxa"/>
            <w:noWrap/>
            <w:hideMark/>
          </w:tcPr>
          <w:p w14:paraId="29323AED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-0.447</w:t>
            </w:r>
          </w:p>
        </w:tc>
        <w:tc>
          <w:tcPr>
            <w:tcW w:w="956" w:type="dxa"/>
            <w:noWrap/>
            <w:hideMark/>
          </w:tcPr>
          <w:p w14:paraId="070B4BE6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0.134</w:t>
            </w:r>
          </w:p>
        </w:tc>
      </w:tr>
      <w:tr w:rsidR="00C41AE9" w:rsidRPr="00C41AE9" w14:paraId="676A0A56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5136AAE7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Temp</w:t>
            </w:r>
          </w:p>
        </w:tc>
        <w:tc>
          <w:tcPr>
            <w:tcW w:w="990" w:type="dxa"/>
            <w:noWrap/>
            <w:hideMark/>
          </w:tcPr>
          <w:p w14:paraId="394739C2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7C7F9925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1276" w:type="dxa"/>
            <w:noWrap/>
            <w:hideMark/>
          </w:tcPr>
          <w:p w14:paraId="46232032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4C96EC77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876" w:type="dxa"/>
            <w:noWrap/>
            <w:hideMark/>
          </w:tcPr>
          <w:p w14:paraId="54FA63F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-0.115</w:t>
            </w:r>
          </w:p>
        </w:tc>
        <w:tc>
          <w:tcPr>
            <w:tcW w:w="876" w:type="dxa"/>
            <w:noWrap/>
            <w:hideMark/>
          </w:tcPr>
          <w:p w14:paraId="24D94F8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-0.111</w:t>
            </w:r>
          </w:p>
        </w:tc>
        <w:tc>
          <w:tcPr>
            <w:tcW w:w="916" w:type="dxa"/>
            <w:noWrap/>
            <w:hideMark/>
          </w:tcPr>
          <w:p w14:paraId="3FCB9C65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-0.143</w:t>
            </w:r>
          </w:p>
        </w:tc>
        <w:tc>
          <w:tcPr>
            <w:tcW w:w="956" w:type="dxa"/>
            <w:noWrap/>
            <w:hideMark/>
          </w:tcPr>
          <w:p w14:paraId="013B9FB1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-0.032</w:t>
            </w:r>
          </w:p>
        </w:tc>
      </w:tr>
      <w:tr w:rsidR="00C41AE9" w:rsidRPr="00C41AE9" w14:paraId="035472D8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6A1B788E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DO</w:t>
            </w:r>
          </w:p>
        </w:tc>
        <w:tc>
          <w:tcPr>
            <w:tcW w:w="990" w:type="dxa"/>
            <w:noWrap/>
            <w:hideMark/>
          </w:tcPr>
          <w:p w14:paraId="3AECD9CB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0.377</w:t>
            </w:r>
          </w:p>
        </w:tc>
        <w:tc>
          <w:tcPr>
            <w:tcW w:w="876" w:type="dxa"/>
            <w:noWrap/>
            <w:hideMark/>
          </w:tcPr>
          <w:p w14:paraId="2B6C2467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0.027</w:t>
            </w:r>
          </w:p>
        </w:tc>
        <w:tc>
          <w:tcPr>
            <w:tcW w:w="1276" w:type="dxa"/>
            <w:noWrap/>
            <w:hideMark/>
          </w:tcPr>
          <w:p w14:paraId="6EBD4D3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6F485A52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45BDFB1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876" w:type="dxa"/>
            <w:noWrap/>
            <w:hideMark/>
          </w:tcPr>
          <w:p w14:paraId="2456929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0.234</w:t>
            </w:r>
          </w:p>
        </w:tc>
        <w:tc>
          <w:tcPr>
            <w:tcW w:w="916" w:type="dxa"/>
            <w:noWrap/>
            <w:hideMark/>
          </w:tcPr>
          <w:p w14:paraId="2841D67D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-0.112</w:t>
            </w:r>
          </w:p>
        </w:tc>
        <w:tc>
          <w:tcPr>
            <w:tcW w:w="956" w:type="dxa"/>
            <w:noWrap/>
            <w:hideMark/>
          </w:tcPr>
          <w:p w14:paraId="00CE3F06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0.095</w:t>
            </w:r>
          </w:p>
        </w:tc>
      </w:tr>
      <w:tr w:rsidR="00C41AE9" w:rsidRPr="00C41AE9" w14:paraId="768978D7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59C67BA5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pH</w:t>
            </w:r>
          </w:p>
        </w:tc>
        <w:tc>
          <w:tcPr>
            <w:tcW w:w="990" w:type="dxa"/>
            <w:noWrap/>
            <w:hideMark/>
          </w:tcPr>
          <w:p w14:paraId="2E82509B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585B058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1276" w:type="dxa"/>
            <w:noWrap/>
            <w:hideMark/>
          </w:tcPr>
          <w:p w14:paraId="36EEEC5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06EECF6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12987D6A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7F1005CC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916" w:type="dxa"/>
            <w:noWrap/>
            <w:hideMark/>
          </w:tcPr>
          <w:p w14:paraId="24BB6F7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0.496</w:t>
            </w:r>
          </w:p>
        </w:tc>
        <w:tc>
          <w:tcPr>
            <w:tcW w:w="956" w:type="dxa"/>
            <w:noWrap/>
            <w:hideMark/>
          </w:tcPr>
          <w:p w14:paraId="45AF70DC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-0.482</w:t>
            </w:r>
          </w:p>
        </w:tc>
      </w:tr>
      <w:tr w:rsidR="00C41AE9" w:rsidRPr="00C41AE9" w14:paraId="517C39E3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12EDD6E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TDS</w:t>
            </w:r>
          </w:p>
        </w:tc>
        <w:tc>
          <w:tcPr>
            <w:tcW w:w="990" w:type="dxa"/>
            <w:noWrap/>
            <w:hideMark/>
          </w:tcPr>
          <w:p w14:paraId="495A2D11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237FB427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1276" w:type="dxa"/>
            <w:noWrap/>
            <w:hideMark/>
          </w:tcPr>
          <w:p w14:paraId="752F00E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274180D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16F9A94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02DFE077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916" w:type="dxa"/>
            <w:noWrap/>
            <w:hideMark/>
          </w:tcPr>
          <w:p w14:paraId="61B2D646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  <w:tc>
          <w:tcPr>
            <w:tcW w:w="956" w:type="dxa"/>
            <w:noWrap/>
            <w:hideMark/>
          </w:tcPr>
          <w:p w14:paraId="24D3193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-0.491</w:t>
            </w:r>
          </w:p>
        </w:tc>
      </w:tr>
      <w:tr w:rsidR="00C41AE9" w:rsidRPr="00C41AE9" w14:paraId="4FAF47C4" w14:textId="77777777" w:rsidTr="00715A7F">
        <w:trPr>
          <w:trHeight w:val="300"/>
        </w:trPr>
        <w:tc>
          <w:tcPr>
            <w:tcW w:w="1175" w:type="dxa"/>
            <w:noWrap/>
            <w:hideMark/>
          </w:tcPr>
          <w:p w14:paraId="25C5958E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ORP</w:t>
            </w:r>
          </w:p>
        </w:tc>
        <w:tc>
          <w:tcPr>
            <w:tcW w:w="990" w:type="dxa"/>
            <w:noWrap/>
            <w:hideMark/>
          </w:tcPr>
          <w:p w14:paraId="28072521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352833D6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1276" w:type="dxa"/>
            <w:noWrap/>
            <w:hideMark/>
          </w:tcPr>
          <w:p w14:paraId="62597234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1C7F3073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0.076</w:t>
            </w:r>
          </w:p>
        </w:tc>
        <w:tc>
          <w:tcPr>
            <w:tcW w:w="876" w:type="dxa"/>
            <w:noWrap/>
            <w:hideMark/>
          </w:tcPr>
          <w:p w14:paraId="56727368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876" w:type="dxa"/>
            <w:noWrap/>
            <w:hideMark/>
          </w:tcPr>
          <w:p w14:paraId="7FC24F7E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916" w:type="dxa"/>
            <w:noWrap/>
            <w:hideMark/>
          </w:tcPr>
          <w:p w14:paraId="5C70987F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0.0000</w:t>
            </w:r>
          </w:p>
        </w:tc>
        <w:tc>
          <w:tcPr>
            <w:tcW w:w="956" w:type="dxa"/>
            <w:noWrap/>
            <w:hideMark/>
          </w:tcPr>
          <w:p w14:paraId="66972690" w14:textId="77777777" w:rsidR="00C41AE9" w:rsidRPr="00C41AE9" w:rsidRDefault="00C41AE9" w:rsidP="00C41A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41AE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---</w:t>
            </w:r>
          </w:p>
        </w:tc>
      </w:tr>
    </w:tbl>
    <w:p w14:paraId="394A8950" w14:textId="5C8024E5" w:rsidR="00B10917" w:rsidRPr="003722C6" w:rsidRDefault="00397397" w:rsidP="00B1091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lang w:eastAsia="es-MX"/>
        </w:rPr>
      </w:pPr>
      <w:r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Fuente: </w:t>
      </w:r>
      <w:r w:rsidR="00B10917"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>E</w:t>
      </w:r>
      <w:r w:rsidRPr="003722C6">
        <w:rPr>
          <w:rFonts w:ascii="Times New Roman" w:eastAsia="Times New Roman" w:hAnsi="Times New Roman" w:cs="Times New Roman"/>
          <w:color w:val="000000"/>
          <w:sz w:val="24"/>
          <w:lang w:eastAsia="es-MX"/>
        </w:rPr>
        <w:t xml:space="preserve">laboración propia </w:t>
      </w:r>
    </w:p>
    <w:p w14:paraId="5DAF1290" w14:textId="77777777" w:rsidR="00B10917" w:rsidRPr="00B27BF3" w:rsidRDefault="00B10917" w:rsidP="00B27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35A81BB" w14:textId="2BC397F0" w:rsidR="00B27BF3" w:rsidRPr="00B27BF3" w:rsidRDefault="00B27BF3" w:rsidP="003D0AB7">
      <w:pPr>
        <w:pStyle w:val="Ttulo1"/>
        <w:jc w:val="center"/>
      </w:pPr>
      <w:r w:rsidRPr="00B27BF3">
        <w:t>D</w:t>
      </w:r>
      <w:r w:rsidR="00FD6921" w:rsidRPr="00B27BF3">
        <w:t>iscusión</w:t>
      </w:r>
    </w:p>
    <w:p w14:paraId="13AB6558" w14:textId="42B87C98" w:rsidR="00FD6921" w:rsidRDefault="000316AE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tilapia es un pez</w:t>
      </w:r>
      <w:r w:rsidR="00D925C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exótico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E10B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origen 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tropical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tiene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amplia tolerancia y adap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tabilidad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óptimos t</w:t>
      </w:r>
      <w:r w:rsidR="00E10B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érmicos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</w:t>
      </w:r>
      <w:r w:rsidR="00E10B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van de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25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-28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°C 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32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 (</w:t>
      </w:r>
      <w:r w:rsidR="006A49F3" w:rsidRPr="00DA7B55">
        <w:rPr>
          <w:rFonts w:ascii="Times New Roman" w:eastAsia="Times New Roman" w:hAnsi="Times New Roman" w:cs="Times New Roman"/>
          <w:sz w:val="24"/>
          <w:szCs w:val="24"/>
          <w:lang w:eastAsia="es-MX"/>
        </w:rPr>
        <w:t>Instituto Nacional de la Pesca</w:t>
      </w:r>
      <w:r w:rsidR="006A49F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A49F3" w:rsidRPr="00DA7B55">
        <w:rPr>
          <w:rFonts w:ascii="Times New Roman" w:eastAsia="Times New Roman" w:hAnsi="Times New Roman" w:cs="Times New Roman"/>
          <w:sz w:val="24"/>
          <w:szCs w:val="24"/>
          <w:lang w:eastAsia="es-MX"/>
        </w:rPr>
        <w:t>[Inapesca], 2011</w:t>
      </w:r>
      <w:r w:rsidR="00C75D1A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 tanto</w:t>
      </w:r>
      <w:r w:rsidR="0037783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</w:t>
      </w:r>
      <w:r w:rsid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disminuye a 20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°C, deja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comer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;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si presentan </w:t>
      </w:r>
      <w:r w:rsidR="004B3A33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cambios repentinos de 5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B3A33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o descensos a &lt;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12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°C 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pueden causar mortalidad (</w:t>
      </w:r>
      <w:r w:rsidR="00DA7B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napesca</w:t>
      </w:r>
      <w:r w:rsidR="00866EE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2011)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722FCB9B" w14:textId="0BDCE240" w:rsidR="00B04640" w:rsidRDefault="00FD6921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Ahora bien, 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todos los casos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—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excepción de la presa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—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registraron</w:t>
      </w:r>
      <w:r w:rsidR="002E63F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B2B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mínimos</w:t>
      </w:r>
      <w:r w:rsidR="002E63F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&lt;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E63F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 que indica —según 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valores promedio de temperatura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—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cuerpos de agua analizados no alcanzan los valores óptimos para su desarrollo.</w:t>
      </w:r>
    </w:p>
    <w:p w14:paraId="39581710" w14:textId="026E3357" w:rsidR="00E215B3" w:rsidRDefault="004638F0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oxígeno es fundamental en los sistemas acuáticos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porque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condiciona la distribución, el comportamiento y el crecimiento de los organismos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Wetzel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2001)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E63FF" w:rsidRPr="00FD6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Oreochromis </w:t>
      </w:r>
      <w:r w:rsidR="00BD1D84" w:rsidRPr="00FD6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niloticus</w:t>
      </w:r>
      <w:r w:rsidR="00BD1D8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7A14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tolerante 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también </w:t>
      </w:r>
      <w:r w:rsidR="007A14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bajas concentraciones de oxígeno </w:t>
      </w:r>
      <w:r w:rsidR="00BC7A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&gt;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BC7AB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3mg/l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7A14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aunque 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temperaturas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superiores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los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30</w:t>
      </w:r>
      <w:r w:rsidR="00356C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°C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046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aumenta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</w:t>
      </w:r>
      <w:r w:rsidR="00B0464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10B8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consumo</w:t>
      </w:r>
      <w:r w:rsidR="007A145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mientras que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concentraciones menores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716F36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5 </w:t>
      </w:r>
      <w:r w:rsidR="00FD6921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mg/l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</w:t>
      </w:r>
      <w:r w:rsidR="00716F36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6 mg/l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84A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hacen 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disminu</w:t>
      </w:r>
      <w:r w:rsidR="00F84A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ir el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metabolismo, </w:t>
      </w:r>
      <w:r w:rsidR="00F84A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consumo de alimento y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saciedad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de modo que el </w:t>
      </w:r>
      <w:r w:rsidR="00716F3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crecimiento </w:t>
      </w:r>
      <w:r w:rsidR="00F84A7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individual </w:t>
      </w:r>
      <w:r w:rsidR="002E63F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hace más lento 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DA7B5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napesca</w:t>
      </w:r>
      <w:r w:rsidR="004B3A3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2011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</w:t>
      </w:r>
      <w:r w:rsidR="0037783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77831" w:rsidRPr="00845B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Pandit</w:t>
      </w:r>
      <w:r w:rsidR="0037783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</w:t>
      </w:r>
      <w:r w:rsidR="00377831" w:rsidRPr="00845B9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Nakamura</w:t>
      </w:r>
      <w:r w:rsidR="0037783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C0F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</w:t>
      </w:r>
      <w:r w:rsidR="00EB66B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10</w:t>
      </w:r>
      <w:r w:rsidR="00CC0F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Por tanto,</w:t>
      </w:r>
      <w:r w:rsidR="00CC0F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F74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probable que esto haya ocurrido 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 menos en las presas B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y El Salto</w:t>
      </w:r>
      <w:r w:rsidR="00DA08B0" w:rsidRPr="00DA08B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Pr="004638F0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2EA2F012" w14:textId="037991E4" w:rsidR="00DA08B0" w:rsidRPr="00DA08B0" w:rsidRDefault="004638F0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caso del </w:t>
      </w:r>
      <w:r w:rsidRPr="00FD69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Oreochromis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se halla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bajo cultivo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se recomienda mantener concentraciones de oxígeno disuelto superiores a 5 ppm o 5 mg/l (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Bautista y Rui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z-Velasco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ya que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condiciones experimentales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concentraci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inferiores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3mg/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 tienen como respuesta una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menor ingesta de alimento;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además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existe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una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relaci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directa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entre el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tamaño corporal y la demanda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 consumo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organismos más pequeños consumen más oxígeno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Asimismo,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consumo </w:t>
      </w:r>
      <w:r w:rsidR="00FD692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también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relacion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con conductas de alimentación: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organismos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3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mg/l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más alimento en la mañana, mientras que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5.6 mg/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 hacen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más por la tarde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Tran</w:t>
      </w:r>
      <w:r w:rsidR="009A3B64" w:rsidRPr="00C575D0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, Ben, Dam y Schrama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2008).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Para el caso de los cuerpos de agua objeto de este estudio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solo El Salto mostró valores cercanos a 4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mg/l, mientras que todos los demás fueron relativamente normales, es decir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por encima de 5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mg/l.</w:t>
      </w:r>
    </w:p>
    <w:p w14:paraId="3BE0B8A2" w14:textId="322FAAC4" w:rsidR="00D21060" w:rsidRDefault="00D21060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8111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valoración de la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calidad del </w:t>
      </w:r>
      <w:r w:rsidR="00BD68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hábitat acuático </w:t>
      </w:r>
      <w:r w:rsidR="008111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partir de variables físic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o-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químicas</w:t>
      </w:r>
      <w:r w:rsidR="00BD68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BD68A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tengan un efecto directo en el comportamiento fisiológico de los organismos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como las utilizadas en este estudio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111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una herramienta muy útil </w:t>
      </w:r>
      <w:r w:rsidR="00356CA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para </w:t>
      </w:r>
      <w:r w:rsidR="008111F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demostrar los impactos antropogénicos en los cuerpos de agua.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medición de </w:t>
      </w:r>
      <w:r w:rsidR="00CC0F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temperatura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estableció </w:t>
      </w:r>
      <w:r w:rsidR="00CC0F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niveles subóptimos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este factor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para la especie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concentraciones estándar de </w:t>
      </w:r>
      <w:r w:rsidR="00CC0FF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oxígeno disuelto, 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pH bastante alcalino desviado del básico, altas cargas orgánicas que modifican los s</w:t>
      </w:r>
      <w:r w:rsidR="001A42C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lidos suspendidos totales y el potencial </w:t>
      </w:r>
      <w:r w:rsidR="00BD1D8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1A42C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xido </w:t>
      </w:r>
      <w:r w:rsidR="00BD1D8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</w:t>
      </w:r>
      <w:r w:rsidR="001A42C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eductor en los cuerpos de agua 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proveen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información del</w:t>
      </w:r>
      <w:r w:rsidR="006E5F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grado de </w:t>
      </w:r>
      <w:r w:rsidR="001A42C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alteración en todos los casos estudiados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del 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hábitat acuático (</w:t>
      </w:r>
      <w:r w:rsidR="00983D96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Orozco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Pérez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Gonzáles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Rodríguez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Alfayate,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83D96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</w:t>
      </w:r>
      <w:r w:rsidR="006A49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</w:t>
      </w:r>
      <w:r w:rsidR="00983D96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5)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; </w:t>
      </w:r>
      <w:r w:rsidR="00983D9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por otro lado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índices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bio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eco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lógicos aportan esta información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pero no señalan nada acerca de 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factores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responsables, por lo que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recomenda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ble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utilización de ambos en la evaluación. </w:t>
      </w:r>
      <w:r w:rsidR="00DB69B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na de las ventajas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los métodos físico-químicos 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 r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pid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ez, por lo que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pueden ser monitoreados con mayor frecuencia, 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diferencia de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métodos biológicos, 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exigen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observaci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ones masivas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 medici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ones precisas de procesos bastante inciertos y de variación amplia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que exhiben los 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seres vivos</w:t>
      </w:r>
      <w:r w:rsidR="00DB69B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="00DB69B1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Samboni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Escobar y Escobar,</w:t>
      </w:r>
      <w:r w:rsidR="00DB69B1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2007)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como los documentados en este est</w:t>
      </w:r>
      <w:r w:rsidR="000578A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</w:t>
      </w:r>
      <w:r w:rsidR="007D25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dio</w:t>
      </w:r>
      <w:r w:rsidR="001F3235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3717ED61" w14:textId="07C6E756" w:rsidR="00B27BF3" w:rsidRPr="00B27BF3" w:rsidRDefault="00E215B3" w:rsidP="0090145F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acuerdo con</w:t>
      </w:r>
      <w:r w:rsidR="00213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los valores de temperatura encontrados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 w:rsidR="00C81B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las presas El Salto y Calderón, así como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</w:t>
      </w:r>
      <w:r w:rsidR="00C81B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lagos de Zapotlán y Cajititlán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permite clasificarlos </w:t>
      </w:r>
      <w:r w:rsidR="00C81B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como de aguas frías, mientras que las aguas de la presa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C81B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Vadillo son un poco más cálidas. </w:t>
      </w:r>
      <w:r w:rsidR="00213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 diferencia de las tres presas</w:t>
      </w:r>
      <w:r w:rsidR="00C81BA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l</w:t>
      </w:r>
      <w:r w:rsidR="00213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os lagos de Zapotlán y Cajititlán</w:t>
      </w:r>
      <w:r w:rsidR="00442E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442E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características endorreicas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442E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213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presentan concentraciones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oxígeno </w:t>
      </w:r>
      <w:r w:rsidR="00213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</w:t>
      </w:r>
      <w:r w:rsidR="00EC509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arecidas 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lagos eutróficos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442E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2139D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stas concentraciones se relacionan con valores muy bajos de OPR y altos de TDS</w:t>
      </w:r>
      <w:r w:rsidR="002652F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pH</w:t>
      </w:r>
      <w:r w:rsidR="00442E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como resultado de las altas cargas orgánicas, principalmente nitrógeno</w:t>
      </w:r>
      <w:r w:rsidR="00BD1D8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BD1D84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amoni</w:t>
      </w:r>
      <w:r w:rsidR="00BD1D8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BD1D84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(NH</w:t>
      </w:r>
      <w:r w:rsidR="00BD1D84" w:rsidRPr="00356CA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s-MX"/>
        </w:rPr>
        <w:t>3</w:t>
      </w:r>
      <w:r w:rsidR="00BD1D84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D1D8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442EC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fósforo, ya que son receptoras directas de aguas residuales industriales y urbanas de las poblaciones aledañas, además de </w:t>
      </w:r>
      <w:r w:rsidR="007546D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otras fuentes difusas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resultan</w:t>
      </w:r>
      <w:r w:rsidR="007546D6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la actividad agropecuaria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2BFA6381" w14:textId="68DF6B53" w:rsidR="00B27BF3" w:rsidRPr="00B27BF3" w:rsidRDefault="003965E2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Los factores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í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isuelto, 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pH, 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lidos disueltos totales (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TDS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) 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potencial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xido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educción (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ORP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parecen estar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relaciona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dos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 el número de 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habitantes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la cuenca</w:t>
      </w:r>
      <w:r w:rsidR="00BF72D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 la distancia de las localidades urbanas a los sitios en que se tomaron las muestras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: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18 155 habitantes</w:t>
      </w:r>
      <w:r w:rsidR="00E215B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cuenca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río Calderón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 32 </w:t>
      </w:r>
      <w:r w:rsidR="003E212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0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habitantes en la cuenca donde se ubica la presa El Salto y más de 100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000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habitantes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cuenca donde se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halla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el lago de Zapotlán. </w:t>
      </w:r>
    </w:p>
    <w:p w14:paraId="556BD28E" w14:textId="259E392E" w:rsidR="00587023" w:rsidRDefault="006F05E3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6377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 </w:t>
      </w:r>
      <w:r w:rsidR="0063777E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descargas tanto de nitrógeno como de fósforo constituyen un problema de gran magnitud para la </w:t>
      </w:r>
      <w:r w:rsidR="00A34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supervivencia y </w:t>
      </w:r>
      <w:r w:rsidR="0063777E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sustentabilidad</w:t>
      </w:r>
      <w:r w:rsidR="0063777E" w:rsidRPr="00B27BF3" w:rsidDel="00D925C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A34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ecológica y económica </w:t>
      </w:r>
      <w:r w:rsidR="006377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cuerpos de agua </w:t>
      </w:r>
      <w:r w:rsidR="006377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cercanos 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zonas urbanas </w:t>
      </w:r>
      <w:r w:rsidR="006377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Eugercios-Silva, Álvarez-Cobelas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</w:t>
      </w:r>
      <w:r w:rsidR="009558E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Montero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-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González, </w:t>
      </w:r>
      <w:r w:rsidR="00966B12" w:rsidRPr="00966B1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</w:t>
      </w:r>
      <w:r w:rsidR="006B17F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</w:t>
      </w:r>
      <w:r w:rsidR="006A49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7</w:t>
      </w:r>
      <w:r w:rsidR="0063777E" w:rsidRPr="00954705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E215B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63777E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6377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ya que e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 nitrógeno en forma de amonio puede ser tóxico para los peces,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incluso para 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las tilapias, a pesar de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su resistencia y adaptabilidad. Por otra parte,</w:t>
      </w:r>
      <w:r w:rsidR="0063777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nitratos y fosfatos intensifican el crecimiento de plantas y algas, </w:t>
      </w:r>
      <w:r w:rsidR="00E215B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 que acelera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la eutrofización de lagos y embalses (</w:t>
      </w:r>
      <w:r w:rsidR="006B17F8" w:rsidRPr="006B17F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Campos-Pulido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9A3B64" w:rsidRPr="00C575D0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Alonso-López, Avalos-de la Cruz, Asiain-Hoyos y Reta-Mendiola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</w:t>
      </w:r>
      <w:r w:rsidR="006B17F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13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como lo muestran las coberturas del lirio </w:t>
      </w:r>
      <w:r w:rsidR="007D6D5B" w:rsidRPr="0058702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Eichornia crassipes 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documentadas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5870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el presente estudio (tabla 2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3FC8075B" w14:textId="7C0D2011" w:rsidR="00B27BF3" w:rsidRPr="00B27BF3" w:rsidRDefault="0063777E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Además, en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bajas concentraciones de oxígeno disuelto los peces son más susceptibles a enfermedades,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y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la actividad metabólica se ve limitada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</w:t>
      </w:r>
      <w:r w:rsidR="003A3AFD" w:rsidRPr="003A3AFD">
        <w:rPr>
          <w:rFonts w:ascii="Times New Roman" w:eastAsia="Times New Roman" w:hAnsi="Times New Roman" w:cs="Times New Roman"/>
          <w:sz w:val="24"/>
          <w:szCs w:val="24"/>
          <w:lang w:eastAsia="es-MX"/>
        </w:rPr>
        <w:t>Tomalá</w:t>
      </w:r>
      <w:r w:rsidR="003A3A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Chavarría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y</w:t>
      </w:r>
      <w:r w:rsidR="0013514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Escobar</w:t>
      </w:r>
      <w:r w:rsid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9A3B64" w:rsidRPr="009A3B6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A3AFD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2014</w:t>
      </w:r>
      <w:r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los lagos,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los problemas se agravan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al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considera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 la condición endorreica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ya que la única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entrada de agua 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al sistema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es 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naturaleza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pluvial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(por lluvia)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mient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as que su única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salida 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es por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evaporación, lo que le confiere una dinámica de dilución y concentración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temporal</w:t>
      </w:r>
      <w:r w:rsidR="00A34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5870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aunque 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A34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igad</w:t>
      </w:r>
      <w:r w:rsidR="005870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</w:t>
      </w:r>
      <w:r w:rsidR="00A34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 </w:t>
      </w:r>
      <w:r w:rsidR="003E48E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ciclo anual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A343E4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precipitación 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7D6D5B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Bernal-Brooks</w:t>
      </w:r>
      <w:r w:rsidR="007D6D5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7D6D5B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2002)</w:t>
      </w:r>
      <w:r w:rsidR="005870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 En cambio,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las presas este patrón de dilución-concentración se relaciona con su manejo, </w:t>
      </w:r>
      <w:r w:rsidR="005870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 cual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explica las 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diferencias entre los cinco cuerpos de agua de este estudio, así como las 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variaciones aleatorias individuales del factor de condición y las tendencias de esas variaciones en relación </w:t>
      </w:r>
      <w:r w:rsidR="0058702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la talla o peso, y/o </w:t>
      </w:r>
      <w:r w:rsidR="00ED635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lago o presa </w:t>
      </w:r>
      <w:r w:rsidR="006F05E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 que se trate</w:t>
      </w:r>
      <w:r w:rsidR="00B27BF3" w:rsidRPr="00B27BF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</w:p>
    <w:p w14:paraId="5DB6857B" w14:textId="7497C02B" w:rsidR="00B27BF3" w:rsidRDefault="00587023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 último, </w:t>
      </w:r>
      <w:r w:rsidR="00677128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debe recalcar que </w:t>
      </w:r>
      <w:r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n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os lagos de Cajititlán y Zapotlán 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enfrenta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E152D0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serios </w:t>
      </w:r>
      <w:r w:rsidR="003965E2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problemas de deterioro </w:t>
      </w:r>
      <w:r w:rsidR="00E152D0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ambiental </w:t>
      </w:r>
      <w:r w:rsidR="003965E2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debido a la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contaminación de residuos sólidos y el arrastre de agroquímicos 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C214B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Secretaría del Medio Ambiente y Desarrollo Territorial [Semadet], 2015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="003965E2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Según estimaciones, en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2013 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en Cajititlán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generaban 99.5 l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-1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aguas residuales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de las cuales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trataba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57.38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%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es decir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57.5 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 s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-1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89767B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porcentaje que </w:t>
      </w:r>
      <w:r w:rsidR="00C214B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descendi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ó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50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954705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% en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2016 (</w:t>
      </w:r>
      <w:r w:rsidR="003965E2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CEA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3965E2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2016)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;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mientras </w:t>
      </w:r>
      <w:r w:rsidR="00954705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en Zapotlán solo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trataba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75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 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% de las aguas residuales 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iudad Guzmán (</w:t>
      </w:r>
      <w:r w:rsidR="004E1BAC" w:rsidRPr="00C214BC">
        <w:rPr>
          <w:rFonts w:ascii="Times New Roman" w:eastAsia="Times New Roman" w:hAnsi="Times New Roman" w:cs="Times New Roman"/>
          <w:sz w:val="24"/>
          <w:szCs w:val="24"/>
          <w:lang w:eastAsia="es-MX"/>
        </w:rPr>
        <w:t>Santoyo, datos propios 2017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)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sin considerar otras poblaciones </w:t>
      </w:r>
      <w:r w:rsidR="00E152D0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como </w:t>
      </w:r>
      <w:r w:rsidR="00E152D0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Gómez Farías y </w:t>
      </w:r>
      <w:r w:rsidR="00EE68DD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San Andrés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</w:t>
      </w:r>
      <w:r w:rsidR="00EE68DD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que también vierten las aguas residuales a la laguna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Otros problemas que influyen en el deterioro de la cuenca 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y la calidad del hábitat acuático </w:t>
      </w:r>
      <w:r w:rsidR="00BD1D84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de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 lago 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Zapotl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á</w:t>
      </w:r>
      <w:r w:rsidR="004E1BAC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son los producidos por las presiones derivadas de los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cambio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de uso de suelo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—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forestal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 urbano en la cuenca baja y de forestal a agropecuaria (</w:t>
      </w:r>
      <w:r w:rsidR="002652F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huertas de 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aguacate y ganadería)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—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así como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la </w:t>
      </w:r>
      <w:r w:rsidR="002652F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tala clandestina 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en la cuenca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alta</w:t>
      </w:r>
      <w:r w:rsidR="00B27BF3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 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inclu</w:t>
      </w:r>
      <w:r w:rsidR="00EC6530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sive dentro d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el </w:t>
      </w:r>
      <w:r w:rsidR="00AD4C1A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parque nacional</w:t>
      </w:r>
      <w:r w:rsidR="00394CD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="00AD4C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n</w:t>
      </w:r>
      <w:r w:rsidR="002652F6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evado de Colima 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(S</w:t>
      </w:r>
      <w:r w:rsidR="00AD4C1A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emadet</w:t>
      </w:r>
      <w:r w:rsidR="00F327C9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2015)</w:t>
      </w:r>
      <w:r w:rsidR="00B10917" w:rsidRPr="00C214B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651E1E72" w14:textId="77777777" w:rsidR="00AD4C1A" w:rsidRPr="00B10917" w:rsidRDefault="00AD4C1A" w:rsidP="00B1091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FE7338A" w14:textId="6E7D33C2" w:rsidR="00B27BF3" w:rsidRPr="00B27BF3" w:rsidRDefault="00B27BF3" w:rsidP="003D0AB7">
      <w:pPr>
        <w:pStyle w:val="Ttulo1"/>
        <w:jc w:val="center"/>
      </w:pPr>
      <w:r w:rsidRPr="00B27BF3">
        <w:t>C</w:t>
      </w:r>
      <w:r w:rsidR="00AD4C1A" w:rsidRPr="00B27BF3">
        <w:t>onclusiones</w:t>
      </w:r>
    </w:p>
    <w:p w14:paraId="7CB41EDD" w14:textId="77777777" w:rsidR="00677128" w:rsidRDefault="00EE68DD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Los cuerpos de agua que reciben descargas de aguas residuales urbanas sin el debido tratamiento mostraron tallas de peces más pequeñas,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así como menor peso y longitud, especialmente en 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el caso de </w:t>
      </w:r>
      <w:r w:rsidR="00F12E40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Cajititlán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y </w:t>
      </w:r>
      <w:r w:rsidR="00AD4C1A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Zapotlán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,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que se ubican en las inmediaciones de dos zonas urbanas (</w:t>
      </w:r>
      <w:r w:rsidR="00AD4C1A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zona metropolitana 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de Guadalajara y </w:t>
      </w:r>
      <w:r w:rsidR="00AD4C1A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zona metropolitana 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del Sur). Además, los cuerpos de agua de Cajititlán y Zapotlán comparten dos de las temperaturas promedio más bajas, los dos pH promedio más altos, las dos salinidades más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elevadas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, los dos TDS más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significativos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y los ORP más pequeños.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En otras palabras, c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uatro de las seis variables están en condiciones extremas en estos embalses.</w:t>
      </w:r>
    </w:p>
    <w:p w14:paraId="05D213D2" w14:textId="77777777" w:rsidR="003722C6" w:rsidRDefault="003722C6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</w:p>
    <w:p w14:paraId="7C762F40" w14:textId="2BA54625" w:rsidR="00EE68DD" w:rsidRPr="00EE68DD" w:rsidRDefault="00677128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En cuanto a </w:t>
      </w:r>
      <w:r w:rsidR="00EE68DD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las tilapias de mayor envergadura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,</w:t>
      </w:r>
      <w:r w:rsidR="00EE68DD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estas </w:t>
      </w:r>
      <w:r w:rsidR="00EE68DD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se capturaron en las presas de El Salto y Calderón. Es importante mencionar que el factor de condición (K) de los peces varía dependiendo principalmente con el peso y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la </w:t>
      </w:r>
      <w:r w:rsidR="00EE68DD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longitud, y en este estudio se relacionó estrechamente con las condiciones de contaminación de los cuerpos de agua.</w:t>
      </w:r>
    </w:p>
    <w:p w14:paraId="4756CE82" w14:textId="0ACA291F" w:rsidR="003E212E" w:rsidRPr="00EE68DD" w:rsidRDefault="00EE68DD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</w:pP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Dado que las mediciones de oxígeno para este estudio fueron diurnas, se recomienda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trabajar 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con 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otras 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en la parte oscura del día para establecer la dinámica del oxígeno y sus posibles implicaciones en el crecimiento de los peces, particula</w:t>
      </w:r>
      <w:r w:rsidR="00AD4C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rmente para los casos de Zapotlá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n y </w:t>
      </w:r>
      <w:r w:rsidR="00F12E40"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Cajititlán</w:t>
      </w:r>
      <w:r w:rsidR="00F12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>, los cuales</w:t>
      </w:r>
      <w:r w:rsidRPr="00EE68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MX"/>
        </w:rPr>
        <w:t xml:space="preserve"> mostraron altos niveles de distrofia.</w:t>
      </w:r>
    </w:p>
    <w:p w14:paraId="683D2106" w14:textId="282EB4AE" w:rsidR="00715A7F" w:rsidRDefault="00715A7F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22D6357A" w14:textId="0ECE60FD" w:rsidR="007442BA" w:rsidRDefault="007442BA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1E6B9152" w14:textId="77777777" w:rsidR="007442BA" w:rsidRDefault="007442BA" w:rsidP="0090145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</w:pPr>
    </w:p>
    <w:p w14:paraId="0C28CE2E" w14:textId="5129A87D" w:rsidR="00B27BF3" w:rsidRPr="003722C6" w:rsidRDefault="00B27BF3" w:rsidP="00F12E40">
      <w:pPr>
        <w:pStyle w:val="Ttulo1"/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</w:pPr>
      <w:r w:rsidRPr="003722C6"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  <w:lastRenderedPageBreak/>
        <w:t>R</w:t>
      </w:r>
      <w:r w:rsidR="00F12E40" w:rsidRPr="003722C6">
        <w:rPr>
          <w:rFonts w:asciiTheme="minorHAnsi" w:hAnsiTheme="minorHAnsi" w:cstheme="minorHAnsi"/>
          <w:bCs w:val="0"/>
          <w:sz w:val="28"/>
          <w:szCs w:val="28"/>
          <w:lang w:val="es-ES" w:eastAsia="es-ES"/>
        </w:rPr>
        <w:t>eferencias</w:t>
      </w:r>
    </w:p>
    <w:p w14:paraId="188AD334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Bagenal B. and Tesch, F. (1978). Age and growth. In Bagenal, T. B. (ed.).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MX"/>
        </w:rPr>
        <w:t>Methods for assessment of fish production in freshwaters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(3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es-MX"/>
        </w:rPr>
        <w:t>th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ed.) (pp. 101-136). Oxford: Blackwell Scientific publication.</w:t>
      </w:r>
    </w:p>
    <w:p w14:paraId="20D51F86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Bautista, J. C. y Ruiz-Velazco, J. M. (2011). 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Calidad de agua para el cultivo de tilapia en tanques de geomembrana.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Revista Fuente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3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(8), 10-14.</w:t>
      </w:r>
    </w:p>
    <w:p w14:paraId="2B2722E9" w14:textId="77777777" w:rsidR="00C7177B" w:rsidRPr="009558EF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Bernal-Brooks, F. (2002).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La limnología del Lago de Pátzcuaro: una visión alternativa a conceptos fundamentales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(tesis de doctorado). 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México: Facultad de Ciencias. UNAM.</w:t>
      </w:r>
    </w:p>
    <w:p w14:paraId="32C1F69F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Campos-Pulido, R., </w:t>
      </w:r>
      <w:bookmarkStart w:id="0" w:name="_Hlk11351751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Alonso-López, A., Avalos-de la Cruz, D. A., Asiain-Hoyos, A. y Reta-Mendiola, J. L</w:t>
      </w:r>
      <w:bookmarkEnd w:id="0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. (213). Caracterización fisicoquímica de un efluente salobre de tilapia en acuaponia.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Revista Mexicana de Ciencias Agrícolas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4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(5), 939-950.</w:t>
      </w:r>
    </w:p>
    <w:p w14:paraId="561F03A8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Carlander, K. (1969).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Handbook of freshwater fishery biology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 (vol. I). University Press, The Iowa State, EEUU.</w:t>
      </w:r>
    </w:p>
    <w:p w14:paraId="7EDC3252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Cifuentes, R., González, J., Montoya, G., Jara, A., Ortíz, N., Piedra, P. y Habit, E. (2012). Relación longitud-peso y factor de condición de los peces nativos del río San Pedro (cuenca del río Valdivia, Chile).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Gayana (Concepción)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76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(1), 86-100. Doi: https://dx.doi.org/10.4067/S0717-65382012000100009</w:t>
      </w:r>
    </w:p>
    <w:p w14:paraId="60838260" w14:textId="24D31D86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Comisión Estatal del Agua del Estado de Jalisco [CEA] (2015).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Ficha técnica hidrológica municipal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Recuperado de: </w:t>
      </w:r>
      <w:r w:rsidRPr="007442BA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https://www.ceajalisco.gob.mx/doc/fichas_hidrologicas/region9/zapotlan%20el%20grande.pdf</w:t>
      </w:r>
      <w:r w:rsidRPr="00110C63">
        <w:rPr>
          <w:rStyle w:val="Hipervnculo"/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302D9031" w14:textId="3E8849AD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Cotler, H. (coord.) (2010). </w:t>
      </w:r>
      <w:r w:rsidRPr="00110C6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Las cuencas hidrográficas de México diagnóstico y priorización</w:t>
      </w: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>. México:</w:t>
      </w:r>
      <w:r w:rsidRPr="00110C63">
        <w:rPr>
          <w:rFonts w:ascii="Times New Roman" w:eastAsia="Times New Roman" w:hAnsi="Times New Roman" w:cs="Times New Roman"/>
          <w:sz w:val="24"/>
          <w:szCs w:val="24"/>
          <w:lang w:val="es-VE" w:eastAsia="es-MX"/>
        </w:rPr>
        <w:t xml:space="preserve"> Pluralia Ediciones. Recuperado de </w:t>
      </w:r>
      <w:r w:rsidRPr="007442BA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https://agua.org.mx/wp-content/uploads/2011/02/CuencasHidrogra%CC%81ficas-1.pdf</w:t>
      </w: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14:paraId="5F01702E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Da-Costa, M. and Gerson, F. (2003). 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Length-weight relationship and condition factor of Micropogonias furnieri (Desmarest) (Perciformes, Sciaenidae) in the Sepetibia Bay, Rio de Janeiro State, Brazil.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Revista Brasileria de Zoología,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20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(4), 685-690.</w:t>
      </w:r>
    </w:p>
    <w:p w14:paraId="55398062" w14:textId="77777777" w:rsidR="00C7177B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Eugercios-Silva, A. R., Álvarez-Cobelas, M. y Montero González, E. (2017). Impactos del nitrógeno agrícola en los ecosistemas acuáticos. </w:t>
      </w:r>
      <w:r w:rsidRPr="00110C6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Ecosistemas</w:t>
      </w: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26</w:t>
      </w: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>(1), 37-44.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6833E48E" w14:textId="77777777" w:rsidR="00C7177B" w:rsidRPr="00B27BF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Froese, R. (2006). Cube law, condition factor and weight-length relationships: history, meta-analysis and recommendations. </w:t>
      </w:r>
      <w:r w:rsidRPr="00110C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s-MX"/>
        </w:rPr>
        <w:t>Journal of Applied Ichthyology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, 22, 241-253.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495A84A2" w14:textId="66315FFF" w:rsidR="00C7177B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Instituto Nacional de Estadística, Geografía e Informática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(Inegi) 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(2000). </w:t>
      </w:r>
      <w:r w:rsidRPr="00B973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Estudio hidrológico del estado de Jalisco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Recuperado de</w:t>
      </w:r>
      <w:r w:rsidRPr="00715A7F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r w:rsidRPr="007442BA">
        <w:rPr>
          <w:rFonts w:ascii="Times New Roman" w:eastAsia="Times New Roman" w:hAnsi="Times New Roman" w:cs="Times New Roman"/>
          <w:sz w:val="24"/>
          <w:szCs w:val="24"/>
          <w:lang w:eastAsia="es-MX"/>
        </w:rPr>
        <w:t>http://internet.contenidos.inegi.org.mx/contenidos/productos/prod_serv/contenidos/espanol/bvinegi/productos/historicos/2104/702825221751/702825221751_1.pdf#[38,{%22name%22:%22Fit%22}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</w:p>
    <w:p w14:paraId="309F0D46" w14:textId="2661EDE9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Instituto Nacional de la Pesca </w:t>
      </w: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>[Inapesca]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(2011).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Acuacultura comercial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Recuperado de </w:t>
      </w:r>
      <w:r w:rsidRPr="007442BA">
        <w:rPr>
          <w:rFonts w:ascii="Times New Roman" w:eastAsia="Times New Roman" w:hAnsi="Times New Roman" w:cs="Times New Roman"/>
          <w:sz w:val="24"/>
          <w:szCs w:val="24"/>
          <w:lang w:eastAsia="es-MX"/>
        </w:rPr>
        <w:t>https://www.gob.mx/inapesca/acciones-y-programas/acuacultura-tilapia</w:t>
      </w:r>
      <w:r w:rsidRPr="00110C63">
        <w:rPr>
          <w:rStyle w:val="Hipervnculo"/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14:paraId="60CD08C6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Martínez, L. (1987). </w:t>
      </w:r>
      <w:r w:rsidRPr="00110C6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Métodos de evaluación, control y racionamiento en la alimentación práctica</w:t>
      </w: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>. Alimentación en Acuicultura. Comisión Asesora de Investigación Científica y Técnica. Madrid: Espinoza y Labarta Editores.</w:t>
      </w:r>
    </w:p>
    <w:p w14:paraId="34D685AC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Orozco C., Pérez A., Gonzáles M., Rodríguez F. y Alfayate, J. (2015).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 xml:space="preserve">Contaminación ambiental.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Una visión desde la química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 (3.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s-VE" w:eastAsia="es-MX"/>
        </w:rPr>
        <w:t>a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 ed.). España: Editorial Paraninfo.</w:t>
      </w:r>
    </w:p>
    <w:p w14:paraId="24D2E6FC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110C6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Pandit, N. and Nakamura, M. (2010). Effect of High Temperature on Survival, Growth and Feed Conversion Ratio of Nile Tilapia, Oreochromis niloticus. </w:t>
      </w:r>
      <w:r w:rsidRPr="00110C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MX"/>
        </w:rPr>
        <w:t>Our Nature</w:t>
      </w:r>
      <w:r w:rsidRPr="00110C6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MX"/>
        </w:rPr>
        <w:t>8</w:t>
      </w:r>
      <w:r w:rsidRPr="00110C6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(1), 219-224. https://doi.org/10.3126/on.v8i1.4331</w:t>
      </w:r>
    </w:p>
    <w:p w14:paraId="49F420AC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Ricker, W. (1975). Computation and interpretation of biological statistics of fish populations.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MX"/>
        </w:rPr>
        <w:t>Bulletin of the Fisheries Research Board of Canada,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MX"/>
        </w:rPr>
        <w:t>191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, 1- 382.</w:t>
      </w:r>
    </w:p>
    <w:p w14:paraId="35963922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 xml:space="preserve">Samboni, N., Escobar, Y. y Escobar, J. (2007). 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Revisión de parámetros fisicoquímicos como indicadores de calidad y contaminación del agua.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Revista Ingeniería e Investigación, 27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(3), 172-181.</w:t>
      </w:r>
    </w:p>
    <w:p w14:paraId="5F1A8E3D" w14:textId="51E12D13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1" w:name="_Hlk11351959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Secretaría del Medio Ambiente y desarrollo territorial </w:t>
      </w:r>
      <w:bookmarkEnd w:id="1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[Semadet] (2010).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Atiende SEMADET problemáticas ambientales de Laguna de Zapotlán El Grande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. </w:t>
      </w:r>
      <w:r w:rsidRPr="007442BA">
        <w:rPr>
          <w:rFonts w:ascii="Times New Roman" w:eastAsia="Times New Roman" w:hAnsi="Times New Roman" w:cs="Times New Roman"/>
          <w:sz w:val="24"/>
          <w:szCs w:val="24"/>
          <w:lang w:eastAsia="es-MX"/>
        </w:rPr>
        <w:t>http://www.jalisco.gob.mx/es/prensa/noticias/21011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18CF9F8A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110C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Tomalá, J., Chavarría, L. y Escobar. B (2014). Evaluación de la tasa de consumo de oxígeno de Colossoma macropomum en relación al peso corporal y temperatura del agua. </w:t>
      </w:r>
      <w:r w:rsidRPr="00110C63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Latin American Journal of Aquatic Research</w:t>
      </w:r>
      <w:r w:rsidRPr="00110C6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sz w:val="24"/>
          <w:szCs w:val="24"/>
          <w:lang w:val="en-US" w:eastAsia="es-MX"/>
        </w:rPr>
        <w:t>42</w:t>
      </w:r>
      <w:r w:rsidRPr="00110C6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(5), 971-979. Doi: 10.3856/vol42-issue5-fulltext-4 </w:t>
      </w:r>
    </w:p>
    <w:p w14:paraId="702841C1" w14:textId="617350FE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val="es-VE"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s-MX"/>
        </w:rPr>
        <w:t>Tran, D., Ben, S., Dam, A. and Schrama, W. (2008). Effects of dietary starch and energy levels on maximum feed intake, growth and metabolism of Nile tilapia, Oreochromis niloticus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es-MX"/>
        </w:rPr>
        <w:t xml:space="preserve">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Aquaculture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,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s-VE" w:eastAsia="es-MX"/>
        </w:rPr>
        <w:t>277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(3-4), 213-219. </w:t>
      </w:r>
      <w:proofErr w:type="spellStart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>Doi</w:t>
      </w:r>
      <w:proofErr w:type="spellEnd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 </w:t>
      </w:r>
      <w:r w:rsidRPr="007442BA">
        <w:rPr>
          <w:rFonts w:ascii="Times New Roman" w:eastAsia="Times New Roman" w:hAnsi="Times New Roman" w:cs="Times New Roman"/>
          <w:sz w:val="24"/>
          <w:szCs w:val="24"/>
          <w:lang w:val="es-VE" w:eastAsia="es-MX"/>
        </w:rPr>
        <w:t>https://doi.org/10.1016/j.aquaculture.2008.03.004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val="es-VE" w:eastAsia="es-MX"/>
        </w:rPr>
        <w:t xml:space="preserve"> </w:t>
      </w:r>
    </w:p>
    <w:p w14:paraId="536F7409" w14:textId="77777777" w:rsidR="00C7177B" w:rsidRPr="00110C63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 xml:space="preserve">Valencia-Santana, F. y Valencia-Santana, J. (2015). Relación longitud-peso y factor de condición de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Echinometravanbrunti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(A. Agassiz 1863) en Acapulco, Guerrero, México.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Revista de Análisis Cuantitativo y Estadístico, 2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(5), 402-407.</w:t>
      </w:r>
    </w:p>
    <w:p w14:paraId="75C35EE6" w14:textId="77777777" w:rsidR="00C7177B" w:rsidRDefault="00C7177B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Wetzel, R. G. (2001). </w:t>
      </w:r>
      <w:r w:rsidRPr="00110C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MX"/>
        </w:rPr>
        <w:t>Limnología, ecología de lagos y ríos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(3.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s-MX"/>
        </w:rPr>
        <w:t>a</w:t>
      </w:r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ed.). EUA: Ed. </w:t>
      </w:r>
      <w:proofErr w:type="spellStart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Academic</w:t>
      </w:r>
      <w:proofErr w:type="spellEnd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proofErr w:type="spellStart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Press</w:t>
      </w:r>
      <w:proofErr w:type="spellEnd"/>
      <w:r w:rsidRPr="00110C63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.</w:t>
      </w:r>
    </w:p>
    <w:p w14:paraId="1338877B" w14:textId="77777777" w:rsidR="003722C6" w:rsidRDefault="003722C6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7442BA" w:rsidRPr="007442BA" w14:paraId="489E24B2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0F6F" w14:textId="77777777" w:rsidR="00442DA2" w:rsidRPr="007442BA" w:rsidRDefault="00442DA2" w:rsidP="0088458A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BD097" w14:textId="6DCD0E8A" w:rsidR="00442DA2" w:rsidRPr="007442BA" w:rsidRDefault="00442DA2" w:rsidP="0088458A">
            <w:pPr>
              <w:pStyle w:val="Ttulo3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bookmarkStart w:id="2" w:name="_btsjgdfgjwkr" w:colFirst="0" w:colLast="0"/>
            <w:bookmarkEnd w:id="2"/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Autor (es)</w:t>
            </w:r>
          </w:p>
        </w:tc>
      </w:tr>
      <w:tr w:rsidR="007442BA" w:rsidRPr="007442BA" w14:paraId="5AC5376F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9375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FE4B0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Felipe Santoyo Telles (Igual) y Carlos Gómez Galindo (Igual) </w:t>
            </w:r>
          </w:p>
        </w:tc>
      </w:tr>
      <w:tr w:rsidR="007442BA" w:rsidRPr="007442BA" w14:paraId="55D3931D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9522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22433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Carlos Gómez Galindo (Igual) y José Mariscal Romero (Igual)</w:t>
            </w:r>
          </w:p>
        </w:tc>
      </w:tr>
      <w:tr w:rsidR="007442BA" w:rsidRPr="007442BA" w14:paraId="7A1DA976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FB087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0196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Humberto Gutiérrez Pulido </w:t>
            </w:r>
          </w:p>
        </w:tc>
      </w:tr>
      <w:tr w:rsidR="007442BA" w:rsidRPr="007442BA" w14:paraId="361114D7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B0921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A1B2A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Humberto Gutiérrez Pulido (Igual) y José Mariscal Romero (Igual).</w:t>
            </w:r>
          </w:p>
        </w:tc>
      </w:tr>
      <w:tr w:rsidR="007442BA" w:rsidRPr="007442BA" w14:paraId="211570B3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5C3D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46BB9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Humberto Gutiérrez Pulido.</w:t>
            </w:r>
          </w:p>
        </w:tc>
      </w:tr>
      <w:tr w:rsidR="007442BA" w:rsidRPr="007442BA" w14:paraId="11383230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14A5C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E8244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Felipe Santoyo Telles (Igual) y Carlos Gómez Galindo (Igual) </w:t>
            </w:r>
          </w:p>
        </w:tc>
      </w:tr>
      <w:tr w:rsidR="007442BA" w:rsidRPr="007442BA" w14:paraId="7C5B68A2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19DB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A5CD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Humberto Gutiérrez Pulido (Igual) y Felipe Santoyo (Igual).</w:t>
            </w:r>
          </w:p>
        </w:tc>
      </w:tr>
      <w:tr w:rsidR="007442BA" w:rsidRPr="007442BA" w14:paraId="276383B9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13C6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75C3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Felipe Santoyo Telles (Igual) y Carlos Gómez Galindo (Igual) </w:t>
            </w:r>
          </w:p>
        </w:tc>
      </w:tr>
      <w:tr w:rsidR="007442BA" w:rsidRPr="007442BA" w14:paraId="086A52D0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1076E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DBC8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José Mariscal Romero (Igual) y Humberto Gutiérrez Pulido (Igual).</w:t>
            </w:r>
          </w:p>
        </w:tc>
      </w:tr>
      <w:tr w:rsidR="007442BA" w:rsidRPr="007442BA" w14:paraId="65ABF369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7B027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CA05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Felipe Santoyo Telles.</w:t>
            </w:r>
          </w:p>
        </w:tc>
      </w:tr>
      <w:tr w:rsidR="007442BA" w:rsidRPr="007442BA" w14:paraId="0FD1EF95" w14:textId="77777777" w:rsidTr="0088458A"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FBEF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EABCF" w14:textId="77777777" w:rsidR="00442DA2" w:rsidRPr="007442BA" w:rsidRDefault="00442DA2" w:rsidP="0088458A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2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Felipe Santoyo Telles.</w:t>
            </w:r>
          </w:p>
        </w:tc>
      </w:tr>
    </w:tbl>
    <w:p w14:paraId="23691B5A" w14:textId="77777777" w:rsidR="00442DA2" w:rsidRDefault="00442DA2" w:rsidP="00C7177B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bookmarkStart w:id="3" w:name="_GoBack"/>
      <w:bookmarkEnd w:id="3"/>
    </w:p>
    <w:p w14:paraId="631C9164" w14:textId="77777777" w:rsidR="00C7177B" w:rsidRPr="008A6F98" w:rsidRDefault="00C7177B" w:rsidP="00C7177B"/>
    <w:p w14:paraId="77273100" w14:textId="77777777" w:rsidR="00914E67" w:rsidRPr="00B27BF3" w:rsidRDefault="00914E67" w:rsidP="00C575D0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914E67" w:rsidRPr="00B27BF3" w:rsidSect="007442BA">
      <w:headerReference w:type="default" r:id="rId11"/>
      <w:footerReference w:type="default" r:id="rId12"/>
      <w:pgSz w:w="12240" w:h="15840"/>
      <w:pgMar w:top="1418" w:right="1701" w:bottom="1134" w:left="1701" w:header="142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411CE" w14:textId="77777777" w:rsidR="00120000" w:rsidRDefault="00120000" w:rsidP="00397397">
      <w:pPr>
        <w:spacing w:after="0" w:line="240" w:lineRule="auto"/>
      </w:pPr>
      <w:r>
        <w:separator/>
      </w:r>
    </w:p>
  </w:endnote>
  <w:endnote w:type="continuationSeparator" w:id="0">
    <w:p w14:paraId="51957C94" w14:textId="77777777" w:rsidR="00120000" w:rsidRDefault="00120000" w:rsidP="0039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ACAB7" w14:textId="3A61FED8" w:rsidR="003D0AB7" w:rsidRDefault="007442BA">
    <w:pPr>
      <w:pStyle w:val="Piedepgina"/>
    </w:pPr>
    <w:r>
      <w:t xml:space="preserve">   </w:t>
    </w:r>
    <w:r>
      <w:rPr>
        <w:noProof/>
      </w:rPr>
      <w:drawing>
        <wp:inline distT="0" distB="0" distL="0" distR="0" wp14:anchorId="504028E3" wp14:editId="486D669A">
          <wp:extent cx="1600200" cy="419100"/>
          <wp:effectExtent l="0" t="0" r="0" b="0"/>
          <wp:docPr id="47" name="Imagen 47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AB7">
      <w:t xml:space="preserve">                         </w:t>
    </w:r>
    <w:r w:rsidR="003D0AB7">
      <w:rPr>
        <w:rFonts w:cstheme="minorHAnsi"/>
        <w:b/>
      </w:rPr>
      <w:t>Vol. 10, Núm. 19</w:t>
    </w:r>
    <w:r w:rsidR="003D0AB7" w:rsidRPr="00B27DF5">
      <w:rPr>
        <w:rFonts w:cstheme="minorHAnsi"/>
        <w:b/>
      </w:rPr>
      <w:t xml:space="preserve">         </w:t>
    </w:r>
    <w:r w:rsidR="003D0AB7">
      <w:rPr>
        <w:rFonts w:cstheme="minorHAnsi"/>
        <w:b/>
      </w:rPr>
      <w:t xml:space="preserve">          Julio - Diciembre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5B4F5" w14:textId="77777777" w:rsidR="00120000" w:rsidRDefault="00120000" w:rsidP="00397397">
      <w:pPr>
        <w:spacing w:after="0" w:line="240" w:lineRule="auto"/>
      </w:pPr>
      <w:r>
        <w:separator/>
      </w:r>
    </w:p>
  </w:footnote>
  <w:footnote w:type="continuationSeparator" w:id="0">
    <w:p w14:paraId="5816E805" w14:textId="77777777" w:rsidR="00120000" w:rsidRDefault="00120000" w:rsidP="0039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6A813" w14:textId="251A3463" w:rsidR="003D0AB7" w:rsidRDefault="003D0AB7" w:rsidP="003D0AB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9588D5B" wp14:editId="5533E2A1">
          <wp:extent cx="5610225" cy="676275"/>
          <wp:effectExtent l="0" t="0" r="0" b="9525"/>
          <wp:docPr id="4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b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676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F3"/>
    <w:rsid w:val="0002022C"/>
    <w:rsid w:val="00020F7A"/>
    <w:rsid w:val="0002369A"/>
    <w:rsid w:val="000316AE"/>
    <w:rsid w:val="00033527"/>
    <w:rsid w:val="000537B6"/>
    <w:rsid w:val="000578A3"/>
    <w:rsid w:val="00057F24"/>
    <w:rsid w:val="000716B8"/>
    <w:rsid w:val="00094CD3"/>
    <w:rsid w:val="000A286A"/>
    <w:rsid w:val="000A5F31"/>
    <w:rsid w:val="000B0407"/>
    <w:rsid w:val="000B4D29"/>
    <w:rsid w:val="000D19B2"/>
    <w:rsid w:val="000D25BC"/>
    <w:rsid w:val="000D5484"/>
    <w:rsid w:val="000F029C"/>
    <w:rsid w:val="00116C4C"/>
    <w:rsid w:val="00120000"/>
    <w:rsid w:val="001223DC"/>
    <w:rsid w:val="00135149"/>
    <w:rsid w:val="00177164"/>
    <w:rsid w:val="00177314"/>
    <w:rsid w:val="00184809"/>
    <w:rsid w:val="001A42C2"/>
    <w:rsid w:val="001B7D98"/>
    <w:rsid w:val="001C40DC"/>
    <w:rsid w:val="001C507A"/>
    <w:rsid w:val="001C661C"/>
    <w:rsid w:val="001E6EAD"/>
    <w:rsid w:val="001F16AB"/>
    <w:rsid w:val="001F3235"/>
    <w:rsid w:val="001F74EF"/>
    <w:rsid w:val="001F7C60"/>
    <w:rsid w:val="002139D3"/>
    <w:rsid w:val="00223073"/>
    <w:rsid w:val="00236227"/>
    <w:rsid w:val="00257117"/>
    <w:rsid w:val="002652F6"/>
    <w:rsid w:val="00272E03"/>
    <w:rsid w:val="00273F59"/>
    <w:rsid w:val="00286B95"/>
    <w:rsid w:val="002B0292"/>
    <w:rsid w:val="002B5DAE"/>
    <w:rsid w:val="002C5001"/>
    <w:rsid w:val="002C5F36"/>
    <w:rsid w:val="002C6EF1"/>
    <w:rsid w:val="002D035E"/>
    <w:rsid w:val="002D3C50"/>
    <w:rsid w:val="002D49AB"/>
    <w:rsid w:val="002E63FF"/>
    <w:rsid w:val="002F1463"/>
    <w:rsid w:val="002F31C1"/>
    <w:rsid w:val="00311894"/>
    <w:rsid w:val="00311BFD"/>
    <w:rsid w:val="00316BE4"/>
    <w:rsid w:val="00350218"/>
    <w:rsid w:val="00351E60"/>
    <w:rsid w:val="00355094"/>
    <w:rsid w:val="00355D75"/>
    <w:rsid w:val="00356CAB"/>
    <w:rsid w:val="00371096"/>
    <w:rsid w:val="003722C6"/>
    <w:rsid w:val="00375556"/>
    <w:rsid w:val="00377831"/>
    <w:rsid w:val="00387816"/>
    <w:rsid w:val="00394CD6"/>
    <w:rsid w:val="003965E2"/>
    <w:rsid w:val="00397397"/>
    <w:rsid w:val="003A3AFD"/>
    <w:rsid w:val="003A3EAD"/>
    <w:rsid w:val="003B25FC"/>
    <w:rsid w:val="003B2CCA"/>
    <w:rsid w:val="003B3771"/>
    <w:rsid w:val="003B5015"/>
    <w:rsid w:val="003D0AB7"/>
    <w:rsid w:val="003D297A"/>
    <w:rsid w:val="003E212E"/>
    <w:rsid w:val="003E392C"/>
    <w:rsid w:val="003E48E9"/>
    <w:rsid w:val="003F10F6"/>
    <w:rsid w:val="003F558A"/>
    <w:rsid w:val="0040037A"/>
    <w:rsid w:val="00414DF9"/>
    <w:rsid w:val="00422697"/>
    <w:rsid w:val="00434B8F"/>
    <w:rsid w:val="00435FF0"/>
    <w:rsid w:val="00442DA2"/>
    <w:rsid w:val="00442ECC"/>
    <w:rsid w:val="0044491C"/>
    <w:rsid w:val="00446208"/>
    <w:rsid w:val="00451178"/>
    <w:rsid w:val="00451F72"/>
    <w:rsid w:val="004547A4"/>
    <w:rsid w:val="00454BBA"/>
    <w:rsid w:val="00460331"/>
    <w:rsid w:val="004638F0"/>
    <w:rsid w:val="00480FEF"/>
    <w:rsid w:val="00482164"/>
    <w:rsid w:val="00482A75"/>
    <w:rsid w:val="00494660"/>
    <w:rsid w:val="00495E88"/>
    <w:rsid w:val="004A6AE8"/>
    <w:rsid w:val="004B2E2B"/>
    <w:rsid w:val="004B3A33"/>
    <w:rsid w:val="004D629E"/>
    <w:rsid w:val="004E01DA"/>
    <w:rsid w:val="004E1BAC"/>
    <w:rsid w:val="005020C0"/>
    <w:rsid w:val="00507AB1"/>
    <w:rsid w:val="00545AAD"/>
    <w:rsid w:val="005707BF"/>
    <w:rsid w:val="005866AE"/>
    <w:rsid w:val="00587023"/>
    <w:rsid w:val="005A4565"/>
    <w:rsid w:val="005B3310"/>
    <w:rsid w:val="005B3E09"/>
    <w:rsid w:val="005C1E3C"/>
    <w:rsid w:val="005C740D"/>
    <w:rsid w:val="005D48C9"/>
    <w:rsid w:val="005F015C"/>
    <w:rsid w:val="0060468A"/>
    <w:rsid w:val="0060692D"/>
    <w:rsid w:val="00615ABF"/>
    <w:rsid w:val="00634F77"/>
    <w:rsid w:val="0063777E"/>
    <w:rsid w:val="006474D2"/>
    <w:rsid w:val="0065571F"/>
    <w:rsid w:val="00660BBA"/>
    <w:rsid w:val="006629D3"/>
    <w:rsid w:val="00665AED"/>
    <w:rsid w:val="006704FA"/>
    <w:rsid w:val="006743E6"/>
    <w:rsid w:val="006763AF"/>
    <w:rsid w:val="00677128"/>
    <w:rsid w:val="006A49F3"/>
    <w:rsid w:val="006B17F8"/>
    <w:rsid w:val="006B211E"/>
    <w:rsid w:val="006C2413"/>
    <w:rsid w:val="006C4EC5"/>
    <w:rsid w:val="006C64F4"/>
    <w:rsid w:val="006E5F96"/>
    <w:rsid w:val="006F05E3"/>
    <w:rsid w:val="00715735"/>
    <w:rsid w:val="00715A7F"/>
    <w:rsid w:val="00716F36"/>
    <w:rsid w:val="00740069"/>
    <w:rsid w:val="007404EE"/>
    <w:rsid w:val="007442BA"/>
    <w:rsid w:val="00753C37"/>
    <w:rsid w:val="007546D6"/>
    <w:rsid w:val="00763B6C"/>
    <w:rsid w:val="00785EF9"/>
    <w:rsid w:val="0079232D"/>
    <w:rsid w:val="00797381"/>
    <w:rsid w:val="007A1454"/>
    <w:rsid w:val="007D25BC"/>
    <w:rsid w:val="007D6D5B"/>
    <w:rsid w:val="007E4307"/>
    <w:rsid w:val="007F1470"/>
    <w:rsid w:val="007F1FA2"/>
    <w:rsid w:val="00806C23"/>
    <w:rsid w:val="008072F1"/>
    <w:rsid w:val="008111FE"/>
    <w:rsid w:val="00811D2C"/>
    <w:rsid w:val="00812299"/>
    <w:rsid w:val="00836725"/>
    <w:rsid w:val="0084338C"/>
    <w:rsid w:val="00845B99"/>
    <w:rsid w:val="00860973"/>
    <w:rsid w:val="00861113"/>
    <w:rsid w:val="00864619"/>
    <w:rsid w:val="0086513C"/>
    <w:rsid w:val="0086673B"/>
    <w:rsid w:val="00866EE6"/>
    <w:rsid w:val="008749DD"/>
    <w:rsid w:val="00895779"/>
    <w:rsid w:val="0089767B"/>
    <w:rsid w:val="008A1E19"/>
    <w:rsid w:val="008B3A47"/>
    <w:rsid w:val="008B41B5"/>
    <w:rsid w:val="008B46DF"/>
    <w:rsid w:val="008D7386"/>
    <w:rsid w:val="008E4051"/>
    <w:rsid w:val="008E588C"/>
    <w:rsid w:val="0090145F"/>
    <w:rsid w:val="0091133D"/>
    <w:rsid w:val="00914E67"/>
    <w:rsid w:val="00914EC4"/>
    <w:rsid w:val="0093107D"/>
    <w:rsid w:val="00940991"/>
    <w:rsid w:val="0094534F"/>
    <w:rsid w:val="00946792"/>
    <w:rsid w:val="00954705"/>
    <w:rsid w:val="009558EF"/>
    <w:rsid w:val="0095662D"/>
    <w:rsid w:val="00963CA4"/>
    <w:rsid w:val="00966B12"/>
    <w:rsid w:val="009719C5"/>
    <w:rsid w:val="00983D96"/>
    <w:rsid w:val="00984E05"/>
    <w:rsid w:val="009A3B64"/>
    <w:rsid w:val="009C6D1B"/>
    <w:rsid w:val="009E47F1"/>
    <w:rsid w:val="009E6C34"/>
    <w:rsid w:val="009E6E9A"/>
    <w:rsid w:val="009E7989"/>
    <w:rsid w:val="009E7E35"/>
    <w:rsid w:val="00A235FE"/>
    <w:rsid w:val="00A3341F"/>
    <w:rsid w:val="00A343E4"/>
    <w:rsid w:val="00A47BA9"/>
    <w:rsid w:val="00A51A0E"/>
    <w:rsid w:val="00A5539F"/>
    <w:rsid w:val="00A87F7A"/>
    <w:rsid w:val="00A90A00"/>
    <w:rsid w:val="00A96F13"/>
    <w:rsid w:val="00AC506D"/>
    <w:rsid w:val="00AD4C1A"/>
    <w:rsid w:val="00AD68A4"/>
    <w:rsid w:val="00AE2932"/>
    <w:rsid w:val="00AF2144"/>
    <w:rsid w:val="00AF3648"/>
    <w:rsid w:val="00AF6855"/>
    <w:rsid w:val="00B04640"/>
    <w:rsid w:val="00B10917"/>
    <w:rsid w:val="00B27BF3"/>
    <w:rsid w:val="00B43092"/>
    <w:rsid w:val="00B503A6"/>
    <w:rsid w:val="00B735D9"/>
    <w:rsid w:val="00B777ED"/>
    <w:rsid w:val="00B97365"/>
    <w:rsid w:val="00BA59DD"/>
    <w:rsid w:val="00BC7ABB"/>
    <w:rsid w:val="00BD1D84"/>
    <w:rsid w:val="00BD68A6"/>
    <w:rsid w:val="00BE2B8A"/>
    <w:rsid w:val="00BF3800"/>
    <w:rsid w:val="00BF72DC"/>
    <w:rsid w:val="00C0183E"/>
    <w:rsid w:val="00C063A4"/>
    <w:rsid w:val="00C11A96"/>
    <w:rsid w:val="00C14FA8"/>
    <w:rsid w:val="00C165C8"/>
    <w:rsid w:val="00C214BC"/>
    <w:rsid w:val="00C27E85"/>
    <w:rsid w:val="00C41AE9"/>
    <w:rsid w:val="00C458AD"/>
    <w:rsid w:val="00C52C3A"/>
    <w:rsid w:val="00C56E0A"/>
    <w:rsid w:val="00C570E2"/>
    <w:rsid w:val="00C575D0"/>
    <w:rsid w:val="00C57EFC"/>
    <w:rsid w:val="00C66C85"/>
    <w:rsid w:val="00C7177B"/>
    <w:rsid w:val="00C75D1A"/>
    <w:rsid w:val="00C81BA2"/>
    <w:rsid w:val="00C82634"/>
    <w:rsid w:val="00C8315D"/>
    <w:rsid w:val="00C94476"/>
    <w:rsid w:val="00C94EC0"/>
    <w:rsid w:val="00CA306B"/>
    <w:rsid w:val="00CB1D73"/>
    <w:rsid w:val="00CB4B85"/>
    <w:rsid w:val="00CC0FF4"/>
    <w:rsid w:val="00CD7D7E"/>
    <w:rsid w:val="00CE3BB8"/>
    <w:rsid w:val="00CE6B43"/>
    <w:rsid w:val="00CF1210"/>
    <w:rsid w:val="00CF58DC"/>
    <w:rsid w:val="00D21060"/>
    <w:rsid w:val="00D270A5"/>
    <w:rsid w:val="00D35956"/>
    <w:rsid w:val="00D35C41"/>
    <w:rsid w:val="00D445F6"/>
    <w:rsid w:val="00D462F2"/>
    <w:rsid w:val="00D636E9"/>
    <w:rsid w:val="00D73FEF"/>
    <w:rsid w:val="00D8262A"/>
    <w:rsid w:val="00D8389B"/>
    <w:rsid w:val="00D84A88"/>
    <w:rsid w:val="00D925C4"/>
    <w:rsid w:val="00DA08B0"/>
    <w:rsid w:val="00DA169E"/>
    <w:rsid w:val="00DA7B55"/>
    <w:rsid w:val="00DB2BDC"/>
    <w:rsid w:val="00DB402A"/>
    <w:rsid w:val="00DB69B1"/>
    <w:rsid w:val="00DD0B51"/>
    <w:rsid w:val="00DD120E"/>
    <w:rsid w:val="00DE0DC2"/>
    <w:rsid w:val="00E10B80"/>
    <w:rsid w:val="00E152D0"/>
    <w:rsid w:val="00E215B3"/>
    <w:rsid w:val="00E25B28"/>
    <w:rsid w:val="00E26D97"/>
    <w:rsid w:val="00E30DCC"/>
    <w:rsid w:val="00E534BD"/>
    <w:rsid w:val="00E628CC"/>
    <w:rsid w:val="00E66020"/>
    <w:rsid w:val="00E92353"/>
    <w:rsid w:val="00EB042D"/>
    <w:rsid w:val="00EB3739"/>
    <w:rsid w:val="00EB66B5"/>
    <w:rsid w:val="00EC5094"/>
    <w:rsid w:val="00EC6530"/>
    <w:rsid w:val="00ED05E0"/>
    <w:rsid w:val="00ED5D5F"/>
    <w:rsid w:val="00ED6353"/>
    <w:rsid w:val="00EE1BA9"/>
    <w:rsid w:val="00EE68DD"/>
    <w:rsid w:val="00F018EC"/>
    <w:rsid w:val="00F12E40"/>
    <w:rsid w:val="00F327C9"/>
    <w:rsid w:val="00F417F1"/>
    <w:rsid w:val="00F8270D"/>
    <w:rsid w:val="00F84A7D"/>
    <w:rsid w:val="00FA6FDA"/>
    <w:rsid w:val="00FB300A"/>
    <w:rsid w:val="00FC3419"/>
    <w:rsid w:val="00FC4B74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E9DA8"/>
  <w15:docId w15:val="{26577B9C-5688-4D2F-8D8D-235AA5A4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58EF"/>
    <w:pPr>
      <w:spacing w:line="36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7989"/>
    <w:pPr>
      <w:spacing w:after="0" w:line="48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2D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21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21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21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21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21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16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923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21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0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41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97397"/>
    <w:pPr>
      <w:spacing w:after="200" w:line="276" w:lineRule="auto"/>
    </w:pPr>
    <w:rPr>
      <w:rFonts w:ascii="Calibri" w:eastAsia="Calibri" w:hAnsi="Calibri" w:cs="Times New Roman"/>
      <w:color w:val="000000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7397"/>
    <w:rPr>
      <w:rFonts w:ascii="Calibri" w:eastAsia="Calibri" w:hAnsi="Calibri" w:cs="Times New Roman"/>
      <w:color w:val="000000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397397"/>
    <w:rPr>
      <w:vertAlign w:val="superscript"/>
    </w:rPr>
  </w:style>
  <w:style w:type="character" w:customStyle="1" w:styleId="hps">
    <w:name w:val="hps"/>
    <w:rsid w:val="00397397"/>
  </w:style>
  <w:style w:type="character" w:customStyle="1" w:styleId="EnlacedeInternet">
    <w:name w:val="Enlace de Internet"/>
    <w:uiPriority w:val="99"/>
    <w:unhideWhenUsed/>
    <w:rsid w:val="00397397"/>
    <w:rPr>
      <w:color w:val="0563C1"/>
      <w:u w:val="single"/>
    </w:rPr>
  </w:style>
  <w:style w:type="paragraph" w:styleId="Revisin">
    <w:name w:val="Revision"/>
    <w:hidden/>
    <w:uiPriority w:val="99"/>
    <w:semiHidden/>
    <w:rsid w:val="003F10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58EF"/>
    <w:rPr>
      <w:rFonts w:ascii="Times New Roman" w:eastAsia="Times New Roman" w:hAnsi="Times New Roman" w:cs="Times New Roman"/>
      <w:b/>
      <w:bCs/>
      <w:color w:val="000000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9E7989"/>
    <w:rPr>
      <w:rFonts w:ascii="Times New Roman" w:eastAsia="Times New Roman" w:hAnsi="Times New Roman" w:cs="Times New Roman"/>
      <w:b/>
      <w:bCs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D0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AB7"/>
  </w:style>
  <w:style w:type="paragraph" w:styleId="Piedepgina">
    <w:name w:val="footer"/>
    <w:basedOn w:val="Normal"/>
    <w:link w:val="PiedepginaCar"/>
    <w:uiPriority w:val="99"/>
    <w:unhideWhenUsed/>
    <w:rsid w:val="003D0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AB7"/>
  </w:style>
  <w:style w:type="character" w:customStyle="1" w:styleId="Ttulo3Car">
    <w:name w:val="Título 3 Car"/>
    <w:basedOn w:val="Fuentedeprrafopredeter"/>
    <w:link w:val="Ttulo3"/>
    <w:uiPriority w:val="9"/>
    <w:semiHidden/>
    <w:rsid w:val="00442D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5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861B-6394-4885-9BC2-A4FEC3A9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23</Pages>
  <Words>5965</Words>
  <Characters>32808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Felipes</dc:creator>
  <cp:keywords/>
  <dc:description/>
  <cp:lastModifiedBy>elsom</cp:lastModifiedBy>
  <cp:revision>8</cp:revision>
  <dcterms:created xsi:type="dcterms:W3CDTF">2019-09-13T13:38:00Z</dcterms:created>
  <dcterms:modified xsi:type="dcterms:W3CDTF">2020-03-25T17:49:00Z</dcterms:modified>
</cp:coreProperties>
</file>