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15080" w14:textId="2826E36B" w:rsidR="007D256A" w:rsidRPr="005E32BE" w:rsidRDefault="005E32BE" w:rsidP="005E32BE">
      <w:pPr>
        <w:spacing w:before="240" w:line="240" w:lineRule="auto"/>
        <w:jc w:val="right"/>
        <w:rPr>
          <w:rFonts w:ascii="Times New Roman" w:eastAsia="Times New Roman" w:hAnsi="Times New Roman"/>
          <w:b/>
          <w:i/>
          <w:sz w:val="24"/>
          <w:szCs w:val="20"/>
        </w:rPr>
      </w:pPr>
      <w:r w:rsidRPr="005E32BE">
        <w:rPr>
          <w:rFonts w:ascii="Times New Roman" w:eastAsia="Times New Roman" w:hAnsi="Times New Roman"/>
          <w:b/>
          <w:i/>
          <w:sz w:val="24"/>
          <w:szCs w:val="20"/>
        </w:rPr>
        <w:t>https://doi.org/10.23913/ciba.v9i17.97</w:t>
      </w:r>
    </w:p>
    <w:p w14:paraId="5C420A6D" w14:textId="722C9900" w:rsidR="007D256A" w:rsidRDefault="007D256A" w:rsidP="005E32BE">
      <w:pPr>
        <w:spacing w:before="240" w:line="240" w:lineRule="auto"/>
        <w:jc w:val="right"/>
        <w:rPr>
          <w:rFonts w:ascii="Times New Roman" w:eastAsia="Times New Roman" w:hAnsi="Times New Roman"/>
          <w:color w:val="000000"/>
          <w:sz w:val="32"/>
          <w:szCs w:val="32"/>
          <w:lang w:val="es-ES" w:eastAsia="es-ES"/>
        </w:rPr>
      </w:pPr>
      <w:proofErr w:type="spellStart"/>
      <w:r w:rsidRPr="00705411">
        <w:rPr>
          <w:rFonts w:ascii="Times New Roman" w:eastAsia="Times New Roman" w:hAnsi="Times New Roman"/>
          <w:b/>
          <w:i/>
          <w:sz w:val="24"/>
          <w:szCs w:val="20"/>
        </w:rPr>
        <w:t>Artículos</w:t>
      </w:r>
      <w:proofErr w:type="spellEnd"/>
      <w:r w:rsidRPr="00705411">
        <w:rPr>
          <w:rFonts w:ascii="Times New Roman" w:eastAsia="Times New Roman" w:hAnsi="Times New Roman"/>
          <w:b/>
          <w:i/>
          <w:sz w:val="24"/>
          <w:szCs w:val="20"/>
        </w:rPr>
        <w:t xml:space="preserve"> </w:t>
      </w:r>
      <w:proofErr w:type="spellStart"/>
      <w:r w:rsidRPr="00705411">
        <w:rPr>
          <w:rFonts w:ascii="Times New Roman" w:eastAsia="Times New Roman" w:hAnsi="Times New Roman"/>
          <w:b/>
          <w:i/>
          <w:sz w:val="24"/>
          <w:szCs w:val="20"/>
        </w:rPr>
        <w:t>Científicos</w:t>
      </w:r>
      <w:proofErr w:type="spellEnd"/>
    </w:p>
    <w:p w14:paraId="778CDCF1" w14:textId="65ACAAB2" w:rsidR="00D304A1" w:rsidRPr="007D256A" w:rsidRDefault="004F1374" w:rsidP="000B7858">
      <w:pPr>
        <w:spacing w:before="240" w:after="0" w:line="240" w:lineRule="auto"/>
        <w:contextualSpacing/>
        <w:jc w:val="right"/>
        <w:rPr>
          <w:rFonts w:asciiTheme="minorHAnsi" w:eastAsia="Times New Roman" w:hAnsiTheme="minorHAnsi" w:cstheme="minorHAnsi"/>
          <w:b/>
          <w:color w:val="000000"/>
          <w:sz w:val="36"/>
          <w:szCs w:val="36"/>
          <w:shd w:val="solid" w:color="FFFFFF" w:fill="auto"/>
          <w:lang w:val="es-MX" w:eastAsia="ru-RU"/>
        </w:rPr>
      </w:pPr>
      <w:r w:rsidRPr="007D256A">
        <w:rPr>
          <w:rFonts w:asciiTheme="minorHAnsi" w:eastAsia="Times New Roman" w:hAnsiTheme="minorHAnsi" w:cstheme="minorHAnsi"/>
          <w:b/>
          <w:color w:val="000000"/>
          <w:sz w:val="36"/>
          <w:szCs w:val="36"/>
          <w:shd w:val="solid" w:color="FFFFFF" w:fill="auto"/>
          <w:lang w:val="es-MX" w:eastAsia="ru-RU"/>
        </w:rPr>
        <w:t xml:space="preserve">Estudio </w:t>
      </w:r>
      <w:r w:rsidRPr="00DA531B">
        <w:rPr>
          <w:rFonts w:asciiTheme="minorHAnsi" w:eastAsia="Times New Roman" w:hAnsiTheme="minorHAnsi" w:cstheme="minorHAnsi"/>
          <w:b/>
          <w:color w:val="000000"/>
          <w:sz w:val="36"/>
          <w:szCs w:val="36"/>
          <w:shd w:val="solid" w:color="FFFFFF" w:fill="auto"/>
          <w:lang w:val="es-MX" w:eastAsia="ru-RU"/>
        </w:rPr>
        <w:t>in vitro</w:t>
      </w:r>
      <w:r w:rsidRPr="007D256A">
        <w:rPr>
          <w:rFonts w:asciiTheme="minorHAnsi" w:eastAsia="Times New Roman" w:hAnsiTheme="minorHAnsi" w:cstheme="minorHAnsi"/>
          <w:b/>
          <w:color w:val="000000"/>
          <w:sz w:val="36"/>
          <w:szCs w:val="36"/>
          <w:shd w:val="solid" w:color="FFFFFF" w:fill="auto"/>
          <w:lang w:val="es-MX" w:eastAsia="ru-RU"/>
        </w:rPr>
        <w:t xml:space="preserve"> del </w:t>
      </w:r>
      <w:r w:rsidR="005764E6" w:rsidRPr="007D256A">
        <w:rPr>
          <w:rFonts w:asciiTheme="minorHAnsi" w:eastAsia="Times New Roman" w:hAnsiTheme="minorHAnsi" w:cstheme="minorHAnsi"/>
          <w:b/>
          <w:color w:val="000000"/>
          <w:sz w:val="36"/>
          <w:szCs w:val="36"/>
          <w:shd w:val="solid" w:color="FFFFFF" w:fill="auto"/>
          <w:lang w:val="es-MX" w:eastAsia="ru-RU"/>
        </w:rPr>
        <w:t xml:space="preserve">efecto del </w:t>
      </w:r>
      <w:r w:rsidRPr="007D256A">
        <w:rPr>
          <w:rFonts w:asciiTheme="minorHAnsi" w:eastAsia="Times New Roman" w:hAnsiTheme="minorHAnsi" w:cstheme="minorHAnsi"/>
          <w:b/>
          <w:color w:val="000000"/>
          <w:sz w:val="36"/>
          <w:szCs w:val="36"/>
          <w:shd w:val="solid" w:color="FFFFFF" w:fill="auto"/>
          <w:lang w:val="es-MX" w:eastAsia="ru-RU"/>
        </w:rPr>
        <w:t xml:space="preserve">aceite esencial de </w:t>
      </w:r>
      <w:proofErr w:type="spellStart"/>
      <w:r w:rsidRPr="00DA531B">
        <w:rPr>
          <w:rFonts w:asciiTheme="minorHAnsi" w:eastAsia="Times New Roman" w:hAnsiTheme="minorHAnsi" w:cstheme="minorHAnsi"/>
          <w:b/>
          <w:color w:val="000000"/>
          <w:sz w:val="36"/>
          <w:szCs w:val="36"/>
          <w:shd w:val="solid" w:color="FFFFFF" w:fill="auto"/>
          <w:lang w:val="es-MX" w:eastAsia="ru-RU"/>
        </w:rPr>
        <w:t>Cymbopogon</w:t>
      </w:r>
      <w:proofErr w:type="spellEnd"/>
      <w:r w:rsidRPr="00DA531B">
        <w:rPr>
          <w:rFonts w:asciiTheme="minorHAnsi" w:eastAsia="Times New Roman" w:hAnsiTheme="minorHAnsi" w:cstheme="minorHAnsi"/>
          <w:b/>
          <w:color w:val="000000"/>
          <w:sz w:val="36"/>
          <w:szCs w:val="36"/>
          <w:shd w:val="solid" w:color="FFFFFF" w:fill="auto"/>
          <w:lang w:val="es-MX" w:eastAsia="ru-RU"/>
        </w:rPr>
        <w:t xml:space="preserve"> </w:t>
      </w:r>
      <w:proofErr w:type="spellStart"/>
      <w:r w:rsidRPr="00DA531B">
        <w:rPr>
          <w:rFonts w:asciiTheme="minorHAnsi" w:eastAsia="Times New Roman" w:hAnsiTheme="minorHAnsi" w:cstheme="minorHAnsi"/>
          <w:b/>
          <w:color w:val="000000"/>
          <w:sz w:val="36"/>
          <w:szCs w:val="36"/>
          <w:shd w:val="solid" w:color="FFFFFF" w:fill="auto"/>
          <w:lang w:val="es-MX" w:eastAsia="ru-RU"/>
        </w:rPr>
        <w:t>citratus</w:t>
      </w:r>
      <w:proofErr w:type="spellEnd"/>
      <w:r w:rsidRPr="007D256A">
        <w:rPr>
          <w:rFonts w:asciiTheme="minorHAnsi" w:eastAsia="Times New Roman" w:hAnsiTheme="minorHAnsi" w:cstheme="minorHAnsi"/>
          <w:b/>
          <w:color w:val="000000"/>
          <w:sz w:val="36"/>
          <w:szCs w:val="36"/>
          <w:shd w:val="solid" w:color="FFFFFF" w:fill="auto"/>
          <w:lang w:val="es-MX" w:eastAsia="ru-RU"/>
        </w:rPr>
        <w:t xml:space="preserve"> </w:t>
      </w:r>
      <w:r w:rsidR="005764E6" w:rsidRPr="007D256A">
        <w:rPr>
          <w:rFonts w:asciiTheme="minorHAnsi" w:eastAsia="Times New Roman" w:hAnsiTheme="minorHAnsi" w:cstheme="minorHAnsi"/>
          <w:b/>
          <w:color w:val="000000"/>
          <w:sz w:val="36"/>
          <w:szCs w:val="36"/>
          <w:shd w:val="solid" w:color="FFFFFF" w:fill="auto"/>
          <w:lang w:val="es-MX" w:eastAsia="ru-RU"/>
        </w:rPr>
        <w:t>(AECC) en</w:t>
      </w:r>
      <w:r w:rsidRPr="007D256A">
        <w:rPr>
          <w:rFonts w:asciiTheme="minorHAnsi" w:eastAsia="Times New Roman" w:hAnsiTheme="minorHAnsi" w:cstheme="minorHAnsi"/>
          <w:b/>
          <w:color w:val="000000"/>
          <w:sz w:val="36"/>
          <w:szCs w:val="36"/>
          <w:shd w:val="solid" w:color="FFFFFF" w:fill="auto"/>
          <w:lang w:val="es-MX" w:eastAsia="ru-RU"/>
        </w:rPr>
        <w:t xml:space="preserve"> el control de </w:t>
      </w:r>
      <w:r w:rsidRPr="00DA531B">
        <w:rPr>
          <w:rFonts w:asciiTheme="minorHAnsi" w:eastAsia="Times New Roman" w:hAnsiTheme="minorHAnsi" w:cstheme="minorHAnsi"/>
          <w:b/>
          <w:color w:val="000000"/>
          <w:sz w:val="36"/>
          <w:szCs w:val="36"/>
          <w:shd w:val="solid" w:color="FFFFFF" w:fill="auto"/>
          <w:lang w:val="es-MX" w:eastAsia="ru-RU"/>
        </w:rPr>
        <w:t xml:space="preserve">Listeria </w:t>
      </w:r>
      <w:proofErr w:type="spellStart"/>
      <w:r w:rsidRPr="00DA531B">
        <w:rPr>
          <w:rFonts w:asciiTheme="minorHAnsi" w:eastAsia="Times New Roman" w:hAnsiTheme="minorHAnsi" w:cstheme="minorHAnsi"/>
          <w:b/>
          <w:color w:val="000000"/>
          <w:sz w:val="36"/>
          <w:szCs w:val="36"/>
          <w:shd w:val="solid" w:color="FFFFFF" w:fill="auto"/>
          <w:lang w:val="es-MX" w:eastAsia="ru-RU"/>
        </w:rPr>
        <w:t>monocytogenes</w:t>
      </w:r>
      <w:proofErr w:type="spellEnd"/>
      <w:r w:rsidR="00946961" w:rsidRPr="007D256A">
        <w:rPr>
          <w:rFonts w:asciiTheme="minorHAnsi" w:eastAsia="Times New Roman" w:hAnsiTheme="minorHAnsi" w:cstheme="minorHAnsi"/>
          <w:b/>
          <w:color w:val="000000"/>
          <w:sz w:val="36"/>
          <w:szCs w:val="36"/>
          <w:shd w:val="solid" w:color="FFFFFF" w:fill="auto"/>
          <w:lang w:val="es-MX" w:eastAsia="ru-RU"/>
        </w:rPr>
        <w:t xml:space="preserve"> </w:t>
      </w:r>
      <w:r w:rsidR="005764E6" w:rsidRPr="007D256A">
        <w:rPr>
          <w:rFonts w:asciiTheme="minorHAnsi" w:eastAsia="Times New Roman" w:hAnsiTheme="minorHAnsi" w:cstheme="minorHAnsi"/>
          <w:b/>
          <w:color w:val="000000"/>
          <w:sz w:val="36"/>
          <w:szCs w:val="36"/>
          <w:shd w:val="solid" w:color="FFFFFF" w:fill="auto"/>
          <w:lang w:val="es-MX" w:eastAsia="ru-RU"/>
        </w:rPr>
        <w:t>NCTC 11994</w:t>
      </w:r>
    </w:p>
    <w:p w14:paraId="7204F213" w14:textId="77777777" w:rsidR="009A4E86" w:rsidRPr="007D256A" w:rsidRDefault="009A4E86" w:rsidP="000B7858">
      <w:pPr>
        <w:spacing w:after="0" w:line="240" w:lineRule="auto"/>
        <w:contextualSpacing/>
        <w:jc w:val="right"/>
        <w:rPr>
          <w:rFonts w:asciiTheme="minorHAnsi" w:eastAsia="Times New Roman" w:hAnsiTheme="minorHAnsi" w:cstheme="minorHAnsi"/>
          <w:b/>
          <w:color w:val="000000"/>
          <w:sz w:val="36"/>
          <w:szCs w:val="36"/>
          <w:shd w:val="solid" w:color="FFFFFF" w:fill="auto"/>
          <w:lang w:val="es-MX" w:eastAsia="ru-RU"/>
        </w:rPr>
      </w:pPr>
    </w:p>
    <w:p w14:paraId="42C7ABBA" w14:textId="1911CD53" w:rsidR="009A4E86" w:rsidRPr="00DA531B" w:rsidRDefault="004F1374" w:rsidP="000B7858">
      <w:pPr>
        <w:spacing w:after="0" w:line="240" w:lineRule="auto"/>
        <w:contextualSpacing/>
        <w:jc w:val="right"/>
        <w:rPr>
          <w:rFonts w:asciiTheme="minorHAnsi" w:eastAsia="Times New Roman" w:hAnsiTheme="minorHAnsi" w:cstheme="minorHAnsi"/>
          <w:b/>
          <w:i/>
          <w:iCs/>
          <w:color w:val="000000"/>
          <w:sz w:val="28"/>
          <w:szCs w:val="28"/>
          <w:shd w:val="solid" w:color="FFFFFF" w:fill="auto"/>
          <w:lang w:val="es-MX" w:eastAsia="ru-RU"/>
        </w:rPr>
      </w:pPr>
      <w:proofErr w:type="spellStart"/>
      <w:r w:rsidRPr="00DA531B">
        <w:rPr>
          <w:rFonts w:asciiTheme="minorHAnsi" w:eastAsia="Times New Roman" w:hAnsiTheme="minorHAnsi" w:cstheme="minorHAnsi"/>
          <w:b/>
          <w:i/>
          <w:iCs/>
          <w:color w:val="000000"/>
          <w:sz w:val="28"/>
          <w:szCs w:val="28"/>
          <w:shd w:val="solid" w:color="FFFFFF" w:fill="auto"/>
          <w:lang w:val="es-MX" w:eastAsia="ru-RU"/>
        </w:rPr>
        <w:t>Study</w:t>
      </w:r>
      <w:proofErr w:type="spellEnd"/>
      <w:r w:rsidRPr="00DA531B">
        <w:rPr>
          <w:rFonts w:asciiTheme="minorHAnsi" w:eastAsia="Times New Roman" w:hAnsiTheme="minorHAnsi" w:cstheme="minorHAnsi"/>
          <w:b/>
          <w:i/>
          <w:iCs/>
          <w:color w:val="000000"/>
          <w:sz w:val="28"/>
          <w:szCs w:val="28"/>
          <w:shd w:val="solid" w:color="FFFFFF" w:fill="auto"/>
          <w:lang w:val="es-MX" w:eastAsia="ru-RU"/>
        </w:rPr>
        <w:t xml:space="preserve"> in vitro </w:t>
      </w:r>
      <w:proofErr w:type="spellStart"/>
      <w:r w:rsidRPr="00DA531B">
        <w:rPr>
          <w:rFonts w:asciiTheme="minorHAnsi" w:eastAsia="Times New Roman" w:hAnsiTheme="minorHAnsi" w:cstheme="minorHAnsi"/>
          <w:b/>
          <w:i/>
          <w:iCs/>
          <w:color w:val="000000"/>
          <w:sz w:val="28"/>
          <w:szCs w:val="28"/>
          <w:shd w:val="solid" w:color="FFFFFF" w:fill="auto"/>
          <w:lang w:val="es-MX" w:eastAsia="ru-RU"/>
        </w:rPr>
        <w:t>of</w:t>
      </w:r>
      <w:proofErr w:type="spellEnd"/>
      <w:r w:rsidRPr="00DA531B">
        <w:rPr>
          <w:rFonts w:asciiTheme="minorHAnsi" w:eastAsia="Times New Roman" w:hAnsiTheme="minorHAnsi" w:cstheme="minorHAnsi"/>
          <w:b/>
          <w:i/>
          <w:iCs/>
          <w:color w:val="000000"/>
          <w:sz w:val="28"/>
          <w:szCs w:val="28"/>
          <w:shd w:val="solid" w:color="FFFFFF" w:fill="auto"/>
          <w:lang w:val="es-MX" w:eastAsia="ru-RU"/>
        </w:rPr>
        <w:t xml:space="preserve"> </w:t>
      </w:r>
      <w:proofErr w:type="spellStart"/>
      <w:r w:rsidRPr="00DA531B">
        <w:rPr>
          <w:rFonts w:asciiTheme="minorHAnsi" w:eastAsia="Times New Roman" w:hAnsiTheme="minorHAnsi" w:cstheme="minorHAnsi"/>
          <w:b/>
          <w:i/>
          <w:iCs/>
          <w:color w:val="000000"/>
          <w:sz w:val="28"/>
          <w:szCs w:val="28"/>
          <w:shd w:val="solid" w:color="FFFFFF" w:fill="auto"/>
          <w:lang w:val="es-MX" w:eastAsia="ru-RU"/>
        </w:rPr>
        <w:t>essential</w:t>
      </w:r>
      <w:proofErr w:type="spellEnd"/>
      <w:r w:rsidRPr="00DA531B">
        <w:rPr>
          <w:rFonts w:asciiTheme="minorHAnsi" w:eastAsia="Times New Roman" w:hAnsiTheme="minorHAnsi" w:cstheme="minorHAnsi"/>
          <w:b/>
          <w:i/>
          <w:iCs/>
          <w:color w:val="000000"/>
          <w:sz w:val="28"/>
          <w:szCs w:val="28"/>
          <w:shd w:val="solid" w:color="FFFFFF" w:fill="auto"/>
          <w:lang w:val="es-MX" w:eastAsia="ru-RU"/>
        </w:rPr>
        <w:t xml:space="preserve"> </w:t>
      </w:r>
      <w:proofErr w:type="spellStart"/>
      <w:r w:rsidRPr="00DA531B">
        <w:rPr>
          <w:rFonts w:asciiTheme="minorHAnsi" w:eastAsia="Times New Roman" w:hAnsiTheme="minorHAnsi" w:cstheme="minorHAnsi"/>
          <w:b/>
          <w:i/>
          <w:iCs/>
          <w:color w:val="000000"/>
          <w:sz w:val="28"/>
          <w:szCs w:val="28"/>
          <w:shd w:val="solid" w:color="FFFFFF" w:fill="auto"/>
          <w:lang w:val="es-MX" w:eastAsia="ru-RU"/>
        </w:rPr>
        <w:t>oil</w:t>
      </w:r>
      <w:proofErr w:type="spellEnd"/>
      <w:r w:rsidRPr="00DA531B">
        <w:rPr>
          <w:rFonts w:asciiTheme="minorHAnsi" w:eastAsia="Times New Roman" w:hAnsiTheme="minorHAnsi" w:cstheme="minorHAnsi"/>
          <w:b/>
          <w:i/>
          <w:iCs/>
          <w:color w:val="000000"/>
          <w:sz w:val="28"/>
          <w:szCs w:val="28"/>
          <w:shd w:val="solid" w:color="FFFFFF" w:fill="auto"/>
          <w:lang w:val="es-MX" w:eastAsia="ru-RU"/>
        </w:rPr>
        <w:t xml:space="preserve"> </w:t>
      </w:r>
      <w:proofErr w:type="spellStart"/>
      <w:r w:rsidRPr="00DA531B">
        <w:rPr>
          <w:rFonts w:asciiTheme="minorHAnsi" w:eastAsia="Times New Roman" w:hAnsiTheme="minorHAnsi" w:cstheme="minorHAnsi"/>
          <w:b/>
          <w:i/>
          <w:iCs/>
          <w:color w:val="000000"/>
          <w:sz w:val="28"/>
          <w:szCs w:val="28"/>
          <w:shd w:val="solid" w:color="FFFFFF" w:fill="auto"/>
          <w:lang w:val="es-MX" w:eastAsia="ru-RU"/>
        </w:rPr>
        <w:t>of</w:t>
      </w:r>
      <w:proofErr w:type="spellEnd"/>
      <w:r w:rsidRPr="00DA531B">
        <w:rPr>
          <w:rFonts w:asciiTheme="minorHAnsi" w:eastAsia="Times New Roman" w:hAnsiTheme="minorHAnsi" w:cstheme="minorHAnsi"/>
          <w:b/>
          <w:i/>
          <w:iCs/>
          <w:color w:val="000000"/>
          <w:sz w:val="28"/>
          <w:szCs w:val="28"/>
          <w:shd w:val="solid" w:color="FFFFFF" w:fill="auto"/>
          <w:lang w:val="es-MX" w:eastAsia="ru-RU"/>
        </w:rPr>
        <w:t xml:space="preserve"> </w:t>
      </w:r>
      <w:proofErr w:type="spellStart"/>
      <w:r w:rsidRPr="00DA531B">
        <w:rPr>
          <w:rFonts w:asciiTheme="minorHAnsi" w:eastAsia="Times New Roman" w:hAnsiTheme="minorHAnsi" w:cstheme="minorHAnsi"/>
          <w:b/>
          <w:i/>
          <w:iCs/>
          <w:color w:val="000000"/>
          <w:sz w:val="28"/>
          <w:szCs w:val="28"/>
          <w:shd w:val="solid" w:color="FFFFFF" w:fill="auto"/>
          <w:lang w:val="es-MX" w:eastAsia="ru-RU"/>
        </w:rPr>
        <w:t>Cymbopogon</w:t>
      </w:r>
      <w:proofErr w:type="spellEnd"/>
      <w:r w:rsidRPr="00DA531B">
        <w:rPr>
          <w:rFonts w:asciiTheme="minorHAnsi" w:eastAsia="Times New Roman" w:hAnsiTheme="minorHAnsi" w:cstheme="minorHAnsi"/>
          <w:b/>
          <w:i/>
          <w:iCs/>
          <w:color w:val="000000"/>
          <w:sz w:val="28"/>
          <w:szCs w:val="28"/>
          <w:shd w:val="solid" w:color="FFFFFF" w:fill="auto"/>
          <w:lang w:val="es-MX" w:eastAsia="ru-RU"/>
        </w:rPr>
        <w:t xml:space="preserve"> </w:t>
      </w:r>
      <w:proofErr w:type="spellStart"/>
      <w:r w:rsidRPr="00DA531B">
        <w:rPr>
          <w:rFonts w:asciiTheme="minorHAnsi" w:eastAsia="Times New Roman" w:hAnsiTheme="minorHAnsi" w:cstheme="minorHAnsi"/>
          <w:b/>
          <w:i/>
          <w:iCs/>
          <w:color w:val="000000"/>
          <w:sz w:val="28"/>
          <w:szCs w:val="28"/>
          <w:shd w:val="solid" w:color="FFFFFF" w:fill="auto"/>
          <w:lang w:val="es-MX" w:eastAsia="ru-RU"/>
        </w:rPr>
        <w:t>citratus</w:t>
      </w:r>
      <w:proofErr w:type="spellEnd"/>
      <w:r w:rsidRPr="00DA531B">
        <w:rPr>
          <w:rFonts w:asciiTheme="minorHAnsi" w:eastAsia="Times New Roman" w:hAnsiTheme="minorHAnsi" w:cstheme="minorHAnsi"/>
          <w:b/>
          <w:i/>
          <w:iCs/>
          <w:color w:val="000000"/>
          <w:sz w:val="28"/>
          <w:szCs w:val="28"/>
          <w:shd w:val="solid" w:color="FFFFFF" w:fill="auto"/>
          <w:lang w:val="es-MX" w:eastAsia="ru-RU"/>
        </w:rPr>
        <w:t xml:space="preserve"> </w:t>
      </w:r>
      <w:r w:rsidR="005764E6" w:rsidRPr="00DA531B">
        <w:rPr>
          <w:rFonts w:asciiTheme="minorHAnsi" w:eastAsia="Times New Roman" w:hAnsiTheme="minorHAnsi" w:cstheme="minorHAnsi"/>
          <w:b/>
          <w:i/>
          <w:iCs/>
          <w:color w:val="000000"/>
          <w:sz w:val="28"/>
          <w:szCs w:val="28"/>
          <w:shd w:val="solid" w:color="FFFFFF" w:fill="auto"/>
          <w:lang w:val="es-MX" w:eastAsia="ru-RU"/>
        </w:rPr>
        <w:t xml:space="preserve">(EOCC) </w:t>
      </w:r>
      <w:proofErr w:type="spellStart"/>
      <w:r w:rsidRPr="00DA531B">
        <w:rPr>
          <w:rFonts w:asciiTheme="minorHAnsi" w:eastAsia="Times New Roman" w:hAnsiTheme="minorHAnsi" w:cstheme="minorHAnsi"/>
          <w:b/>
          <w:i/>
          <w:iCs/>
          <w:color w:val="000000"/>
          <w:sz w:val="28"/>
          <w:szCs w:val="28"/>
          <w:shd w:val="solid" w:color="FFFFFF" w:fill="auto"/>
          <w:lang w:val="es-MX" w:eastAsia="ru-RU"/>
        </w:rPr>
        <w:t>on</w:t>
      </w:r>
      <w:proofErr w:type="spellEnd"/>
      <w:r w:rsidRPr="00DA531B">
        <w:rPr>
          <w:rFonts w:asciiTheme="minorHAnsi" w:eastAsia="Times New Roman" w:hAnsiTheme="minorHAnsi" w:cstheme="minorHAnsi"/>
          <w:b/>
          <w:i/>
          <w:iCs/>
          <w:color w:val="000000"/>
          <w:sz w:val="28"/>
          <w:szCs w:val="28"/>
          <w:shd w:val="solid" w:color="FFFFFF" w:fill="auto"/>
          <w:lang w:val="es-MX" w:eastAsia="ru-RU"/>
        </w:rPr>
        <w:t xml:space="preserve"> Listeria </w:t>
      </w:r>
      <w:proofErr w:type="spellStart"/>
      <w:r w:rsidRPr="00DA531B">
        <w:rPr>
          <w:rFonts w:asciiTheme="minorHAnsi" w:eastAsia="Times New Roman" w:hAnsiTheme="minorHAnsi" w:cstheme="minorHAnsi"/>
          <w:b/>
          <w:i/>
          <w:iCs/>
          <w:color w:val="000000"/>
          <w:sz w:val="28"/>
          <w:szCs w:val="28"/>
          <w:shd w:val="solid" w:color="FFFFFF" w:fill="auto"/>
          <w:lang w:val="es-MX" w:eastAsia="ru-RU"/>
        </w:rPr>
        <w:t>monocytogenes</w:t>
      </w:r>
      <w:proofErr w:type="spellEnd"/>
      <w:r w:rsidRPr="00DA531B">
        <w:rPr>
          <w:rFonts w:asciiTheme="minorHAnsi" w:eastAsia="Times New Roman" w:hAnsiTheme="minorHAnsi" w:cstheme="minorHAnsi"/>
          <w:b/>
          <w:i/>
          <w:iCs/>
          <w:color w:val="000000"/>
          <w:sz w:val="28"/>
          <w:szCs w:val="28"/>
          <w:shd w:val="solid" w:color="FFFFFF" w:fill="auto"/>
          <w:lang w:val="es-MX" w:eastAsia="ru-RU"/>
        </w:rPr>
        <w:t xml:space="preserve"> </w:t>
      </w:r>
      <w:r w:rsidR="005764E6" w:rsidRPr="00DA531B">
        <w:rPr>
          <w:rFonts w:asciiTheme="minorHAnsi" w:eastAsia="Times New Roman" w:hAnsiTheme="minorHAnsi" w:cstheme="minorHAnsi"/>
          <w:b/>
          <w:i/>
          <w:iCs/>
          <w:color w:val="000000"/>
          <w:sz w:val="28"/>
          <w:szCs w:val="28"/>
          <w:shd w:val="solid" w:color="FFFFFF" w:fill="auto"/>
          <w:lang w:val="es-MX" w:eastAsia="ru-RU"/>
        </w:rPr>
        <w:t xml:space="preserve">NCTC 11994 </w:t>
      </w:r>
      <w:r w:rsidRPr="00DA531B">
        <w:rPr>
          <w:rFonts w:asciiTheme="minorHAnsi" w:eastAsia="Times New Roman" w:hAnsiTheme="minorHAnsi" w:cstheme="minorHAnsi"/>
          <w:b/>
          <w:i/>
          <w:iCs/>
          <w:color w:val="000000"/>
          <w:sz w:val="28"/>
          <w:szCs w:val="28"/>
          <w:shd w:val="solid" w:color="FFFFFF" w:fill="auto"/>
          <w:lang w:val="es-MX" w:eastAsia="ru-RU"/>
        </w:rPr>
        <w:t>control</w:t>
      </w:r>
    </w:p>
    <w:p w14:paraId="5AFE9B81" w14:textId="74A08019" w:rsidR="007D256A" w:rsidRPr="00DA531B" w:rsidRDefault="007D256A" w:rsidP="000B7858">
      <w:pPr>
        <w:spacing w:after="0" w:line="240" w:lineRule="auto"/>
        <w:contextualSpacing/>
        <w:jc w:val="right"/>
        <w:rPr>
          <w:rFonts w:asciiTheme="minorHAnsi" w:eastAsia="Times New Roman" w:hAnsiTheme="minorHAnsi" w:cstheme="minorHAnsi"/>
          <w:b/>
          <w:i/>
          <w:iCs/>
          <w:color w:val="000000"/>
          <w:sz w:val="28"/>
          <w:szCs w:val="28"/>
          <w:shd w:val="solid" w:color="FFFFFF" w:fill="auto"/>
          <w:lang w:val="es-MX" w:eastAsia="ru-RU"/>
        </w:rPr>
      </w:pPr>
    </w:p>
    <w:p w14:paraId="4C5F2FEC" w14:textId="74701658" w:rsidR="007D256A" w:rsidRPr="00DA531B" w:rsidRDefault="007D256A" w:rsidP="000B7858">
      <w:pPr>
        <w:spacing w:after="0" w:line="240" w:lineRule="auto"/>
        <w:contextualSpacing/>
        <w:jc w:val="right"/>
        <w:rPr>
          <w:rFonts w:asciiTheme="minorHAnsi" w:eastAsia="Times New Roman" w:hAnsiTheme="minorHAnsi" w:cstheme="minorHAnsi"/>
          <w:b/>
          <w:i/>
          <w:iCs/>
          <w:color w:val="000000"/>
          <w:sz w:val="28"/>
          <w:szCs w:val="28"/>
          <w:shd w:val="solid" w:color="FFFFFF" w:fill="auto"/>
          <w:lang w:val="es-MX" w:eastAsia="ru-RU"/>
        </w:rPr>
      </w:pPr>
      <w:proofErr w:type="spellStart"/>
      <w:r w:rsidRPr="00DA531B">
        <w:rPr>
          <w:rFonts w:asciiTheme="minorHAnsi" w:eastAsia="Times New Roman" w:hAnsiTheme="minorHAnsi" w:cstheme="minorHAnsi"/>
          <w:b/>
          <w:i/>
          <w:iCs/>
          <w:color w:val="000000"/>
          <w:sz w:val="28"/>
          <w:szCs w:val="28"/>
          <w:shd w:val="solid" w:color="FFFFFF" w:fill="auto"/>
          <w:lang w:val="es-MX" w:eastAsia="ru-RU"/>
        </w:rPr>
        <w:t>Estudo</w:t>
      </w:r>
      <w:proofErr w:type="spellEnd"/>
      <w:r w:rsidRPr="00DA531B">
        <w:rPr>
          <w:rFonts w:asciiTheme="minorHAnsi" w:eastAsia="Times New Roman" w:hAnsiTheme="minorHAnsi" w:cstheme="minorHAnsi"/>
          <w:b/>
          <w:i/>
          <w:iCs/>
          <w:color w:val="000000"/>
          <w:sz w:val="28"/>
          <w:szCs w:val="28"/>
          <w:shd w:val="solid" w:color="FFFFFF" w:fill="auto"/>
          <w:lang w:val="es-MX" w:eastAsia="ru-RU"/>
        </w:rPr>
        <w:t xml:space="preserve"> in vitro do </w:t>
      </w:r>
      <w:proofErr w:type="spellStart"/>
      <w:r w:rsidRPr="00DA531B">
        <w:rPr>
          <w:rFonts w:asciiTheme="minorHAnsi" w:eastAsia="Times New Roman" w:hAnsiTheme="minorHAnsi" w:cstheme="minorHAnsi"/>
          <w:b/>
          <w:i/>
          <w:iCs/>
          <w:color w:val="000000"/>
          <w:sz w:val="28"/>
          <w:szCs w:val="28"/>
          <w:shd w:val="solid" w:color="FFFFFF" w:fill="auto"/>
          <w:lang w:val="es-MX" w:eastAsia="ru-RU"/>
        </w:rPr>
        <w:t>efeito</w:t>
      </w:r>
      <w:proofErr w:type="spellEnd"/>
      <w:r w:rsidRPr="00DA531B">
        <w:rPr>
          <w:rFonts w:asciiTheme="minorHAnsi" w:eastAsia="Times New Roman" w:hAnsiTheme="minorHAnsi" w:cstheme="minorHAnsi"/>
          <w:b/>
          <w:i/>
          <w:iCs/>
          <w:color w:val="000000"/>
          <w:sz w:val="28"/>
          <w:szCs w:val="28"/>
          <w:shd w:val="solid" w:color="FFFFFF" w:fill="auto"/>
          <w:lang w:val="es-MX" w:eastAsia="ru-RU"/>
        </w:rPr>
        <w:t xml:space="preserve"> do óleo </w:t>
      </w:r>
      <w:proofErr w:type="spellStart"/>
      <w:r w:rsidRPr="00DA531B">
        <w:rPr>
          <w:rFonts w:asciiTheme="minorHAnsi" w:eastAsia="Times New Roman" w:hAnsiTheme="minorHAnsi" w:cstheme="minorHAnsi"/>
          <w:b/>
          <w:i/>
          <w:iCs/>
          <w:color w:val="000000"/>
          <w:sz w:val="28"/>
          <w:szCs w:val="28"/>
          <w:shd w:val="solid" w:color="FFFFFF" w:fill="auto"/>
          <w:lang w:val="es-MX" w:eastAsia="ru-RU"/>
        </w:rPr>
        <w:t>essencial</w:t>
      </w:r>
      <w:proofErr w:type="spellEnd"/>
      <w:r w:rsidRPr="00DA531B">
        <w:rPr>
          <w:rFonts w:asciiTheme="minorHAnsi" w:eastAsia="Times New Roman" w:hAnsiTheme="minorHAnsi" w:cstheme="minorHAnsi"/>
          <w:b/>
          <w:i/>
          <w:iCs/>
          <w:color w:val="000000"/>
          <w:sz w:val="28"/>
          <w:szCs w:val="28"/>
          <w:shd w:val="solid" w:color="FFFFFF" w:fill="auto"/>
          <w:lang w:val="es-MX" w:eastAsia="ru-RU"/>
        </w:rPr>
        <w:t xml:space="preserve"> de </w:t>
      </w:r>
      <w:proofErr w:type="spellStart"/>
      <w:r w:rsidRPr="00DA531B">
        <w:rPr>
          <w:rFonts w:asciiTheme="minorHAnsi" w:eastAsia="Times New Roman" w:hAnsiTheme="minorHAnsi" w:cstheme="minorHAnsi"/>
          <w:b/>
          <w:i/>
          <w:iCs/>
          <w:color w:val="000000"/>
          <w:sz w:val="28"/>
          <w:szCs w:val="28"/>
          <w:shd w:val="solid" w:color="FFFFFF" w:fill="auto"/>
          <w:lang w:val="es-MX" w:eastAsia="ru-RU"/>
        </w:rPr>
        <w:t>Cymbopogon</w:t>
      </w:r>
      <w:proofErr w:type="spellEnd"/>
      <w:r w:rsidRPr="00DA531B">
        <w:rPr>
          <w:rFonts w:asciiTheme="minorHAnsi" w:eastAsia="Times New Roman" w:hAnsiTheme="minorHAnsi" w:cstheme="minorHAnsi"/>
          <w:b/>
          <w:i/>
          <w:iCs/>
          <w:color w:val="000000"/>
          <w:sz w:val="28"/>
          <w:szCs w:val="28"/>
          <w:shd w:val="solid" w:color="FFFFFF" w:fill="auto"/>
          <w:lang w:val="es-MX" w:eastAsia="ru-RU"/>
        </w:rPr>
        <w:t xml:space="preserve"> </w:t>
      </w:r>
      <w:proofErr w:type="spellStart"/>
      <w:r w:rsidRPr="00DA531B">
        <w:rPr>
          <w:rFonts w:asciiTheme="minorHAnsi" w:eastAsia="Times New Roman" w:hAnsiTheme="minorHAnsi" w:cstheme="minorHAnsi"/>
          <w:b/>
          <w:i/>
          <w:iCs/>
          <w:color w:val="000000"/>
          <w:sz w:val="28"/>
          <w:szCs w:val="28"/>
          <w:shd w:val="solid" w:color="FFFFFF" w:fill="auto"/>
          <w:lang w:val="es-MX" w:eastAsia="ru-RU"/>
        </w:rPr>
        <w:t>citratus</w:t>
      </w:r>
      <w:proofErr w:type="spellEnd"/>
      <w:r w:rsidRPr="00DA531B">
        <w:rPr>
          <w:rFonts w:asciiTheme="minorHAnsi" w:eastAsia="Times New Roman" w:hAnsiTheme="minorHAnsi" w:cstheme="minorHAnsi"/>
          <w:b/>
          <w:i/>
          <w:iCs/>
          <w:color w:val="000000"/>
          <w:sz w:val="28"/>
          <w:szCs w:val="28"/>
          <w:shd w:val="solid" w:color="FFFFFF" w:fill="auto"/>
          <w:lang w:val="es-MX" w:eastAsia="ru-RU"/>
        </w:rPr>
        <w:t xml:space="preserve"> (AECC) no controle de Listeria </w:t>
      </w:r>
      <w:proofErr w:type="spellStart"/>
      <w:r w:rsidRPr="00DA531B">
        <w:rPr>
          <w:rFonts w:asciiTheme="minorHAnsi" w:eastAsia="Times New Roman" w:hAnsiTheme="minorHAnsi" w:cstheme="minorHAnsi"/>
          <w:b/>
          <w:i/>
          <w:iCs/>
          <w:color w:val="000000"/>
          <w:sz w:val="28"/>
          <w:szCs w:val="28"/>
          <w:shd w:val="solid" w:color="FFFFFF" w:fill="auto"/>
          <w:lang w:val="es-MX" w:eastAsia="ru-RU"/>
        </w:rPr>
        <w:t>monocytogenes</w:t>
      </w:r>
      <w:proofErr w:type="spellEnd"/>
      <w:r w:rsidRPr="00DA531B">
        <w:rPr>
          <w:rFonts w:asciiTheme="minorHAnsi" w:eastAsia="Times New Roman" w:hAnsiTheme="minorHAnsi" w:cstheme="minorHAnsi"/>
          <w:b/>
          <w:i/>
          <w:iCs/>
          <w:color w:val="000000"/>
          <w:sz w:val="28"/>
          <w:szCs w:val="28"/>
          <w:shd w:val="solid" w:color="FFFFFF" w:fill="auto"/>
          <w:lang w:val="es-MX" w:eastAsia="ru-RU"/>
        </w:rPr>
        <w:t xml:space="preserve"> NCTC 11994</w:t>
      </w:r>
    </w:p>
    <w:p w14:paraId="0113DCE9" w14:textId="77777777" w:rsidR="009A4E86" w:rsidRPr="004F1374" w:rsidRDefault="009A4E86" w:rsidP="000B7858">
      <w:pPr>
        <w:spacing w:after="0" w:line="240" w:lineRule="auto"/>
        <w:contextualSpacing/>
        <w:jc w:val="both"/>
        <w:rPr>
          <w:rFonts w:ascii="Times New Roman" w:eastAsia="Times New Roman" w:hAnsi="Times New Roman"/>
          <w:color w:val="000000"/>
          <w:sz w:val="32"/>
          <w:szCs w:val="32"/>
          <w:lang w:val="es-ES" w:eastAsia="es-ES"/>
        </w:rPr>
      </w:pPr>
    </w:p>
    <w:p w14:paraId="3106CDC2" w14:textId="0B5D0493" w:rsidR="00157F53" w:rsidRPr="007D256A" w:rsidRDefault="00D87E3A" w:rsidP="000B7858">
      <w:pPr>
        <w:spacing w:after="0"/>
        <w:contextualSpacing/>
        <w:jc w:val="right"/>
        <w:rPr>
          <w:rFonts w:eastAsiaTheme="minorEastAsia" w:cs="Calibri"/>
          <w:b/>
          <w:bCs/>
          <w:color w:val="000000"/>
          <w:sz w:val="24"/>
          <w:szCs w:val="24"/>
          <w:lang w:val="es-ES" w:eastAsia="es-ES"/>
        </w:rPr>
      </w:pPr>
      <w:r w:rsidRPr="007D256A">
        <w:rPr>
          <w:rFonts w:eastAsiaTheme="minorEastAsia" w:cs="Calibri"/>
          <w:b/>
          <w:bCs/>
          <w:color w:val="000000"/>
          <w:sz w:val="24"/>
          <w:szCs w:val="24"/>
          <w:lang w:val="es-ES" w:eastAsia="es-ES"/>
        </w:rPr>
        <w:t>Minor</w:t>
      </w:r>
      <w:r w:rsidR="004F1374" w:rsidRPr="007D256A">
        <w:rPr>
          <w:rFonts w:eastAsiaTheme="minorEastAsia" w:cs="Calibri"/>
          <w:b/>
          <w:bCs/>
          <w:color w:val="000000"/>
          <w:sz w:val="24"/>
          <w:szCs w:val="24"/>
          <w:lang w:val="es-ES" w:eastAsia="es-ES"/>
        </w:rPr>
        <w:t>-</w:t>
      </w:r>
      <w:r w:rsidR="00F27EB7" w:rsidRPr="007D256A">
        <w:rPr>
          <w:rFonts w:eastAsiaTheme="minorEastAsia" w:cs="Calibri"/>
          <w:b/>
          <w:bCs/>
          <w:color w:val="000000"/>
          <w:sz w:val="24"/>
          <w:szCs w:val="24"/>
          <w:lang w:val="es-ES" w:eastAsia="es-ES"/>
        </w:rPr>
        <w:t>P</w:t>
      </w:r>
      <w:r w:rsidR="004F1374" w:rsidRPr="007D256A">
        <w:rPr>
          <w:rFonts w:eastAsiaTheme="minorEastAsia" w:cs="Calibri"/>
          <w:b/>
          <w:bCs/>
          <w:color w:val="000000"/>
          <w:sz w:val="24"/>
          <w:szCs w:val="24"/>
          <w:lang w:val="es-ES" w:eastAsia="es-ES"/>
        </w:rPr>
        <w:t>érez, H.</w:t>
      </w:r>
    </w:p>
    <w:p w14:paraId="6D10556E" w14:textId="3A473DB3" w:rsidR="00D87E3A" w:rsidRDefault="007D256A" w:rsidP="000B7858">
      <w:pPr>
        <w:spacing w:after="0"/>
        <w:contextualSpacing/>
        <w:jc w:val="right"/>
        <w:rPr>
          <w:rStyle w:val="Hipervnculo"/>
          <w:rFonts w:ascii="Times New Roman" w:hAnsi="Times New Roman"/>
          <w:color w:val="auto"/>
          <w:sz w:val="24"/>
          <w:szCs w:val="24"/>
          <w:u w:val="none"/>
          <w:lang w:val="es-MX"/>
        </w:rPr>
      </w:pPr>
      <w:r w:rsidRPr="00F62B7F">
        <w:rPr>
          <w:rStyle w:val="Hipervnculo"/>
          <w:rFonts w:ascii="Times New Roman" w:hAnsi="Times New Roman"/>
          <w:color w:val="auto"/>
          <w:sz w:val="24"/>
          <w:szCs w:val="24"/>
          <w:u w:val="none"/>
          <w:lang w:val="es-MX"/>
        </w:rPr>
        <w:t>Tecnológico de Estudios Superiores de Ecatepec</w:t>
      </w:r>
      <w:r>
        <w:rPr>
          <w:rStyle w:val="Hipervnculo"/>
          <w:rFonts w:ascii="Times New Roman" w:hAnsi="Times New Roman"/>
          <w:color w:val="auto"/>
          <w:sz w:val="24"/>
          <w:szCs w:val="24"/>
          <w:u w:val="none"/>
          <w:lang w:val="es-MX"/>
        </w:rPr>
        <w:t xml:space="preserve">, </w:t>
      </w:r>
      <w:r w:rsidRPr="00F62B7F">
        <w:rPr>
          <w:rStyle w:val="Hipervnculo"/>
          <w:rFonts w:ascii="Times New Roman" w:hAnsi="Times New Roman"/>
          <w:color w:val="auto"/>
          <w:sz w:val="24"/>
          <w:szCs w:val="24"/>
          <w:u w:val="none"/>
          <w:lang w:val="es-MX"/>
        </w:rPr>
        <w:t>División de Ingeniería Química y Bioquímica</w:t>
      </w:r>
      <w:r>
        <w:rPr>
          <w:rStyle w:val="Hipervnculo"/>
          <w:rFonts w:ascii="Times New Roman" w:hAnsi="Times New Roman"/>
          <w:color w:val="auto"/>
          <w:sz w:val="24"/>
          <w:szCs w:val="24"/>
          <w:u w:val="none"/>
          <w:lang w:val="es-MX"/>
        </w:rPr>
        <w:t>, México</w:t>
      </w:r>
    </w:p>
    <w:p w14:paraId="5A16D856" w14:textId="29F5E467" w:rsidR="007D256A" w:rsidRPr="00DA531B" w:rsidRDefault="00DE5CF4" w:rsidP="000B7858">
      <w:pPr>
        <w:spacing w:after="0"/>
        <w:contextualSpacing/>
        <w:jc w:val="right"/>
        <w:rPr>
          <w:rFonts w:cs="Calibri"/>
          <w:color w:val="FF0000"/>
          <w:sz w:val="24"/>
          <w:szCs w:val="24"/>
          <w:lang w:val="es-ES" w:eastAsia="es-ES"/>
        </w:rPr>
      </w:pPr>
      <w:hyperlink r:id="rId8" w:history="1">
        <w:r w:rsidR="002A190F" w:rsidRPr="00DA531B">
          <w:rPr>
            <w:rStyle w:val="Hipervnculo"/>
            <w:rFonts w:cs="Calibri"/>
            <w:color w:val="FF0000"/>
            <w:sz w:val="24"/>
            <w:szCs w:val="24"/>
            <w:u w:val="none"/>
            <w:lang w:val="es-ES" w:eastAsia="es-ES"/>
          </w:rPr>
          <w:t>hminorperez@yahoo.com.mx</w:t>
        </w:r>
      </w:hyperlink>
    </w:p>
    <w:p w14:paraId="6879E73C" w14:textId="030853CD" w:rsidR="002A190F" w:rsidRPr="002A190F" w:rsidRDefault="002A190F" w:rsidP="000B7858">
      <w:pPr>
        <w:spacing w:after="0"/>
        <w:contextualSpacing/>
        <w:jc w:val="right"/>
        <w:rPr>
          <w:rFonts w:ascii="Times New Roman" w:hAnsi="Times New Roman"/>
          <w:sz w:val="24"/>
          <w:szCs w:val="24"/>
          <w:lang w:val="es-ES" w:eastAsia="es-ES"/>
        </w:rPr>
      </w:pPr>
      <w:r w:rsidRPr="002A190F">
        <w:rPr>
          <w:rFonts w:ascii="Times New Roman" w:hAnsi="Times New Roman"/>
          <w:sz w:val="24"/>
          <w:szCs w:val="24"/>
          <w:lang w:val="es-ES" w:eastAsia="es-ES"/>
        </w:rPr>
        <w:t>https://orcid.org/0000-0003-1279-0081</w:t>
      </w:r>
    </w:p>
    <w:p w14:paraId="6CA035CC" w14:textId="77777777" w:rsidR="00D87E3A" w:rsidRPr="004F1374" w:rsidRDefault="00D87E3A" w:rsidP="000B7858">
      <w:pPr>
        <w:spacing w:after="0" w:line="360" w:lineRule="auto"/>
        <w:contextualSpacing/>
        <w:jc w:val="both"/>
        <w:rPr>
          <w:rFonts w:ascii="Times New Roman" w:hAnsi="Times New Roman"/>
          <w:sz w:val="20"/>
          <w:lang w:val="es-MX"/>
        </w:rPr>
      </w:pPr>
    </w:p>
    <w:p w14:paraId="1240DC2A" w14:textId="21BF5612" w:rsidR="00473E94" w:rsidRPr="007D256A" w:rsidRDefault="00977688" w:rsidP="000B7858">
      <w:pPr>
        <w:spacing w:after="0" w:line="360" w:lineRule="auto"/>
        <w:contextualSpacing/>
        <w:rPr>
          <w:rFonts w:asciiTheme="minorHAnsi" w:eastAsia="Times New Roman" w:hAnsiTheme="minorHAnsi" w:cstheme="minorHAnsi"/>
          <w:b/>
          <w:color w:val="000000"/>
          <w:sz w:val="28"/>
          <w:szCs w:val="28"/>
          <w:lang w:val="es-ES" w:eastAsia="es-ES"/>
        </w:rPr>
      </w:pPr>
      <w:r w:rsidRPr="007D256A">
        <w:rPr>
          <w:rFonts w:asciiTheme="minorHAnsi" w:eastAsia="Times New Roman" w:hAnsiTheme="minorHAnsi" w:cstheme="minorHAnsi"/>
          <w:b/>
          <w:color w:val="000000"/>
          <w:sz w:val="28"/>
          <w:szCs w:val="28"/>
          <w:lang w:val="es-ES" w:eastAsia="es-ES"/>
        </w:rPr>
        <w:t>Resumen</w:t>
      </w:r>
    </w:p>
    <w:p w14:paraId="0D751689" w14:textId="0FB3F251" w:rsidR="00D304A1" w:rsidRDefault="00D304A1" w:rsidP="000B7858">
      <w:pPr>
        <w:spacing w:after="0" w:line="360" w:lineRule="auto"/>
        <w:contextualSpacing/>
        <w:jc w:val="both"/>
        <w:rPr>
          <w:rFonts w:ascii="Times New Roman" w:hAnsi="Times New Roman"/>
          <w:sz w:val="24"/>
          <w:szCs w:val="24"/>
          <w:lang w:val="es-MX"/>
        </w:rPr>
      </w:pPr>
      <w:r w:rsidRPr="00473E94">
        <w:rPr>
          <w:rFonts w:ascii="Times New Roman" w:hAnsi="Times New Roman"/>
          <w:i/>
          <w:sz w:val="24"/>
          <w:szCs w:val="24"/>
          <w:lang w:val="es-ES"/>
        </w:rPr>
        <w:t>Listeria</w:t>
      </w:r>
      <w:r w:rsidR="00157F53" w:rsidRPr="00473E94">
        <w:rPr>
          <w:rFonts w:ascii="Times New Roman" w:hAnsi="Times New Roman"/>
          <w:i/>
          <w:sz w:val="24"/>
          <w:szCs w:val="24"/>
          <w:lang w:val="es-ES"/>
        </w:rPr>
        <w:t xml:space="preserve"> </w:t>
      </w:r>
      <w:proofErr w:type="spellStart"/>
      <w:r w:rsidR="00157F53" w:rsidRPr="00473E94">
        <w:rPr>
          <w:rFonts w:ascii="Times New Roman" w:hAnsi="Times New Roman"/>
          <w:i/>
          <w:sz w:val="24"/>
          <w:szCs w:val="24"/>
          <w:lang w:val="es-ES"/>
        </w:rPr>
        <w:t>monocytogenes</w:t>
      </w:r>
      <w:proofErr w:type="spellEnd"/>
      <w:r w:rsidRPr="00473E94">
        <w:rPr>
          <w:rFonts w:ascii="Times New Roman" w:hAnsi="Times New Roman"/>
          <w:sz w:val="24"/>
          <w:szCs w:val="24"/>
          <w:lang w:val="es-ES"/>
        </w:rPr>
        <w:t xml:space="preserve"> </w:t>
      </w:r>
      <w:r w:rsidR="00DE1C0E" w:rsidRPr="00473E94">
        <w:rPr>
          <w:rFonts w:ascii="Times New Roman" w:hAnsi="Times New Roman"/>
          <w:sz w:val="24"/>
          <w:szCs w:val="24"/>
          <w:lang w:val="es-ES"/>
        </w:rPr>
        <w:t>t</w:t>
      </w:r>
      <w:r w:rsidR="00C55069" w:rsidRPr="00473E94">
        <w:rPr>
          <w:rFonts w:ascii="Times New Roman" w:hAnsi="Times New Roman"/>
          <w:sz w:val="24"/>
          <w:szCs w:val="24"/>
          <w:lang w:val="es-ES"/>
        </w:rPr>
        <w:t xml:space="preserve">iene </w:t>
      </w:r>
      <w:r w:rsidR="00157F53" w:rsidRPr="00473E94">
        <w:rPr>
          <w:rFonts w:ascii="Times New Roman" w:hAnsi="Times New Roman"/>
          <w:sz w:val="24"/>
          <w:szCs w:val="24"/>
          <w:lang w:val="es-ES"/>
        </w:rPr>
        <w:t>resistencia a</w:t>
      </w:r>
      <w:r w:rsidR="0021049D" w:rsidRPr="00473E94">
        <w:rPr>
          <w:rFonts w:ascii="Times New Roman" w:hAnsi="Times New Roman"/>
          <w:sz w:val="24"/>
          <w:szCs w:val="24"/>
          <w:lang w:val="es-ES"/>
        </w:rPr>
        <w:t xml:space="preserve"> diversos ambientes</w:t>
      </w:r>
      <w:r w:rsidR="00442E85" w:rsidRPr="00473E94">
        <w:rPr>
          <w:rFonts w:ascii="Times New Roman" w:hAnsi="Times New Roman"/>
          <w:sz w:val="24"/>
          <w:szCs w:val="24"/>
          <w:lang w:val="es-ES"/>
        </w:rPr>
        <w:t xml:space="preserve"> adversos. E</w:t>
      </w:r>
      <w:r w:rsidR="00C5554F" w:rsidRPr="00473E94">
        <w:rPr>
          <w:rFonts w:ascii="Times New Roman" w:hAnsi="Times New Roman"/>
          <w:sz w:val="24"/>
          <w:szCs w:val="24"/>
          <w:lang w:val="es-ES"/>
        </w:rPr>
        <w:t>n</w:t>
      </w:r>
      <w:r w:rsidR="0021049D" w:rsidRPr="00473E94">
        <w:rPr>
          <w:rFonts w:ascii="Times New Roman" w:hAnsi="Times New Roman"/>
          <w:sz w:val="24"/>
          <w:szCs w:val="24"/>
          <w:lang w:val="es-ES"/>
        </w:rPr>
        <w:t xml:space="preserve"> condiciones de refrigeración</w:t>
      </w:r>
      <w:r w:rsidRPr="00473E94">
        <w:rPr>
          <w:rFonts w:ascii="Times New Roman" w:hAnsi="Times New Roman"/>
          <w:sz w:val="24"/>
          <w:szCs w:val="24"/>
          <w:lang w:val="es-ES"/>
        </w:rPr>
        <w:t xml:space="preserve"> puede sobrevivir</w:t>
      </w:r>
      <w:r w:rsidR="0021049D" w:rsidRPr="00473E94">
        <w:rPr>
          <w:rFonts w:ascii="Times New Roman" w:hAnsi="Times New Roman"/>
          <w:sz w:val="24"/>
          <w:szCs w:val="24"/>
          <w:lang w:val="es-ES"/>
        </w:rPr>
        <w:t xml:space="preserve"> periodos</w:t>
      </w:r>
      <w:r w:rsidRPr="00473E94">
        <w:rPr>
          <w:rFonts w:ascii="Times New Roman" w:hAnsi="Times New Roman"/>
          <w:sz w:val="24"/>
          <w:szCs w:val="24"/>
          <w:lang w:val="es-ES"/>
        </w:rPr>
        <w:t xml:space="preserve"> </w:t>
      </w:r>
      <w:r w:rsidR="0021049D" w:rsidRPr="00473E94">
        <w:rPr>
          <w:rFonts w:ascii="Times New Roman" w:hAnsi="Times New Roman"/>
          <w:sz w:val="24"/>
          <w:szCs w:val="24"/>
          <w:lang w:val="es-ES"/>
        </w:rPr>
        <w:t>largos de tiempo</w:t>
      </w:r>
      <w:r w:rsidRPr="00473E94">
        <w:rPr>
          <w:rFonts w:ascii="Times New Roman" w:hAnsi="Times New Roman"/>
          <w:sz w:val="24"/>
          <w:szCs w:val="24"/>
          <w:lang w:val="es-ES"/>
        </w:rPr>
        <w:t xml:space="preserve">. </w:t>
      </w:r>
      <w:r w:rsidR="00442E85" w:rsidRPr="00473E94">
        <w:rPr>
          <w:rFonts w:ascii="Times New Roman" w:hAnsi="Times New Roman"/>
          <w:sz w:val="24"/>
          <w:szCs w:val="24"/>
          <w:lang w:val="es-ES"/>
        </w:rPr>
        <w:t xml:space="preserve">Además, el </w:t>
      </w:r>
      <w:r w:rsidRPr="00473E94">
        <w:rPr>
          <w:rFonts w:ascii="Times New Roman" w:hAnsi="Times New Roman"/>
          <w:sz w:val="24"/>
          <w:szCs w:val="24"/>
          <w:lang w:val="es-ES"/>
        </w:rPr>
        <w:t>consu</w:t>
      </w:r>
      <w:r w:rsidR="00C5554F" w:rsidRPr="00473E94">
        <w:rPr>
          <w:rFonts w:ascii="Times New Roman" w:hAnsi="Times New Roman"/>
          <w:sz w:val="24"/>
          <w:szCs w:val="24"/>
          <w:lang w:val="es-ES"/>
        </w:rPr>
        <w:t>mo de</w:t>
      </w:r>
      <w:r w:rsidRPr="00473E94">
        <w:rPr>
          <w:rFonts w:ascii="Times New Roman" w:hAnsi="Times New Roman"/>
          <w:sz w:val="24"/>
          <w:szCs w:val="24"/>
          <w:lang w:val="es-ES"/>
        </w:rPr>
        <w:t xml:space="preserve"> alimentos contaminados con </w:t>
      </w:r>
      <w:r w:rsidRPr="00473E94">
        <w:rPr>
          <w:rFonts w:ascii="Times New Roman" w:hAnsi="Times New Roman"/>
          <w:i/>
          <w:sz w:val="24"/>
          <w:szCs w:val="24"/>
          <w:lang w:val="es-ES"/>
        </w:rPr>
        <w:t>Listeria</w:t>
      </w:r>
      <w:r w:rsidR="00157F53" w:rsidRPr="00473E94">
        <w:rPr>
          <w:rFonts w:ascii="Times New Roman" w:hAnsi="Times New Roman"/>
          <w:i/>
          <w:sz w:val="24"/>
          <w:szCs w:val="24"/>
          <w:lang w:val="es-ES"/>
        </w:rPr>
        <w:t xml:space="preserve"> </w:t>
      </w:r>
      <w:proofErr w:type="spellStart"/>
      <w:r w:rsidR="00157F53" w:rsidRPr="00473E94">
        <w:rPr>
          <w:rFonts w:ascii="Times New Roman" w:hAnsi="Times New Roman"/>
          <w:i/>
          <w:sz w:val="24"/>
          <w:szCs w:val="24"/>
          <w:lang w:val="es-ES"/>
        </w:rPr>
        <w:t>monocytogenes</w:t>
      </w:r>
      <w:proofErr w:type="spellEnd"/>
      <w:r w:rsidRPr="00473E94">
        <w:rPr>
          <w:rFonts w:ascii="Times New Roman" w:hAnsi="Times New Roman"/>
          <w:sz w:val="24"/>
          <w:szCs w:val="24"/>
          <w:lang w:val="es-ES"/>
        </w:rPr>
        <w:t xml:space="preserve"> puede causar </w:t>
      </w:r>
      <w:r w:rsidR="00C5554F" w:rsidRPr="00473E94">
        <w:rPr>
          <w:rFonts w:ascii="Times New Roman" w:hAnsi="Times New Roman"/>
          <w:sz w:val="24"/>
          <w:szCs w:val="24"/>
          <w:lang w:val="es-ES"/>
        </w:rPr>
        <w:t>l</w:t>
      </w:r>
      <w:r w:rsidRPr="00473E94">
        <w:rPr>
          <w:rFonts w:ascii="Times New Roman" w:hAnsi="Times New Roman"/>
          <w:sz w:val="24"/>
          <w:szCs w:val="24"/>
          <w:lang w:val="es-ES"/>
        </w:rPr>
        <w:t xml:space="preserve">isteriosis. Las bacterias del género </w:t>
      </w:r>
      <w:r w:rsidRPr="00473E94">
        <w:rPr>
          <w:rFonts w:ascii="Times New Roman" w:hAnsi="Times New Roman"/>
          <w:i/>
          <w:sz w:val="24"/>
          <w:szCs w:val="24"/>
          <w:lang w:val="es-ES"/>
        </w:rPr>
        <w:t>Listeria</w:t>
      </w:r>
      <w:r w:rsidRPr="00473E94">
        <w:rPr>
          <w:rFonts w:ascii="Times New Roman" w:hAnsi="Times New Roman"/>
          <w:sz w:val="24"/>
          <w:szCs w:val="24"/>
          <w:lang w:val="es-ES"/>
        </w:rPr>
        <w:t xml:space="preserve"> </w:t>
      </w:r>
      <w:proofErr w:type="spellStart"/>
      <w:r w:rsidR="00157F53" w:rsidRPr="00473E94">
        <w:rPr>
          <w:rFonts w:ascii="Times New Roman" w:hAnsi="Times New Roman"/>
          <w:sz w:val="24"/>
          <w:szCs w:val="24"/>
          <w:lang w:val="es-ES"/>
        </w:rPr>
        <w:t>spp</w:t>
      </w:r>
      <w:proofErr w:type="spellEnd"/>
      <w:r w:rsidR="00157F53" w:rsidRPr="00473E94">
        <w:rPr>
          <w:rFonts w:ascii="Times New Roman" w:hAnsi="Times New Roman"/>
          <w:sz w:val="24"/>
          <w:szCs w:val="24"/>
          <w:lang w:val="es-ES"/>
        </w:rPr>
        <w:t>.</w:t>
      </w:r>
      <w:r w:rsidR="00DC261A">
        <w:rPr>
          <w:rFonts w:ascii="Times New Roman" w:hAnsi="Times New Roman"/>
          <w:sz w:val="24"/>
          <w:szCs w:val="24"/>
          <w:lang w:val="es-ES"/>
        </w:rPr>
        <w:t>,</w:t>
      </w:r>
      <w:r w:rsidR="00157F53" w:rsidRPr="00473E94">
        <w:rPr>
          <w:rFonts w:ascii="Times New Roman" w:hAnsi="Times New Roman"/>
          <w:sz w:val="24"/>
          <w:szCs w:val="24"/>
          <w:lang w:val="es-ES"/>
        </w:rPr>
        <w:t xml:space="preserve"> </w:t>
      </w:r>
      <w:r w:rsidRPr="00473E94">
        <w:rPr>
          <w:rFonts w:ascii="Times New Roman" w:hAnsi="Times New Roman"/>
          <w:sz w:val="24"/>
          <w:szCs w:val="24"/>
          <w:lang w:val="es-ES"/>
        </w:rPr>
        <w:t>son bacilos anaerobios facultativos que no forman esporas</w:t>
      </w:r>
      <w:r w:rsidR="00C5554F" w:rsidRPr="00473E94">
        <w:rPr>
          <w:rFonts w:ascii="Times New Roman" w:hAnsi="Times New Roman"/>
          <w:sz w:val="24"/>
          <w:szCs w:val="24"/>
          <w:lang w:val="es-ES"/>
        </w:rPr>
        <w:t>,</w:t>
      </w:r>
      <w:r w:rsidRPr="00473E94">
        <w:rPr>
          <w:rFonts w:ascii="Times New Roman" w:hAnsi="Times New Roman"/>
          <w:sz w:val="24"/>
          <w:szCs w:val="24"/>
          <w:lang w:val="es-ES"/>
        </w:rPr>
        <w:t xml:space="preserve"> </w:t>
      </w:r>
      <w:r w:rsidR="00DE1C0E" w:rsidRPr="00473E94">
        <w:rPr>
          <w:rFonts w:ascii="Times New Roman" w:hAnsi="Times New Roman"/>
          <w:sz w:val="24"/>
          <w:szCs w:val="24"/>
          <w:lang w:val="es-ES"/>
        </w:rPr>
        <w:t>no</w:t>
      </w:r>
      <w:r w:rsidRPr="00473E94">
        <w:rPr>
          <w:rFonts w:ascii="Times New Roman" w:hAnsi="Times New Roman"/>
          <w:sz w:val="24"/>
          <w:szCs w:val="24"/>
          <w:lang w:val="es-ES"/>
        </w:rPr>
        <w:t xml:space="preserve"> contienen cápsula y son ubicuas, es decir, están ampliamente distribuidas en el medio ambiente.</w:t>
      </w:r>
      <w:r w:rsidR="00C12BB9" w:rsidRPr="00473E94">
        <w:rPr>
          <w:rFonts w:ascii="Times New Roman" w:hAnsi="Times New Roman"/>
          <w:sz w:val="24"/>
          <w:szCs w:val="24"/>
          <w:lang w:val="es-ES"/>
        </w:rPr>
        <w:t xml:space="preserve"> Algunos estudios </w:t>
      </w:r>
      <w:r w:rsidR="000622FB">
        <w:rPr>
          <w:rFonts w:ascii="Times New Roman" w:hAnsi="Times New Roman"/>
          <w:sz w:val="24"/>
          <w:szCs w:val="24"/>
          <w:lang w:val="es-ES"/>
        </w:rPr>
        <w:t xml:space="preserve">indican </w:t>
      </w:r>
      <w:r w:rsidR="00C12BB9" w:rsidRPr="00473E94">
        <w:rPr>
          <w:rFonts w:ascii="Times New Roman" w:hAnsi="Times New Roman"/>
          <w:sz w:val="24"/>
          <w:szCs w:val="24"/>
          <w:lang w:val="es-ES"/>
        </w:rPr>
        <w:t>que expresan</w:t>
      </w:r>
      <w:r w:rsidR="00DE1C0E" w:rsidRPr="00473E94">
        <w:rPr>
          <w:rFonts w:ascii="Times New Roman" w:hAnsi="Times New Roman"/>
          <w:sz w:val="24"/>
          <w:szCs w:val="24"/>
          <w:lang w:val="es-ES"/>
        </w:rPr>
        <w:t xml:space="preserve"> mecanismos de resistencia</w:t>
      </w:r>
      <w:r w:rsidR="007064A1" w:rsidRPr="00473E94">
        <w:rPr>
          <w:rFonts w:ascii="Times New Roman" w:hAnsi="Times New Roman"/>
          <w:sz w:val="24"/>
          <w:szCs w:val="24"/>
          <w:lang w:val="es-ES"/>
        </w:rPr>
        <w:t xml:space="preserve"> fisiológica,</w:t>
      </w:r>
      <w:r w:rsidR="007646D4" w:rsidRPr="00473E94">
        <w:rPr>
          <w:rFonts w:ascii="Times New Roman" w:hAnsi="Times New Roman"/>
          <w:sz w:val="24"/>
          <w:szCs w:val="24"/>
          <w:lang w:val="es-ES"/>
        </w:rPr>
        <w:t xml:space="preserve"> </w:t>
      </w:r>
      <w:proofErr w:type="spellStart"/>
      <w:r w:rsidR="007646D4" w:rsidRPr="00473E94">
        <w:rPr>
          <w:rFonts w:ascii="Times New Roman" w:hAnsi="Times New Roman"/>
          <w:i/>
          <w:sz w:val="24"/>
          <w:szCs w:val="24"/>
          <w:lang w:val="es-ES"/>
        </w:rPr>
        <w:t>e.g</w:t>
      </w:r>
      <w:proofErr w:type="spellEnd"/>
      <w:r w:rsidR="007646D4" w:rsidRPr="00473E94">
        <w:rPr>
          <w:rFonts w:ascii="Times New Roman" w:hAnsi="Times New Roman"/>
          <w:i/>
          <w:sz w:val="24"/>
          <w:szCs w:val="24"/>
          <w:lang w:val="es-ES"/>
        </w:rPr>
        <w:t>.</w:t>
      </w:r>
      <w:r w:rsidR="007646D4" w:rsidRPr="00473E94">
        <w:rPr>
          <w:rFonts w:ascii="Times New Roman" w:hAnsi="Times New Roman"/>
          <w:sz w:val="24"/>
          <w:szCs w:val="24"/>
          <w:lang w:val="es-ES"/>
        </w:rPr>
        <w:t xml:space="preserve"> </w:t>
      </w:r>
      <w:r w:rsidR="00DE1C0E" w:rsidRPr="00473E94">
        <w:rPr>
          <w:rFonts w:ascii="Times New Roman" w:hAnsi="Times New Roman"/>
          <w:sz w:val="24"/>
          <w:szCs w:val="24"/>
          <w:lang w:val="es-ES"/>
        </w:rPr>
        <w:t>al estrés térmico y ácido</w:t>
      </w:r>
      <w:r w:rsidR="00DC261A">
        <w:rPr>
          <w:rFonts w:ascii="Times New Roman" w:hAnsi="Times New Roman"/>
          <w:sz w:val="24"/>
          <w:szCs w:val="24"/>
          <w:lang w:val="es-ES"/>
        </w:rPr>
        <w:t>. P</w:t>
      </w:r>
      <w:r w:rsidR="00C55069" w:rsidRPr="00473E94">
        <w:rPr>
          <w:rFonts w:ascii="Times New Roman" w:hAnsi="Times New Roman"/>
          <w:sz w:val="24"/>
          <w:szCs w:val="24"/>
          <w:lang w:val="es-ES"/>
        </w:rPr>
        <w:t xml:space="preserve">ara el control de </w:t>
      </w:r>
      <w:r w:rsidR="00C55069" w:rsidRPr="00473E94">
        <w:rPr>
          <w:rFonts w:ascii="Times New Roman" w:hAnsi="Times New Roman"/>
          <w:i/>
          <w:sz w:val="24"/>
          <w:szCs w:val="24"/>
          <w:lang w:val="es-ES"/>
        </w:rPr>
        <w:t xml:space="preserve">Listeria </w:t>
      </w:r>
      <w:proofErr w:type="spellStart"/>
      <w:r w:rsidR="00C55069" w:rsidRPr="00473E94">
        <w:rPr>
          <w:rFonts w:ascii="Times New Roman" w:hAnsi="Times New Roman"/>
          <w:i/>
          <w:sz w:val="24"/>
          <w:szCs w:val="24"/>
          <w:lang w:val="es-ES"/>
        </w:rPr>
        <w:t>monocytogenes</w:t>
      </w:r>
      <w:proofErr w:type="spellEnd"/>
      <w:r w:rsidR="00C55069" w:rsidRPr="00473E94">
        <w:rPr>
          <w:rFonts w:ascii="Times New Roman" w:hAnsi="Times New Roman"/>
          <w:sz w:val="24"/>
          <w:szCs w:val="24"/>
          <w:lang w:val="es-ES"/>
        </w:rPr>
        <w:t xml:space="preserve"> pueden usarse sustancias </w:t>
      </w:r>
      <w:r w:rsidR="00442E85" w:rsidRPr="00473E94">
        <w:rPr>
          <w:rFonts w:ascii="Times New Roman" w:hAnsi="Times New Roman"/>
          <w:sz w:val="24"/>
          <w:szCs w:val="24"/>
          <w:lang w:val="es-ES"/>
        </w:rPr>
        <w:t xml:space="preserve">como el aceite esencial de </w:t>
      </w:r>
      <w:proofErr w:type="spellStart"/>
      <w:r w:rsidR="00442E85" w:rsidRPr="00473E94">
        <w:rPr>
          <w:rFonts w:ascii="Times New Roman" w:hAnsi="Times New Roman"/>
          <w:i/>
          <w:sz w:val="24"/>
          <w:szCs w:val="24"/>
          <w:lang w:val="es-ES"/>
        </w:rPr>
        <w:t>Cymbopogon</w:t>
      </w:r>
      <w:proofErr w:type="spellEnd"/>
      <w:r w:rsidR="00442E85" w:rsidRPr="00473E94">
        <w:rPr>
          <w:rFonts w:ascii="Times New Roman" w:hAnsi="Times New Roman"/>
          <w:i/>
          <w:sz w:val="24"/>
          <w:szCs w:val="24"/>
          <w:lang w:val="es-ES"/>
        </w:rPr>
        <w:t xml:space="preserve"> </w:t>
      </w:r>
      <w:proofErr w:type="spellStart"/>
      <w:r w:rsidR="00442E85" w:rsidRPr="00473E94">
        <w:rPr>
          <w:rFonts w:ascii="Times New Roman" w:hAnsi="Times New Roman"/>
          <w:i/>
          <w:sz w:val="24"/>
          <w:szCs w:val="24"/>
          <w:lang w:val="es-ES"/>
        </w:rPr>
        <w:t>citratus</w:t>
      </w:r>
      <w:proofErr w:type="spellEnd"/>
      <w:r w:rsidR="007064A1" w:rsidRPr="00473E94">
        <w:rPr>
          <w:rFonts w:ascii="Times New Roman" w:hAnsi="Times New Roman"/>
          <w:i/>
          <w:sz w:val="24"/>
          <w:szCs w:val="24"/>
          <w:lang w:val="es-ES"/>
        </w:rPr>
        <w:t>,</w:t>
      </w:r>
      <w:r w:rsidR="00442E85" w:rsidRPr="00473E94">
        <w:rPr>
          <w:rFonts w:ascii="Times New Roman" w:hAnsi="Times New Roman"/>
          <w:sz w:val="24"/>
          <w:szCs w:val="24"/>
          <w:lang w:val="es-ES"/>
        </w:rPr>
        <w:t xml:space="preserve"> que tiene un contenido de </w:t>
      </w:r>
      <w:proofErr w:type="spellStart"/>
      <w:r w:rsidR="00442E85" w:rsidRPr="00473E94">
        <w:rPr>
          <w:rFonts w:ascii="Times New Roman" w:hAnsi="Times New Roman"/>
          <w:sz w:val="24"/>
          <w:szCs w:val="24"/>
          <w:lang w:val="es-ES"/>
        </w:rPr>
        <w:t>citral</w:t>
      </w:r>
      <w:proofErr w:type="spellEnd"/>
      <w:r w:rsidR="00442E85" w:rsidRPr="00473E94">
        <w:rPr>
          <w:rFonts w:ascii="Times New Roman" w:hAnsi="Times New Roman"/>
          <w:sz w:val="24"/>
          <w:szCs w:val="24"/>
          <w:lang w:val="es-ES"/>
        </w:rPr>
        <w:t xml:space="preserve"> &gt; 70%</w:t>
      </w:r>
      <w:r w:rsidR="007064A1" w:rsidRPr="00473E94">
        <w:rPr>
          <w:rFonts w:ascii="Times New Roman" w:hAnsi="Times New Roman"/>
          <w:sz w:val="24"/>
          <w:szCs w:val="24"/>
          <w:lang w:val="es-ES"/>
        </w:rPr>
        <w:t xml:space="preserve">. </w:t>
      </w:r>
      <w:r w:rsidR="00130DF5" w:rsidRPr="00473E94">
        <w:rPr>
          <w:rFonts w:ascii="Times New Roman" w:hAnsi="Times New Roman"/>
          <w:sz w:val="24"/>
          <w:szCs w:val="24"/>
          <w:lang w:val="es-ES"/>
        </w:rPr>
        <w:t xml:space="preserve"> El </w:t>
      </w:r>
      <w:proofErr w:type="spellStart"/>
      <w:r w:rsidR="00130DF5" w:rsidRPr="00473E94">
        <w:rPr>
          <w:rFonts w:ascii="Times New Roman" w:hAnsi="Times New Roman"/>
          <w:sz w:val="24"/>
          <w:szCs w:val="24"/>
          <w:lang w:val="es-ES"/>
        </w:rPr>
        <w:t>citral</w:t>
      </w:r>
      <w:proofErr w:type="spellEnd"/>
      <w:r w:rsidR="00442E85" w:rsidRPr="00473E94">
        <w:rPr>
          <w:rFonts w:ascii="Times New Roman" w:hAnsi="Times New Roman"/>
          <w:sz w:val="24"/>
          <w:szCs w:val="24"/>
          <w:lang w:val="es-ES"/>
        </w:rPr>
        <w:t xml:space="preserve"> e</w:t>
      </w:r>
      <w:r w:rsidR="00130DF5" w:rsidRPr="00473E94">
        <w:rPr>
          <w:rFonts w:ascii="Times New Roman" w:hAnsi="Times New Roman"/>
          <w:sz w:val="24"/>
          <w:szCs w:val="24"/>
          <w:lang w:val="es-ES"/>
        </w:rPr>
        <w:t>s</w:t>
      </w:r>
      <w:r w:rsidR="00442E85" w:rsidRPr="00473E94">
        <w:rPr>
          <w:rFonts w:ascii="Times New Roman" w:hAnsi="Times New Roman"/>
          <w:sz w:val="24"/>
          <w:szCs w:val="24"/>
          <w:lang w:val="es-ES"/>
        </w:rPr>
        <w:t xml:space="preserve"> un </w:t>
      </w:r>
      <w:proofErr w:type="spellStart"/>
      <w:r w:rsidR="00442E85" w:rsidRPr="00473E94">
        <w:rPr>
          <w:rFonts w:ascii="Times New Roman" w:hAnsi="Times New Roman"/>
          <w:sz w:val="24"/>
          <w:szCs w:val="24"/>
          <w:lang w:val="es-ES"/>
        </w:rPr>
        <w:t>monoterpeno</w:t>
      </w:r>
      <w:proofErr w:type="spellEnd"/>
      <w:r w:rsidR="00442E85" w:rsidRPr="00473E94">
        <w:rPr>
          <w:rFonts w:ascii="Times New Roman" w:hAnsi="Times New Roman"/>
          <w:sz w:val="24"/>
          <w:szCs w:val="24"/>
          <w:lang w:val="es-ES"/>
        </w:rPr>
        <w:t xml:space="preserve"> compuesto de dos isómeros el</w:t>
      </w:r>
      <w:r w:rsidR="00531129" w:rsidRPr="00473E94">
        <w:rPr>
          <w:rFonts w:ascii="Times New Roman" w:hAnsi="Times New Roman"/>
          <w:sz w:val="24"/>
          <w:szCs w:val="24"/>
          <w:lang w:val="es-ES"/>
        </w:rPr>
        <w:t xml:space="preserve"> </w:t>
      </w:r>
      <w:proofErr w:type="spellStart"/>
      <w:r w:rsidR="00442E85" w:rsidRPr="00473E94">
        <w:rPr>
          <w:rFonts w:ascii="Times New Roman" w:hAnsi="Times New Roman"/>
          <w:sz w:val="24"/>
          <w:szCs w:val="24"/>
          <w:lang w:val="es-ES"/>
        </w:rPr>
        <w:t>neral</w:t>
      </w:r>
      <w:proofErr w:type="spellEnd"/>
      <w:r w:rsidR="00442E85" w:rsidRPr="00473E94">
        <w:rPr>
          <w:rFonts w:ascii="Times New Roman" w:hAnsi="Times New Roman"/>
          <w:sz w:val="24"/>
          <w:szCs w:val="24"/>
          <w:lang w:val="es-ES"/>
        </w:rPr>
        <w:t xml:space="preserve"> y el </w:t>
      </w:r>
      <w:proofErr w:type="spellStart"/>
      <w:r w:rsidR="00442E85" w:rsidRPr="00473E94">
        <w:rPr>
          <w:rFonts w:ascii="Times New Roman" w:hAnsi="Times New Roman"/>
          <w:sz w:val="24"/>
          <w:szCs w:val="24"/>
          <w:lang w:val="es-ES"/>
        </w:rPr>
        <w:t>gera</w:t>
      </w:r>
      <w:r w:rsidR="00B65D7F" w:rsidRPr="00473E94">
        <w:rPr>
          <w:rFonts w:ascii="Times New Roman" w:hAnsi="Times New Roman"/>
          <w:sz w:val="24"/>
          <w:szCs w:val="24"/>
          <w:lang w:val="es-ES"/>
        </w:rPr>
        <w:t>nial</w:t>
      </w:r>
      <w:proofErr w:type="spellEnd"/>
      <w:r w:rsidR="007064A1" w:rsidRPr="00473E94">
        <w:rPr>
          <w:rFonts w:ascii="Times New Roman" w:hAnsi="Times New Roman"/>
          <w:sz w:val="24"/>
          <w:szCs w:val="24"/>
          <w:lang w:val="es-ES"/>
        </w:rPr>
        <w:t>.  Este compuesto tiene</w:t>
      </w:r>
      <w:r w:rsidR="00442E85" w:rsidRPr="00473E94">
        <w:rPr>
          <w:rFonts w:ascii="Times New Roman" w:hAnsi="Times New Roman"/>
          <w:sz w:val="24"/>
          <w:szCs w:val="24"/>
          <w:lang w:val="es-ES"/>
        </w:rPr>
        <w:t xml:space="preserve"> actividad antimicrobiana sobre </w:t>
      </w:r>
      <w:proofErr w:type="spellStart"/>
      <w:r w:rsidR="00442E85" w:rsidRPr="00473E94">
        <w:rPr>
          <w:rFonts w:ascii="Times New Roman" w:hAnsi="Times New Roman"/>
          <w:i/>
          <w:sz w:val="24"/>
          <w:szCs w:val="24"/>
          <w:lang w:val="es-ES"/>
        </w:rPr>
        <w:t>Enterobacter</w:t>
      </w:r>
      <w:proofErr w:type="spellEnd"/>
      <w:r w:rsidR="00442E85" w:rsidRPr="00473E94">
        <w:rPr>
          <w:rFonts w:ascii="Times New Roman" w:hAnsi="Times New Roman"/>
          <w:i/>
          <w:sz w:val="24"/>
          <w:szCs w:val="24"/>
          <w:lang w:val="es-ES"/>
        </w:rPr>
        <w:t xml:space="preserve"> </w:t>
      </w:r>
      <w:proofErr w:type="spellStart"/>
      <w:r w:rsidR="00442E85" w:rsidRPr="00473E94">
        <w:rPr>
          <w:rFonts w:ascii="Times New Roman" w:hAnsi="Times New Roman"/>
          <w:i/>
          <w:sz w:val="24"/>
          <w:szCs w:val="24"/>
          <w:lang w:val="es-ES"/>
        </w:rPr>
        <w:t>zakazakii</w:t>
      </w:r>
      <w:proofErr w:type="spellEnd"/>
      <w:r w:rsidR="00442E85" w:rsidRPr="00473E94">
        <w:rPr>
          <w:rFonts w:ascii="Times New Roman" w:hAnsi="Times New Roman"/>
          <w:sz w:val="24"/>
          <w:szCs w:val="24"/>
          <w:lang w:val="es-ES"/>
        </w:rPr>
        <w:t xml:space="preserve"> y </w:t>
      </w:r>
      <w:proofErr w:type="spellStart"/>
      <w:r w:rsidR="00442E85" w:rsidRPr="00473E94">
        <w:rPr>
          <w:rFonts w:ascii="Times New Roman" w:hAnsi="Times New Roman"/>
          <w:i/>
          <w:sz w:val="24"/>
          <w:szCs w:val="24"/>
          <w:lang w:val="es-ES"/>
        </w:rPr>
        <w:t>Echerichia</w:t>
      </w:r>
      <w:proofErr w:type="spellEnd"/>
      <w:r w:rsidR="00442E85" w:rsidRPr="00473E94">
        <w:rPr>
          <w:rFonts w:ascii="Times New Roman" w:hAnsi="Times New Roman"/>
          <w:i/>
          <w:sz w:val="24"/>
          <w:szCs w:val="24"/>
          <w:lang w:val="es-ES"/>
        </w:rPr>
        <w:t xml:space="preserve"> </w:t>
      </w:r>
      <w:proofErr w:type="spellStart"/>
      <w:r w:rsidR="00442E85" w:rsidRPr="00473E94">
        <w:rPr>
          <w:rFonts w:ascii="Times New Roman" w:hAnsi="Times New Roman"/>
          <w:i/>
          <w:sz w:val="24"/>
          <w:szCs w:val="24"/>
          <w:lang w:val="es-ES"/>
        </w:rPr>
        <w:t>coli</w:t>
      </w:r>
      <w:proofErr w:type="spellEnd"/>
      <w:r w:rsidR="00442E85" w:rsidRPr="00473E94">
        <w:rPr>
          <w:rFonts w:ascii="Times New Roman" w:hAnsi="Times New Roman"/>
          <w:sz w:val="24"/>
          <w:szCs w:val="24"/>
          <w:lang w:val="es-ES"/>
        </w:rPr>
        <w:t xml:space="preserve">. </w:t>
      </w:r>
      <w:r w:rsidRPr="00473E94">
        <w:rPr>
          <w:rFonts w:ascii="Times New Roman" w:hAnsi="Times New Roman"/>
          <w:sz w:val="24"/>
          <w:szCs w:val="24"/>
          <w:lang w:val="es-MX"/>
        </w:rPr>
        <w:t xml:space="preserve"> El objetivo de este estudio fue evaluar el</w:t>
      </w:r>
      <w:r w:rsidR="00157F53" w:rsidRPr="00473E94">
        <w:rPr>
          <w:rFonts w:ascii="Times New Roman" w:hAnsi="Times New Roman"/>
          <w:sz w:val="24"/>
          <w:szCs w:val="24"/>
          <w:lang w:val="es-MX"/>
        </w:rPr>
        <w:t xml:space="preserve"> efecto de </w:t>
      </w:r>
      <w:r w:rsidR="00F62B7F">
        <w:rPr>
          <w:rFonts w:ascii="Times New Roman" w:hAnsi="Times New Roman"/>
          <w:sz w:val="24"/>
          <w:szCs w:val="24"/>
          <w:lang w:val="es-MX"/>
        </w:rPr>
        <w:t>diferentes</w:t>
      </w:r>
      <w:r w:rsidR="00157F53" w:rsidRPr="00473E94">
        <w:rPr>
          <w:rFonts w:ascii="Times New Roman" w:hAnsi="Times New Roman"/>
          <w:sz w:val="24"/>
          <w:szCs w:val="24"/>
          <w:lang w:val="es-MX"/>
        </w:rPr>
        <w:t xml:space="preserve"> concentraci</w:t>
      </w:r>
      <w:r w:rsidR="00563081" w:rsidRPr="00473E94">
        <w:rPr>
          <w:rFonts w:ascii="Times New Roman" w:hAnsi="Times New Roman"/>
          <w:sz w:val="24"/>
          <w:szCs w:val="24"/>
          <w:lang w:val="es-MX"/>
        </w:rPr>
        <w:t>ones (</w:t>
      </w:r>
      <w:proofErr w:type="spellStart"/>
      <w:r w:rsidR="00563081" w:rsidRPr="00473E94">
        <w:rPr>
          <w:rFonts w:ascii="Times New Roman" w:hAnsi="Times New Roman"/>
          <w:sz w:val="24"/>
          <w:szCs w:val="24"/>
          <w:lang w:val="es-MX"/>
        </w:rPr>
        <w:t>PIC</w:t>
      </w:r>
      <w:r w:rsidR="000622FB">
        <w:rPr>
          <w:rFonts w:ascii="Times New Roman" w:hAnsi="Times New Roman"/>
          <w:sz w:val="24"/>
          <w:szCs w:val="24"/>
          <w:lang w:val="es-MX"/>
        </w:rPr>
        <w:t>s</w:t>
      </w:r>
      <w:proofErr w:type="spellEnd"/>
      <w:r w:rsidR="00563081" w:rsidRPr="00473E94">
        <w:rPr>
          <w:rFonts w:ascii="Times New Roman" w:hAnsi="Times New Roman"/>
          <w:sz w:val="24"/>
          <w:szCs w:val="24"/>
          <w:lang w:val="es-MX"/>
        </w:rPr>
        <w:t xml:space="preserve">, </w:t>
      </w:r>
      <w:proofErr w:type="spellStart"/>
      <w:r w:rsidR="00563081" w:rsidRPr="00473E94">
        <w:rPr>
          <w:rFonts w:ascii="Times New Roman" w:hAnsi="Times New Roman"/>
          <w:sz w:val="24"/>
          <w:szCs w:val="24"/>
          <w:lang w:val="es-MX"/>
        </w:rPr>
        <w:t>PBC</w:t>
      </w:r>
      <w:r w:rsidR="000622FB">
        <w:rPr>
          <w:rFonts w:ascii="Times New Roman" w:hAnsi="Times New Roman"/>
          <w:sz w:val="24"/>
          <w:szCs w:val="24"/>
          <w:lang w:val="es-MX"/>
        </w:rPr>
        <w:t>s</w:t>
      </w:r>
      <w:proofErr w:type="spellEnd"/>
      <w:r w:rsidR="00563081" w:rsidRPr="00473E94">
        <w:rPr>
          <w:rFonts w:ascii="Times New Roman" w:hAnsi="Times New Roman"/>
          <w:sz w:val="24"/>
          <w:szCs w:val="24"/>
          <w:lang w:val="es-MX"/>
        </w:rPr>
        <w:t xml:space="preserve">, </w:t>
      </w:r>
      <w:proofErr w:type="spellStart"/>
      <w:r w:rsidR="00563081" w:rsidRPr="00473E94">
        <w:rPr>
          <w:rFonts w:ascii="Times New Roman" w:hAnsi="Times New Roman"/>
          <w:sz w:val="24"/>
          <w:szCs w:val="24"/>
          <w:lang w:val="es-MX"/>
        </w:rPr>
        <w:t>MIC</w:t>
      </w:r>
      <w:r w:rsidR="000622FB">
        <w:rPr>
          <w:rFonts w:ascii="Times New Roman" w:hAnsi="Times New Roman"/>
          <w:sz w:val="24"/>
          <w:szCs w:val="24"/>
          <w:lang w:val="es-MX"/>
        </w:rPr>
        <w:t>s</w:t>
      </w:r>
      <w:proofErr w:type="spellEnd"/>
      <w:r w:rsidR="00563081" w:rsidRPr="00473E94">
        <w:rPr>
          <w:rFonts w:ascii="Times New Roman" w:hAnsi="Times New Roman"/>
          <w:sz w:val="24"/>
          <w:szCs w:val="24"/>
          <w:lang w:val="es-MX"/>
        </w:rPr>
        <w:t xml:space="preserve"> y </w:t>
      </w:r>
      <w:proofErr w:type="spellStart"/>
      <w:r w:rsidR="00563081" w:rsidRPr="00473E94">
        <w:rPr>
          <w:rFonts w:ascii="Times New Roman" w:hAnsi="Times New Roman"/>
          <w:sz w:val="24"/>
          <w:szCs w:val="24"/>
          <w:lang w:val="es-MX"/>
        </w:rPr>
        <w:t>MBC</w:t>
      </w:r>
      <w:r w:rsidR="000622FB">
        <w:rPr>
          <w:rFonts w:ascii="Times New Roman" w:hAnsi="Times New Roman"/>
          <w:sz w:val="24"/>
          <w:szCs w:val="24"/>
          <w:lang w:val="es-MX"/>
        </w:rPr>
        <w:t>s</w:t>
      </w:r>
      <w:proofErr w:type="spellEnd"/>
      <w:r w:rsidR="00563081" w:rsidRPr="00473E94">
        <w:rPr>
          <w:rFonts w:ascii="Times New Roman" w:hAnsi="Times New Roman"/>
          <w:sz w:val="24"/>
          <w:szCs w:val="24"/>
          <w:lang w:val="es-MX"/>
        </w:rPr>
        <w:t>)</w:t>
      </w:r>
      <w:r w:rsidR="00157F53" w:rsidRPr="00473E94">
        <w:rPr>
          <w:rFonts w:ascii="Times New Roman" w:hAnsi="Times New Roman"/>
          <w:sz w:val="24"/>
          <w:szCs w:val="24"/>
          <w:lang w:val="es-MX"/>
        </w:rPr>
        <w:t xml:space="preserve"> de</w:t>
      </w:r>
      <w:r w:rsidR="00563081" w:rsidRPr="00473E94">
        <w:rPr>
          <w:rFonts w:ascii="Times New Roman" w:hAnsi="Times New Roman"/>
          <w:sz w:val="24"/>
          <w:szCs w:val="24"/>
          <w:lang w:val="es-MX"/>
        </w:rPr>
        <w:t>l</w:t>
      </w:r>
      <w:r w:rsidR="00157F53" w:rsidRPr="00473E94">
        <w:rPr>
          <w:rFonts w:ascii="Times New Roman" w:hAnsi="Times New Roman"/>
          <w:sz w:val="24"/>
          <w:szCs w:val="24"/>
          <w:lang w:val="es-MX"/>
        </w:rPr>
        <w:t xml:space="preserve"> a</w:t>
      </w:r>
      <w:r w:rsidRPr="00473E94">
        <w:rPr>
          <w:rFonts w:ascii="Times New Roman" w:hAnsi="Times New Roman"/>
          <w:sz w:val="24"/>
          <w:szCs w:val="24"/>
          <w:lang w:val="es-MX"/>
        </w:rPr>
        <w:t>ceite esencial</w:t>
      </w:r>
      <w:r w:rsidR="00D06CA2" w:rsidRPr="00473E94">
        <w:rPr>
          <w:rFonts w:ascii="Times New Roman" w:hAnsi="Times New Roman"/>
          <w:sz w:val="24"/>
          <w:szCs w:val="24"/>
          <w:lang w:val="es-MX"/>
        </w:rPr>
        <w:t xml:space="preserve"> de</w:t>
      </w:r>
      <w:r w:rsidRPr="00473E94">
        <w:rPr>
          <w:rFonts w:ascii="Times New Roman" w:hAnsi="Times New Roman"/>
          <w:sz w:val="24"/>
          <w:szCs w:val="24"/>
          <w:lang w:val="es-MX"/>
        </w:rPr>
        <w:t xml:space="preserve"> </w:t>
      </w:r>
      <w:proofErr w:type="spellStart"/>
      <w:r w:rsidRPr="00473E94">
        <w:rPr>
          <w:rFonts w:ascii="Times New Roman" w:hAnsi="Times New Roman"/>
          <w:i/>
          <w:sz w:val="24"/>
          <w:szCs w:val="24"/>
          <w:lang w:val="es-MX"/>
        </w:rPr>
        <w:t>Cymbopogon</w:t>
      </w:r>
      <w:proofErr w:type="spellEnd"/>
      <w:r w:rsidRPr="00473E94">
        <w:rPr>
          <w:rFonts w:ascii="Times New Roman" w:hAnsi="Times New Roman"/>
          <w:i/>
          <w:sz w:val="24"/>
          <w:szCs w:val="24"/>
          <w:lang w:val="es-MX"/>
        </w:rPr>
        <w:t xml:space="preserve"> </w:t>
      </w:r>
      <w:proofErr w:type="spellStart"/>
      <w:r w:rsidRPr="00473E94">
        <w:rPr>
          <w:rFonts w:ascii="Times New Roman" w:hAnsi="Times New Roman"/>
          <w:i/>
          <w:sz w:val="24"/>
          <w:szCs w:val="24"/>
          <w:lang w:val="es-MX"/>
        </w:rPr>
        <w:t>citratus</w:t>
      </w:r>
      <w:proofErr w:type="spellEnd"/>
      <w:r w:rsidRPr="00473E94">
        <w:rPr>
          <w:rFonts w:ascii="Times New Roman" w:hAnsi="Times New Roman"/>
          <w:sz w:val="24"/>
          <w:szCs w:val="24"/>
          <w:lang w:val="es-MX"/>
        </w:rPr>
        <w:t xml:space="preserve"> sobre </w:t>
      </w:r>
      <w:r w:rsidR="00563081" w:rsidRPr="00473E94">
        <w:rPr>
          <w:rFonts w:ascii="Times New Roman" w:hAnsi="Times New Roman"/>
          <w:sz w:val="24"/>
          <w:szCs w:val="24"/>
          <w:lang w:val="es-MX"/>
        </w:rPr>
        <w:t>el control</w:t>
      </w:r>
      <w:r w:rsidRPr="00473E94">
        <w:rPr>
          <w:rFonts w:ascii="Times New Roman" w:hAnsi="Times New Roman"/>
          <w:sz w:val="24"/>
          <w:szCs w:val="24"/>
          <w:lang w:val="es-MX"/>
        </w:rPr>
        <w:t xml:space="preserve"> de </w:t>
      </w:r>
      <w:r w:rsidRPr="00473E94">
        <w:rPr>
          <w:rFonts w:ascii="Times New Roman" w:hAnsi="Times New Roman"/>
          <w:i/>
          <w:sz w:val="24"/>
          <w:szCs w:val="24"/>
          <w:lang w:val="es-MX"/>
        </w:rPr>
        <w:t xml:space="preserve">Listeria </w:t>
      </w:r>
      <w:proofErr w:type="spellStart"/>
      <w:r w:rsidRPr="00473E94">
        <w:rPr>
          <w:rFonts w:ascii="Times New Roman" w:hAnsi="Times New Roman"/>
          <w:i/>
          <w:sz w:val="24"/>
          <w:szCs w:val="24"/>
          <w:lang w:val="es-MX"/>
        </w:rPr>
        <w:t>monocytogenes</w:t>
      </w:r>
      <w:proofErr w:type="spellEnd"/>
      <w:r w:rsidRPr="00473E94">
        <w:rPr>
          <w:rFonts w:ascii="Times New Roman" w:hAnsi="Times New Roman"/>
          <w:sz w:val="24"/>
          <w:szCs w:val="24"/>
          <w:lang w:val="es-MX"/>
        </w:rPr>
        <w:t xml:space="preserve"> NCTC</w:t>
      </w:r>
      <w:r w:rsidR="00F62B7F">
        <w:rPr>
          <w:rFonts w:ascii="Times New Roman" w:hAnsi="Times New Roman"/>
          <w:sz w:val="24"/>
          <w:szCs w:val="24"/>
          <w:lang w:val="es-MX"/>
        </w:rPr>
        <w:t xml:space="preserve"> </w:t>
      </w:r>
      <w:r w:rsidRPr="00473E94">
        <w:rPr>
          <w:rFonts w:ascii="Times New Roman" w:hAnsi="Times New Roman"/>
          <w:sz w:val="24"/>
          <w:szCs w:val="24"/>
          <w:lang w:val="es-MX"/>
        </w:rPr>
        <w:t>11994</w:t>
      </w:r>
      <w:r w:rsidR="00157F53" w:rsidRPr="00473E94">
        <w:rPr>
          <w:rFonts w:ascii="Times New Roman" w:hAnsi="Times New Roman"/>
          <w:sz w:val="24"/>
          <w:szCs w:val="24"/>
          <w:lang w:val="es-MX"/>
        </w:rPr>
        <w:t xml:space="preserve"> en un sistema modelo.</w:t>
      </w:r>
      <w:r w:rsidR="00531129" w:rsidRPr="00473E94">
        <w:rPr>
          <w:rFonts w:ascii="Times New Roman" w:hAnsi="Times New Roman"/>
          <w:sz w:val="24"/>
          <w:szCs w:val="24"/>
          <w:lang w:val="es-MX"/>
        </w:rPr>
        <w:t xml:space="preserve">  Se realizó un análisi</w:t>
      </w:r>
      <w:r w:rsidR="00C12BB9" w:rsidRPr="00473E94">
        <w:rPr>
          <w:rFonts w:ascii="Times New Roman" w:hAnsi="Times New Roman"/>
          <w:sz w:val="24"/>
          <w:szCs w:val="24"/>
          <w:lang w:val="es-MX"/>
        </w:rPr>
        <w:t xml:space="preserve">s estadístico, con una </w:t>
      </w:r>
      <w:r w:rsidR="00531129" w:rsidRPr="00473E94">
        <w:rPr>
          <w:rFonts w:ascii="Times New Roman" w:hAnsi="Times New Roman"/>
          <w:sz w:val="24"/>
          <w:szCs w:val="24"/>
          <w:lang w:val="es-MX"/>
        </w:rPr>
        <w:t>compara</w:t>
      </w:r>
      <w:r w:rsidR="00C55069" w:rsidRPr="00473E94">
        <w:rPr>
          <w:rFonts w:ascii="Times New Roman" w:hAnsi="Times New Roman"/>
          <w:sz w:val="24"/>
          <w:szCs w:val="24"/>
          <w:lang w:val="es-MX"/>
        </w:rPr>
        <w:t xml:space="preserve">ción múltiple de medias de Duncan (SAS </w:t>
      </w:r>
      <w:proofErr w:type="spellStart"/>
      <w:r w:rsidR="00C55069" w:rsidRPr="00473E94">
        <w:rPr>
          <w:rFonts w:ascii="Times New Roman" w:hAnsi="Times New Roman"/>
          <w:sz w:val="24"/>
          <w:szCs w:val="24"/>
          <w:lang w:val="es-MX"/>
        </w:rPr>
        <w:t>System</w:t>
      </w:r>
      <w:proofErr w:type="spellEnd"/>
      <w:r w:rsidR="00C55069" w:rsidRPr="00473E94">
        <w:rPr>
          <w:rFonts w:ascii="Times New Roman" w:hAnsi="Times New Roman"/>
          <w:sz w:val="24"/>
          <w:szCs w:val="24"/>
          <w:lang w:val="es-MX"/>
        </w:rPr>
        <w:t xml:space="preserve">, </w:t>
      </w:r>
      <w:proofErr w:type="spellStart"/>
      <w:r w:rsidR="00C55069" w:rsidRPr="00473E94">
        <w:rPr>
          <w:rFonts w:ascii="Times New Roman" w:hAnsi="Times New Roman"/>
          <w:sz w:val="24"/>
          <w:szCs w:val="24"/>
          <w:lang w:val="es-MX"/>
        </w:rPr>
        <w:t>WindowsTM</w:t>
      </w:r>
      <w:proofErr w:type="spellEnd"/>
      <w:r w:rsidR="00C55069" w:rsidRPr="00473E94">
        <w:rPr>
          <w:rFonts w:ascii="Times New Roman" w:hAnsi="Times New Roman"/>
          <w:sz w:val="24"/>
          <w:szCs w:val="24"/>
          <w:lang w:val="es-MX"/>
        </w:rPr>
        <w:t xml:space="preserve"> Versión 6.12, USA</w:t>
      </w:r>
      <w:r w:rsidR="0094615C" w:rsidRPr="00473E94">
        <w:rPr>
          <w:rFonts w:ascii="Times New Roman" w:hAnsi="Times New Roman"/>
          <w:sz w:val="24"/>
          <w:szCs w:val="24"/>
          <w:lang w:val="es-MX"/>
        </w:rPr>
        <w:t xml:space="preserve">).  Los </w:t>
      </w:r>
      <w:r w:rsidR="0094615C" w:rsidRPr="00473E94">
        <w:rPr>
          <w:rFonts w:ascii="Times New Roman" w:hAnsi="Times New Roman"/>
          <w:sz w:val="24"/>
          <w:szCs w:val="24"/>
          <w:lang w:val="es-MX"/>
        </w:rPr>
        <w:lastRenderedPageBreak/>
        <w:t>resultados de</w:t>
      </w:r>
      <w:r w:rsidR="00793CF4">
        <w:rPr>
          <w:rFonts w:ascii="Times New Roman" w:hAnsi="Times New Roman"/>
          <w:sz w:val="24"/>
          <w:szCs w:val="24"/>
          <w:lang w:val="es-MX"/>
        </w:rPr>
        <w:t>l</w:t>
      </w:r>
      <w:r w:rsidR="0094615C" w:rsidRPr="00473E94">
        <w:rPr>
          <w:rFonts w:ascii="Times New Roman" w:hAnsi="Times New Roman"/>
          <w:sz w:val="24"/>
          <w:szCs w:val="24"/>
          <w:lang w:val="es-MX"/>
        </w:rPr>
        <w:t xml:space="preserve"> estudio a los tiempos de 1</w:t>
      </w:r>
      <w:r w:rsidR="00F62B7F">
        <w:rPr>
          <w:rFonts w:ascii="Times New Roman" w:hAnsi="Times New Roman"/>
          <w:sz w:val="24"/>
          <w:szCs w:val="24"/>
          <w:lang w:val="es-MX"/>
        </w:rPr>
        <w:t xml:space="preserve"> min</w:t>
      </w:r>
      <w:r w:rsidR="0094615C" w:rsidRPr="00473E94">
        <w:rPr>
          <w:rFonts w:ascii="Times New Roman" w:hAnsi="Times New Roman"/>
          <w:sz w:val="24"/>
          <w:szCs w:val="24"/>
          <w:lang w:val="es-MX"/>
        </w:rPr>
        <w:t xml:space="preserve"> y 60 mi</w:t>
      </w:r>
      <w:r w:rsidR="00C12BB9" w:rsidRPr="00473E94">
        <w:rPr>
          <w:rFonts w:ascii="Times New Roman" w:hAnsi="Times New Roman"/>
          <w:sz w:val="24"/>
          <w:szCs w:val="24"/>
          <w:lang w:val="es-MX"/>
        </w:rPr>
        <w:t xml:space="preserve">n mostraron en algunos </w:t>
      </w:r>
      <w:r w:rsidR="0094615C" w:rsidRPr="00473E94">
        <w:rPr>
          <w:rFonts w:ascii="Times New Roman" w:hAnsi="Times New Roman"/>
          <w:sz w:val="24"/>
          <w:szCs w:val="24"/>
          <w:lang w:val="es-MX"/>
        </w:rPr>
        <w:t>tratamientos una inhibición signif</w:t>
      </w:r>
      <w:r w:rsidR="00C12BB9" w:rsidRPr="00473E94">
        <w:rPr>
          <w:rFonts w:ascii="Times New Roman" w:hAnsi="Times New Roman"/>
          <w:sz w:val="24"/>
          <w:szCs w:val="24"/>
          <w:lang w:val="es-MX"/>
        </w:rPr>
        <w:t xml:space="preserve">icativa (P&gt;0.05) </w:t>
      </w:r>
      <w:r w:rsidR="0094615C" w:rsidRPr="00473E94">
        <w:rPr>
          <w:rFonts w:ascii="Times New Roman" w:hAnsi="Times New Roman"/>
          <w:sz w:val="24"/>
          <w:szCs w:val="24"/>
          <w:lang w:val="es-MX"/>
        </w:rPr>
        <w:t>de entre 45</w:t>
      </w:r>
      <w:r w:rsidR="002A5731">
        <w:rPr>
          <w:rFonts w:ascii="Times New Roman" w:hAnsi="Times New Roman"/>
          <w:sz w:val="24"/>
          <w:szCs w:val="24"/>
          <w:lang w:val="es-MX"/>
        </w:rPr>
        <w:t>%</w:t>
      </w:r>
      <w:r w:rsidR="0094615C" w:rsidRPr="00473E94">
        <w:rPr>
          <w:rFonts w:ascii="Times New Roman" w:hAnsi="Times New Roman"/>
          <w:sz w:val="24"/>
          <w:szCs w:val="24"/>
          <w:lang w:val="es-MX"/>
        </w:rPr>
        <w:t xml:space="preserve">-50% para las concentraciones de 10,000 mg/L, 2000 mg/L y 500 mg/L.  </w:t>
      </w:r>
      <w:r w:rsidR="00DC261A">
        <w:rPr>
          <w:rFonts w:ascii="Times New Roman" w:hAnsi="Times New Roman"/>
          <w:sz w:val="24"/>
          <w:szCs w:val="24"/>
          <w:lang w:val="es-MX"/>
        </w:rPr>
        <w:t>Sin embargo,</w:t>
      </w:r>
      <w:r w:rsidR="0094615C" w:rsidRPr="00473E94">
        <w:rPr>
          <w:rFonts w:ascii="Times New Roman" w:hAnsi="Times New Roman"/>
          <w:sz w:val="24"/>
          <w:szCs w:val="24"/>
          <w:lang w:val="es-MX"/>
        </w:rPr>
        <w:t xml:space="preserve"> </w:t>
      </w:r>
      <w:r w:rsidR="00DC261A">
        <w:rPr>
          <w:rFonts w:ascii="Times New Roman" w:hAnsi="Times New Roman"/>
          <w:sz w:val="24"/>
          <w:szCs w:val="24"/>
          <w:lang w:val="es-MX"/>
        </w:rPr>
        <w:t xml:space="preserve">en </w:t>
      </w:r>
      <w:r w:rsidR="0094615C" w:rsidRPr="00473E94">
        <w:rPr>
          <w:rFonts w:ascii="Times New Roman" w:hAnsi="Times New Roman"/>
          <w:sz w:val="24"/>
          <w:szCs w:val="24"/>
          <w:lang w:val="es-MX"/>
        </w:rPr>
        <w:t>algunos tratamientos se observó crecimiento significativo, específicamente en los tratamientos de</w:t>
      </w:r>
      <w:r w:rsidR="00AF12B1">
        <w:rPr>
          <w:rFonts w:ascii="Times New Roman" w:hAnsi="Times New Roman"/>
          <w:sz w:val="24"/>
          <w:szCs w:val="24"/>
          <w:lang w:val="es-MX"/>
        </w:rPr>
        <w:t>l AECC de</w:t>
      </w:r>
      <w:r w:rsidR="0094615C" w:rsidRPr="00473E94">
        <w:rPr>
          <w:rFonts w:ascii="Times New Roman" w:hAnsi="Times New Roman"/>
          <w:sz w:val="24"/>
          <w:szCs w:val="24"/>
          <w:lang w:val="es-MX"/>
        </w:rPr>
        <w:t xml:space="preserve"> 50 mg/L y 100 mg/L.</w:t>
      </w:r>
      <w:r w:rsidR="0094615C" w:rsidRPr="00473E94">
        <w:rPr>
          <w:sz w:val="24"/>
          <w:szCs w:val="24"/>
        </w:rPr>
        <w:t xml:space="preserve"> Los </w:t>
      </w:r>
      <w:r w:rsidR="0094615C" w:rsidRPr="00473E94">
        <w:rPr>
          <w:rFonts w:ascii="Times New Roman" w:hAnsi="Times New Roman"/>
          <w:sz w:val="24"/>
          <w:szCs w:val="24"/>
          <w:lang w:val="es-MX"/>
        </w:rPr>
        <w:t xml:space="preserve">resultados experimentales se ajustaron a un modelo lineal para ambos sistemas de estudio, el primero relacionado con la </w:t>
      </w:r>
      <w:r w:rsidR="00AF12B1">
        <w:rPr>
          <w:rFonts w:ascii="Times New Roman" w:hAnsi="Times New Roman"/>
          <w:sz w:val="24"/>
          <w:szCs w:val="24"/>
          <w:lang w:val="es-MX"/>
        </w:rPr>
        <w:t>I</w:t>
      </w:r>
      <w:r w:rsidR="0094615C" w:rsidRPr="00473E94">
        <w:rPr>
          <w:rFonts w:ascii="Times New Roman" w:hAnsi="Times New Roman"/>
          <w:sz w:val="24"/>
          <w:szCs w:val="24"/>
          <w:lang w:val="es-MX"/>
        </w:rPr>
        <w:t xml:space="preserve">nhibición (%) y el segundo con el </w:t>
      </w:r>
      <w:r w:rsidR="00AF12B1">
        <w:rPr>
          <w:rFonts w:ascii="Times New Roman" w:hAnsi="Times New Roman"/>
          <w:sz w:val="24"/>
          <w:szCs w:val="24"/>
          <w:lang w:val="es-MX"/>
        </w:rPr>
        <w:t>C</w:t>
      </w:r>
      <w:r w:rsidR="0094615C" w:rsidRPr="00473E94">
        <w:rPr>
          <w:rFonts w:ascii="Times New Roman" w:hAnsi="Times New Roman"/>
          <w:sz w:val="24"/>
          <w:szCs w:val="24"/>
          <w:lang w:val="es-MX"/>
        </w:rPr>
        <w:t>recimiento (%) de la bacteria control (</w:t>
      </w:r>
      <w:r w:rsidR="0094615C" w:rsidRPr="00473E94">
        <w:rPr>
          <w:rFonts w:ascii="Times New Roman" w:hAnsi="Times New Roman"/>
          <w:i/>
          <w:sz w:val="24"/>
          <w:szCs w:val="24"/>
          <w:lang w:val="es-MX"/>
        </w:rPr>
        <w:t xml:space="preserve">Listeria </w:t>
      </w:r>
      <w:proofErr w:type="spellStart"/>
      <w:r w:rsidR="0094615C" w:rsidRPr="00473E94">
        <w:rPr>
          <w:rFonts w:ascii="Times New Roman" w:hAnsi="Times New Roman"/>
          <w:i/>
          <w:sz w:val="24"/>
          <w:szCs w:val="24"/>
          <w:lang w:val="es-MX"/>
        </w:rPr>
        <w:t>monocytogenes</w:t>
      </w:r>
      <w:proofErr w:type="spellEnd"/>
      <w:r w:rsidR="0094615C" w:rsidRPr="00473E94">
        <w:rPr>
          <w:rFonts w:ascii="Times New Roman" w:hAnsi="Times New Roman"/>
          <w:sz w:val="24"/>
          <w:szCs w:val="24"/>
          <w:lang w:val="es-MX"/>
        </w:rPr>
        <w:t xml:space="preserve"> NCTC 11994). En este estudio se observó </w:t>
      </w:r>
      <w:r w:rsidR="00F62B7F">
        <w:rPr>
          <w:rFonts w:ascii="Times New Roman" w:hAnsi="Times New Roman"/>
          <w:sz w:val="24"/>
          <w:szCs w:val="24"/>
          <w:lang w:val="es-MX"/>
        </w:rPr>
        <w:t xml:space="preserve">que </w:t>
      </w:r>
      <w:r w:rsidR="0094615C" w:rsidRPr="00473E94">
        <w:rPr>
          <w:rFonts w:ascii="Times New Roman" w:hAnsi="Times New Roman"/>
          <w:sz w:val="24"/>
          <w:szCs w:val="24"/>
          <w:lang w:val="es-MX"/>
        </w:rPr>
        <w:t xml:space="preserve">a una concentración del AECC de 10000 mg/L se pudo realizar el control significativo del crecimiento de </w:t>
      </w:r>
      <w:r w:rsidR="0094615C" w:rsidRPr="00473E94">
        <w:rPr>
          <w:rFonts w:ascii="Times New Roman" w:hAnsi="Times New Roman"/>
          <w:i/>
          <w:sz w:val="24"/>
          <w:szCs w:val="24"/>
          <w:lang w:val="es-MX"/>
        </w:rPr>
        <w:t>Listeri</w:t>
      </w:r>
      <w:r w:rsidR="00CA630D">
        <w:rPr>
          <w:rFonts w:ascii="Times New Roman" w:hAnsi="Times New Roman"/>
          <w:i/>
          <w:sz w:val="24"/>
          <w:szCs w:val="24"/>
          <w:lang w:val="es-MX"/>
        </w:rPr>
        <w:t>a</w:t>
      </w:r>
      <w:r w:rsidR="0094615C" w:rsidRPr="00473E94">
        <w:rPr>
          <w:rFonts w:ascii="Times New Roman" w:hAnsi="Times New Roman"/>
          <w:i/>
          <w:sz w:val="24"/>
          <w:szCs w:val="24"/>
          <w:lang w:val="es-MX"/>
        </w:rPr>
        <w:t xml:space="preserve"> </w:t>
      </w:r>
      <w:proofErr w:type="spellStart"/>
      <w:r w:rsidR="0094615C" w:rsidRPr="00473E94">
        <w:rPr>
          <w:rFonts w:ascii="Times New Roman" w:hAnsi="Times New Roman"/>
          <w:i/>
          <w:sz w:val="24"/>
          <w:szCs w:val="24"/>
          <w:lang w:val="es-MX"/>
        </w:rPr>
        <w:t>monocytogenes</w:t>
      </w:r>
      <w:proofErr w:type="spellEnd"/>
      <w:r w:rsidR="00DC261A">
        <w:rPr>
          <w:rFonts w:ascii="Times New Roman" w:hAnsi="Times New Roman"/>
          <w:sz w:val="24"/>
          <w:szCs w:val="24"/>
          <w:lang w:val="es-MX"/>
        </w:rPr>
        <w:t>.</w:t>
      </w:r>
    </w:p>
    <w:p w14:paraId="50731EEE" w14:textId="77777777" w:rsidR="00977688" w:rsidRPr="00473E94" w:rsidRDefault="00977688" w:rsidP="000B7858">
      <w:pPr>
        <w:spacing w:after="0" w:line="360" w:lineRule="auto"/>
        <w:contextualSpacing/>
        <w:jc w:val="both"/>
        <w:rPr>
          <w:rFonts w:ascii="Times New Roman" w:hAnsi="Times New Roman"/>
          <w:sz w:val="24"/>
          <w:szCs w:val="24"/>
          <w:lang w:val="es-MX"/>
        </w:rPr>
      </w:pPr>
      <w:r w:rsidRPr="007D256A">
        <w:rPr>
          <w:rFonts w:asciiTheme="minorHAnsi" w:eastAsia="Times New Roman" w:hAnsiTheme="minorHAnsi" w:cstheme="minorHAnsi"/>
          <w:b/>
          <w:color w:val="000000"/>
          <w:sz w:val="28"/>
          <w:szCs w:val="28"/>
          <w:lang w:val="es-ES" w:eastAsia="es-ES"/>
        </w:rPr>
        <w:t>Palabras clave:</w:t>
      </w:r>
      <w:r w:rsidRPr="00473E94">
        <w:rPr>
          <w:rFonts w:ascii="Times New Roman" w:hAnsi="Times New Roman"/>
          <w:sz w:val="24"/>
          <w:szCs w:val="24"/>
          <w:lang w:val="es-MX"/>
        </w:rPr>
        <w:t xml:space="preserve"> </w:t>
      </w:r>
      <w:r w:rsidRPr="00473E94">
        <w:rPr>
          <w:rFonts w:ascii="Times New Roman" w:hAnsi="Times New Roman"/>
          <w:i/>
          <w:sz w:val="24"/>
          <w:szCs w:val="24"/>
          <w:lang w:val="es-MX"/>
        </w:rPr>
        <w:t xml:space="preserve">Listeria </w:t>
      </w:r>
      <w:proofErr w:type="spellStart"/>
      <w:r w:rsidRPr="00473E94">
        <w:rPr>
          <w:rFonts w:ascii="Times New Roman" w:hAnsi="Times New Roman"/>
          <w:i/>
          <w:sz w:val="24"/>
          <w:szCs w:val="24"/>
          <w:lang w:val="es-MX"/>
        </w:rPr>
        <w:t>monocytogenes</w:t>
      </w:r>
      <w:proofErr w:type="spellEnd"/>
      <w:r w:rsidRPr="00473E94">
        <w:rPr>
          <w:rFonts w:ascii="Times New Roman" w:hAnsi="Times New Roman"/>
          <w:sz w:val="24"/>
          <w:szCs w:val="24"/>
          <w:lang w:val="es-MX"/>
        </w:rPr>
        <w:t xml:space="preserve">, aceite esencial de </w:t>
      </w:r>
      <w:proofErr w:type="spellStart"/>
      <w:r w:rsidRPr="00473E94">
        <w:rPr>
          <w:rFonts w:ascii="Times New Roman" w:hAnsi="Times New Roman"/>
          <w:sz w:val="24"/>
          <w:szCs w:val="24"/>
          <w:lang w:val="es-MX"/>
        </w:rPr>
        <w:t>citral</w:t>
      </w:r>
      <w:proofErr w:type="spellEnd"/>
      <w:r w:rsidRPr="00473E94">
        <w:rPr>
          <w:rFonts w:ascii="Times New Roman" w:hAnsi="Times New Roman"/>
          <w:sz w:val="24"/>
          <w:szCs w:val="24"/>
          <w:lang w:val="es-MX"/>
        </w:rPr>
        <w:t>, inhibición/crecimiento</w:t>
      </w:r>
    </w:p>
    <w:p w14:paraId="6B766E92" w14:textId="77777777" w:rsidR="00977688" w:rsidRPr="00473E94" w:rsidRDefault="00977688" w:rsidP="000B7858">
      <w:pPr>
        <w:spacing w:after="0" w:line="360" w:lineRule="auto"/>
        <w:contextualSpacing/>
        <w:jc w:val="both"/>
        <w:rPr>
          <w:rFonts w:ascii="Arial" w:hAnsi="Arial" w:cs="Arial"/>
          <w:sz w:val="24"/>
          <w:szCs w:val="24"/>
          <w:lang w:val="es-MX"/>
        </w:rPr>
      </w:pPr>
    </w:p>
    <w:p w14:paraId="35D629A7" w14:textId="6757CC9C" w:rsidR="0007398D" w:rsidRPr="007D256A" w:rsidRDefault="00977688" w:rsidP="000B7858">
      <w:pPr>
        <w:spacing w:after="0" w:line="240" w:lineRule="auto"/>
        <w:contextualSpacing/>
        <w:rPr>
          <w:rFonts w:asciiTheme="minorHAnsi" w:eastAsia="Times New Roman" w:hAnsiTheme="minorHAnsi" w:cstheme="minorHAnsi"/>
          <w:b/>
          <w:color w:val="000000"/>
          <w:sz w:val="28"/>
          <w:szCs w:val="28"/>
          <w:lang w:val="es-ES" w:eastAsia="es-ES"/>
        </w:rPr>
      </w:pPr>
      <w:proofErr w:type="spellStart"/>
      <w:r w:rsidRPr="007D256A">
        <w:rPr>
          <w:rFonts w:asciiTheme="minorHAnsi" w:eastAsia="Times New Roman" w:hAnsiTheme="minorHAnsi" w:cstheme="minorHAnsi"/>
          <w:b/>
          <w:color w:val="000000"/>
          <w:sz w:val="28"/>
          <w:szCs w:val="28"/>
          <w:lang w:val="es-ES" w:eastAsia="es-ES"/>
        </w:rPr>
        <w:t>Abstract</w:t>
      </w:r>
      <w:proofErr w:type="spellEnd"/>
    </w:p>
    <w:p w14:paraId="10CA0FAD" w14:textId="77777777" w:rsidR="0007398D" w:rsidRDefault="0007398D" w:rsidP="000B7858">
      <w:pPr>
        <w:spacing w:after="0" w:line="240" w:lineRule="auto"/>
        <w:contextualSpacing/>
        <w:jc w:val="both"/>
        <w:rPr>
          <w:rFonts w:ascii="Times New Roman" w:hAnsi="Times New Roman"/>
          <w:sz w:val="20"/>
          <w:szCs w:val="20"/>
          <w:lang w:val="es-MX"/>
        </w:rPr>
      </w:pPr>
    </w:p>
    <w:p w14:paraId="0069702E" w14:textId="13A8636D" w:rsidR="00DE672B" w:rsidRPr="0007398D" w:rsidRDefault="00977688" w:rsidP="000B7858">
      <w:pPr>
        <w:spacing w:after="0" w:line="360" w:lineRule="auto"/>
        <w:contextualSpacing/>
        <w:jc w:val="both"/>
        <w:rPr>
          <w:rFonts w:ascii="Times New Roman" w:hAnsi="Times New Roman"/>
          <w:sz w:val="24"/>
          <w:szCs w:val="24"/>
          <w:lang w:val="es-MX"/>
        </w:rPr>
      </w:pPr>
      <w:r w:rsidRPr="0007398D">
        <w:rPr>
          <w:rFonts w:ascii="Times New Roman" w:hAnsi="Times New Roman"/>
          <w:i/>
          <w:sz w:val="24"/>
          <w:szCs w:val="24"/>
          <w:lang w:val="es-MX"/>
        </w:rPr>
        <w:t xml:space="preserve">Listeria </w:t>
      </w:r>
      <w:proofErr w:type="spellStart"/>
      <w:r w:rsidRPr="0007398D">
        <w:rPr>
          <w:rFonts w:ascii="Times New Roman" w:hAnsi="Times New Roman"/>
          <w:i/>
          <w:sz w:val="24"/>
          <w:szCs w:val="24"/>
          <w:lang w:val="es-MX"/>
        </w:rPr>
        <w:t>monocytogenes</w:t>
      </w:r>
      <w:proofErr w:type="spellEnd"/>
      <w:r w:rsidRPr="0007398D">
        <w:rPr>
          <w:rFonts w:ascii="Times New Roman" w:hAnsi="Times New Roman"/>
          <w:sz w:val="24"/>
          <w:szCs w:val="24"/>
          <w:lang w:val="es-MX"/>
        </w:rPr>
        <w:t xml:space="preserve"> has </w:t>
      </w:r>
      <w:proofErr w:type="spellStart"/>
      <w:r w:rsidRPr="0007398D">
        <w:rPr>
          <w:rFonts w:ascii="Times New Roman" w:hAnsi="Times New Roman"/>
          <w:sz w:val="24"/>
          <w:szCs w:val="24"/>
          <w:lang w:val="es-MX"/>
        </w:rPr>
        <w:t>great</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resistance</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to</w:t>
      </w:r>
      <w:proofErr w:type="spellEnd"/>
      <w:r w:rsidRPr="0007398D">
        <w:rPr>
          <w:rFonts w:ascii="Times New Roman" w:hAnsi="Times New Roman"/>
          <w:sz w:val="24"/>
          <w:szCs w:val="24"/>
          <w:lang w:val="es-MX"/>
        </w:rPr>
        <w:t xml:space="preserve"> adverse </w:t>
      </w:r>
      <w:proofErr w:type="spellStart"/>
      <w:r w:rsidRPr="0007398D">
        <w:rPr>
          <w:rFonts w:ascii="Times New Roman" w:hAnsi="Times New Roman"/>
          <w:sz w:val="24"/>
          <w:szCs w:val="24"/>
          <w:lang w:val="es-MX"/>
        </w:rPr>
        <w:t>environments</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Under</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refrigeration</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conditions</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it</w:t>
      </w:r>
      <w:proofErr w:type="spellEnd"/>
      <w:r w:rsidRPr="0007398D">
        <w:rPr>
          <w:rFonts w:ascii="Times New Roman" w:hAnsi="Times New Roman"/>
          <w:sz w:val="24"/>
          <w:szCs w:val="24"/>
          <w:lang w:val="es-MX"/>
        </w:rPr>
        <w:t xml:space="preserve"> can </w:t>
      </w:r>
      <w:proofErr w:type="spellStart"/>
      <w:r w:rsidR="007646D4" w:rsidRPr="0007398D">
        <w:rPr>
          <w:rFonts w:ascii="Times New Roman" w:hAnsi="Times New Roman"/>
          <w:sz w:val="24"/>
          <w:szCs w:val="24"/>
          <w:lang w:val="es-MX"/>
        </w:rPr>
        <w:t>survive</w:t>
      </w:r>
      <w:proofErr w:type="spellEnd"/>
      <w:r w:rsidR="007646D4" w:rsidRPr="0007398D">
        <w:rPr>
          <w:rFonts w:ascii="Times New Roman" w:hAnsi="Times New Roman"/>
          <w:sz w:val="24"/>
          <w:szCs w:val="24"/>
          <w:lang w:val="es-MX"/>
        </w:rPr>
        <w:t xml:space="preserve"> </w:t>
      </w:r>
      <w:proofErr w:type="spellStart"/>
      <w:r w:rsidR="007646D4" w:rsidRPr="0007398D">
        <w:rPr>
          <w:rFonts w:ascii="Times New Roman" w:hAnsi="Times New Roman"/>
          <w:sz w:val="24"/>
          <w:szCs w:val="24"/>
          <w:lang w:val="es-MX"/>
        </w:rPr>
        <w:t>long</w:t>
      </w:r>
      <w:proofErr w:type="spellEnd"/>
      <w:r w:rsidR="007646D4" w:rsidRPr="0007398D">
        <w:rPr>
          <w:rFonts w:ascii="Times New Roman" w:hAnsi="Times New Roman"/>
          <w:sz w:val="24"/>
          <w:szCs w:val="24"/>
          <w:lang w:val="es-MX"/>
        </w:rPr>
        <w:t xml:space="preserve"> </w:t>
      </w:r>
      <w:proofErr w:type="spellStart"/>
      <w:r w:rsidR="007646D4" w:rsidRPr="0007398D">
        <w:rPr>
          <w:rFonts w:ascii="Times New Roman" w:hAnsi="Times New Roman"/>
          <w:sz w:val="24"/>
          <w:szCs w:val="24"/>
          <w:lang w:val="es-MX"/>
        </w:rPr>
        <w:t>periods</w:t>
      </w:r>
      <w:proofErr w:type="spellEnd"/>
      <w:r w:rsidR="007646D4" w:rsidRPr="0007398D">
        <w:rPr>
          <w:rFonts w:ascii="Times New Roman" w:hAnsi="Times New Roman"/>
          <w:sz w:val="24"/>
          <w:szCs w:val="24"/>
          <w:lang w:val="es-MX"/>
        </w:rPr>
        <w:t xml:space="preserve"> </w:t>
      </w:r>
      <w:proofErr w:type="spellStart"/>
      <w:r w:rsidR="007646D4" w:rsidRPr="0007398D">
        <w:rPr>
          <w:rFonts w:ascii="Times New Roman" w:hAnsi="Times New Roman"/>
          <w:sz w:val="24"/>
          <w:szCs w:val="24"/>
          <w:lang w:val="es-MX"/>
        </w:rPr>
        <w:t>of</w:t>
      </w:r>
      <w:proofErr w:type="spellEnd"/>
      <w:r w:rsidR="007646D4" w:rsidRPr="0007398D">
        <w:rPr>
          <w:rFonts w:ascii="Times New Roman" w:hAnsi="Times New Roman"/>
          <w:sz w:val="24"/>
          <w:szCs w:val="24"/>
          <w:lang w:val="es-MX"/>
        </w:rPr>
        <w:t xml:space="preserve"> time</w:t>
      </w:r>
      <w:r w:rsidRPr="0007398D">
        <w:rPr>
          <w:rFonts w:ascii="Times New Roman" w:hAnsi="Times New Roman"/>
          <w:sz w:val="24"/>
          <w:szCs w:val="24"/>
          <w:lang w:val="es-MX"/>
        </w:rPr>
        <w:t xml:space="preserve">. In </w:t>
      </w:r>
      <w:proofErr w:type="spellStart"/>
      <w:r w:rsidRPr="0007398D">
        <w:rPr>
          <w:rFonts w:ascii="Times New Roman" w:hAnsi="Times New Roman"/>
          <w:sz w:val="24"/>
          <w:szCs w:val="24"/>
          <w:lang w:val="es-MX"/>
        </w:rPr>
        <w:t>addition</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the</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consumption</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of</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foods</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contaminated</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with</w:t>
      </w:r>
      <w:proofErr w:type="spellEnd"/>
      <w:r w:rsidRPr="0007398D">
        <w:rPr>
          <w:rFonts w:ascii="Times New Roman" w:hAnsi="Times New Roman"/>
          <w:sz w:val="24"/>
          <w:szCs w:val="24"/>
          <w:lang w:val="es-MX"/>
        </w:rPr>
        <w:t xml:space="preserve"> </w:t>
      </w:r>
      <w:r w:rsidRPr="0007398D">
        <w:rPr>
          <w:rFonts w:ascii="Times New Roman" w:hAnsi="Times New Roman"/>
          <w:i/>
          <w:sz w:val="24"/>
          <w:szCs w:val="24"/>
          <w:lang w:val="es-MX"/>
        </w:rPr>
        <w:t xml:space="preserve">Listeria </w:t>
      </w:r>
      <w:proofErr w:type="spellStart"/>
      <w:r w:rsidRPr="0007398D">
        <w:rPr>
          <w:rFonts w:ascii="Times New Roman" w:hAnsi="Times New Roman"/>
          <w:i/>
          <w:sz w:val="24"/>
          <w:szCs w:val="24"/>
          <w:lang w:val="es-MX"/>
        </w:rPr>
        <w:t>monocytogenes</w:t>
      </w:r>
      <w:proofErr w:type="spellEnd"/>
      <w:r w:rsidRPr="0007398D">
        <w:rPr>
          <w:rFonts w:ascii="Times New Roman" w:hAnsi="Times New Roman"/>
          <w:sz w:val="24"/>
          <w:szCs w:val="24"/>
          <w:lang w:val="es-MX"/>
        </w:rPr>
        <w:t xml:space="preserve"> can </w:t>
      </w:r>
      <w:r w:rsidR="007646D4" w:rsidRPr="0007398D">
        <w:rPr>
          <w:rFonts w:ascii="Times New Roman" w:hAnsi="Times New Roman"/>
          <w:sz w:val="24"/>
          <w:szCs w:val="24"/>
          <w:lang w:val="es-MX"/>
        </w:rPr>
        <w:t xml:space="preserve">cause listeriosis. </w:t>
      </w:r>
      <w:proofErr w:type="spellStart"/>
      <w:r w:rsidR="007646D4" w:rsidRPr="0007398D">
        <w:rPr>
          <w:rFonts w:ascii="Times New Roman" w:hAnsi="Times New Roman"/>
          <w:sz w:val="24"/>
          <w:szCs w:val="24"/>
          <w:lang w:val="es-MX"/>
        </w:rPr>
        <w:t>T</w:t>
      </w:r>
      <w:r w:rsidRPr="0007398D">
        <w:rPr>
          <w:rFonts w:ascii="Times New Roman" w:hAnsi="Times New Roman"/>
          <w:sz w:val="24"/>
          <w:szCs w:val="24"/>
          <w:lang w:val="es-MX"/>
        </w:rPr>
        <w:t>he</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genus</w:t>
      </w:r>
      <w:proofErr w:type="spellEnd"/>
      <w:r w:rsidRPr="0007398D">
        <w:rPr>
          <w:rFonts w:ascii="Times New Roman" w:hAnsi="Times New Roman"/>
          <w:sz w:val="24"/>
          <w:szCs w:val="24"/>
          <w:lang w:val="es-MX"/>
        </w:rPr>
        <w:t xml:space="preserve"> </w:t>
      </w:r>
      <w:r w:rsidRPr="0007398D">
        <w:rPr>
          <w:rFonts w:ascii="Times New Roman" w:hAnsi="Times New Roman"/>
          <w:i/>
          <w:sz w:val="24"/>
          <w:szCs w:val="24"/>
          <w:lang w:val="es-MX"/>
        </w:rPr>
        <w:t>Listeria</w:t>
      </w:r>
      <w:r w:rsidR="007646D4" w:rsidRPr="0007398D">
        <w:rPr>
          <w:rFonts w:ascii="Times New Roman" w:hAnsi="Times New Roman"/>
          <w:sz w:val="24"/>
          <w:szCs w:val="24"/>
          <w:lang w:val="es-MX"/>
        </w:rPr>
        <w:t xml:space="preserve"> </w:t>
      </w:r>
      <w:proofErr w:type="spellStart"/>
      <w:r w:rsidR="007646D4" w:rsidRPr="0007398D">
        <w:rPr>
          <w:rFonts w:ascii="Times New Roman" w:hAnsi="Times New Roman"/>
          <w:sz w:val="24"/>
          <w:szCs w:val="24"/>
          <w:lang w:val="es-MX"/>
        </w:rPr>
        <w:t>spp</w:t>
      </w:r>
      <w:proofErr w:type="spellEnd"/>
      <w:r w:rsidR="007646D4" w:rsidRPr="0007398D">
        <w:rPr>
          <w:rFonts w:ascii="Times New Roman" w:hAnsi="Times New Roman"/>
          <w:sz w:val="24"/>
          <w:szCs w:val="24"/>
          <w:lang w:val="es-MX"/>
        </w:rPr>
        <w:t xml:space="preserve">. </w:t>
      </w:r>
      <w:r w:rsidRPr="0007398D">
        <w:rPr>
          <w:rFonts w:ascii="Times New Roman" w:hAnsi="Times New Roman"/>
          <w:sz w:val="24"/>
          <w:szCs w:val="24"/>
          <w:lang w:val="es-MX"/>
        </w:rPr>
        <w:t xml:space="preserve">are </w:t>
      </w:r>
      <w:proofErr w:type="spellStart"/>
      <w:r w:rsidRPr="0007398D">
        <w:rPr>
          <w:rFonts w:ascii="Times New Roman" w:hAnsi="Times New Roman"/>
          <w:sz w:val="24"/>
          <w:szCs w:val="24"/>
          <w:lang w:val="es-MX"/>
        </w:rPr>
        <w:t>facultative</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anaerobic</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bacilli</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that</w:t>
      </w:r>
      <w:proofErr w:type="spellEnd"/>
      <w:r w:rsidRPr="0007398D">
        <w:rPr>
          <w:rFonts w:ascii="Times New Roman" w:hAnsi="Times New Roman"/>
          <w:sz w:val="24"/>
          <w:szCs w:val="24"/>
          <w:lang w:val="es-MX"/>
        </w:rPr>
        <w:t xml:space="preserve"> do </w:t>
      </w:r>
      <w:proofErr w:type="spellStart"/>
      <w:r w:rsidRPr="0007398D">
        <w:rPr>
          <w:rFonts w:ascii="Times New Roman" w:hAnsi="Times New Roman"/>
          <w:sz w:val="24"/>
          <w:szCs w:val="24"/>
          <w:lang w:val="es-MX"/>
        </w:rPr>
        <w:t>not</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form</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spores</w:t>
      </w:r>
      <w:proofErr w:type="spellEnd"/>
      <w:r w:rsidRPr="0007398D">
        <w:rPr>
          <w:rFonts w:ascii="Times New Roman" w:hAnsi="Times New Roman"/>
          <w:sz w:val="24"/>
          <w:szCs w:val="24"/>
          <w:lang w:val="es-MX"/>
        </w:rPr>
        <w:t xml:space="preserve">, do </w:t>
      </w:r>
      <w:proofErr w:type="spellStart"/>
      <w:r w:rsidRPr="0007398D">
        <w:rPr>
          <w:rFonts w:ascii="Times New Roman" w:hAnsi="Times New Roman"/>
          <w:sz w:val="24"/>
          <w:szCs w:val="24"/>
          <w:lang w:val="es-MX"/>
        </w:rPr>
        <w:t>not</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contain</w:t>
      </w:r>
      <w:proofErr w:type="spellEnd"/>
      <w:r w:rsidRPr="0007398D">
        <w:rPr>
          <w:rFonts w:ascii="Times New Roman" w:hAnsi="Times New Roman"/>
          <w:sz w:val="24"/>
          <w:szCs w:val="24"/>
          <w:lang w:val="es-MX"/>
        </w:rPr>
        <w:t xml:space="preserve"> a capsule and are </w:t>
      </w:r>
      <w:proofErr w:type="spellStart"/>
      <w:r w:rsidRPr="0007398D">
        <w:rPr>
          <w:rFonts w:ascii="Times New Roman" w:hAnsi="Times New Roman"/>
          <w:sz w:val="24"/>
          <w:szCs w:val="24"/>
          <w:lang w:val="es-MX"/>
        </w:rPr>
        <w:t>ubiquitous</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that</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is</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they</w:t>
      </w:r>
      <w:proofErr w:type="spellEnd"/>
      <w:r w:rsidRPr="0007398D">
        <w:rPr>
          <w:rFonts w:ascii="Times New Roman" w:hAnsi="Times New Roman"/>
          <w:sz w:val="24"/>
          <w:szCs w:val="24"/>
          <w:lang w:val="es-MX"/>
        </w:rPr>
        <w:t xml:space="preserve"> are </w:t>
      </w:r>
      <w:proofErr w:type="spellStart"/>
      <w:r w:rsidRPr="0007398D">
        <w:rPr>
          <w:rFonts w:ascii="Times New Roman" w:hAnsi="Times New Roman"/>
          <w:sz w:val="24"/>
          <w:szCs w:val="24"/>
          <w:lang w:val="es-MX"/>
        </w:rPr>
        <w:t>widely</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di</w:t>
      </w:r>
      <w:r w:rsidR="007646D4" w:rsidRPr="0007398D">
        <w:rPr>
          <w:rFonts w:ascii="Times New Roman" w:hAnsi="Times New Roman"/>
          <w:sz w:val="24"/>
          <w:szCs w:val="24"/>
          <w:lang w:val="es-MX"/>
        </w:rPr>
        <w:t>stributed</w:t>
      </w:r>
      <w:proofErr w:type="spellEnd"/>
      <w:r w:rsidR="007646D4" w:rsidRPr="0007398D">
        <w:rPr>
          <w:rFonts w:ascii="Times New Roman" w:hAnsi="Times New Roman"/>
          <w:sz w:val="24"/>
          <w:szCs w:val="24"/>
          <w:lang w:val="es-MX"/>
        </w:rPr>
        <w:t xml:space="preserve"> in </w:t>
      </w:r>
      <w:proofErr w:type="spellStart"/>
      <w:r w:rsidR="007646D4" w:rsidRPr="0007398D">
        <w:rPr>
          <w:rFonts w:ascii="Times New Roman" w:hAnsi="Times New Roman"/>
          <w:sz w:val="24"/>
          <w:szCs w:val="24"/>
          <w:lang w:val="es-MX"/>
        </w:rPr>
        <w:t>the</w:t>
      </w:r>
      <w:proofErr w:type="spellEnd"/>
      <w:r w:rsidR="007646D4" w:rsidRPr="0007398D">
        <w:rPr>
          <w:rFonts w:ascii="Times New Roman" w:hAnsi="Times New Roman"/>
          <w:sz w:val="24"/>
          <w:szCs w:val="24"/>
          <w:lang w:val="es-MX"/>
        </w:rPr>
        <w:t xml:space="preserve"> </w:t>
      </w:r>
      <w:proofErr w:type="spellStart"/>
      <w:r w:rsidR="007646D4" w:rsidRPr="0007398D">
        <w:rPr>
          <w:rFonts w:ascii="Times New Roman" w:hAnsi="Times New Roman"/>
          <w:sz w:val="24"/>
          <w:szCs w:val="24"/>
          <w:lang w:val="es-MX"/>
        </w:rPr>
        <w:t>environment</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Some</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studies</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mention</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mechanisms</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of</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phys</w:t>
      </w:r>
      <w:r w:rsidR="007646D4" w:rsidRPr="0007398D">
        <w:rPr>
          <w:rFonts w:ascii="Times New Roman" w:hAnsi="Times New Roman"/>
          <w:sz w:val="24"/>
          <w:szCs w:val="24"/>
          <w:lang w:val="es-MX"/>
        </w:rPr>
        <w:t>iological</w:t>
      </w:r>
      <w:proofErr w:type="spellEnd"/>
      <w:r w:rsidR="007646D4" w:rsidRPr="0007398D">
        <w:rPr>
          <w:rFonts w:ascii="Times New Roman" w:hAnsi="Times New Roman"/>
          <w:sz w:val="24"/>
          <w:szCs w:val="24"/>
          <w:lang w:val="es-MX"/>
        </w:rPr>
        <w:t xml:space="preserve"> </w:t>
      </w:r>
      <w:proofErr w:type="spellStart"/>
      <w:r w:rsidR="007646D4" w:rsidRPr="0007398D">
        <w:rPr>
          <w:rFonts w:ascii="Times New Roman" w:hAnsi="Times New Roman"/>
          <w:sz w:val="24"/>
          <w:szCs w:val="24"/>
          <w:lang w:val="es-MX"/>
        </w:rPr>
        <w:t>resistance</w:t>
      </w:r>
      <w:proofErr w:type="spellEnd"/>
      <w:r w:rsidR="007646D4" w:rsidRPr="0007398D">
        <w:rPr>
          <w:rFonts w:ascii="Times New Roman" w:hAnsi="Times New Roman"/>
          <w:sz w:val="24"/>
          <w:szCs w:val="24"/>
          <w:lang w:val="es-MX"/>
        </w:rPr>
        <w:t xml:space="preserve">, </w:t>
      </w:r>
      <w:proofErr w:type="spellStart"/>
      <w:r w:rsidR="007646D4" w:rsidRPr="0007398D">
        <w:rPr>
          <w:rFonts w:ascii="Times New Roman" w:hAnsi="Times New Roman"/>
          <w:i/>
          <w:sz w:val="24"/>
          <w:szCs w:val="24"/>
          <w:lang w:val="es-MX"/>
        </w:rPr>
        <w:t>e.g</w:t>
      </w:r>
      <w:proofErr w:type="spellEnd"/>
      <w:r w:rsidR="007646D4" w:rsidRPr="0007398D">
        <w:rPr>
          <w:rFonts w:ascii="Times New Roman" w:hAnsi="Times New Roman"/>
          <w:i/>
          <w:sz w:val="24"/>
          <w:szCs w:val="24"/>
          <w:lang w:val="es-MX"/>
        </w:rPr>
        <w:t>.</w:t>
      </w:r>
      <w:r w:rsidR="003944CD" w:rsidRPr="0007398D">
        <w:rPr>
          <w:rFonts w:ascii="Times New Roman" w:hAnsi="Times New Roman"/>
          <w:sz w:val="24"/>
          <w:szCs w:val="24"/>
          <w:lang w:val="es-MX"/>
        </w:rPr>
        <w:t xml:space="preserve"> </w:t>
      </w:r>
      <w:proofErr w:type="spellStart"/>
      <w:r w:rsidR="003944CD" w:rsidRPr="0007398D">
        <w:rPr>
          <w:rFonts w:ascii="Times New Roman" w:hAnsi="Times New Roman"/>
          <w:sz w:val="24"/>
          <w:szCs w:val="24"/>
          <w:lang w:val="es-MX"/>
        </w:rPr>
        <w:t>to</w:t>
      </w:r>
      <w:proofErr w:type="spellEnd"/>
      <w:r w:rsidR="003944CD" w:rsidRPr="0007398D">
        <w:rPr>
          <w:rFonts w:ascii="Times New Roman" w:hAnsi="Times New Roman"/>
          <w:sz w:val="24"/>
          <w:szCs w:val="24"/>
          <w:lang w:val="es-MX"/>
        </w:rPr>
        <w:t xml:space="preserve"> </w:t>
      </w:r>
      <w:proofErr w:type="spellStart"/>
      <w:r w:rsidR="003944CD" w:rsidRPr="0007398D">
        <w:rPr>
          <w:rFonts w:ascii="Times New Roman" w:hAnsi="Times New Roman"/>
          <w:sz w:val="24"/>
          <w:szCs w:val="24"/>
          <w:lang w:val="es-MX"/>
        </w:rPr>
        <w:t>thermal</w:t>
      </w:r>
      <w:proofErr w:type="spellEnd"/>
      <w:r w:rsidR="003944CD" w:rsidRPr="0007398D">
        <w:rPr>
          <w:rFonts w:ascii="Times New Roman" w:hAnsi="Times New Roman"/>
          <w:sz w:val="24"/>
          <w:szCs w:val="24"/>
          <w:lang w:val="es-MX"/>
        </w:rPr>
        <w:t xml:space="preserve"> </w:t>
      </w:r>
      <w:r w:rsidR="007646D4" w:rsidRPr="0007398D">
        <w:rPr>
          <w:rFonts w:ascii="Times New Roman" w:hAnsi="Times New Roman"/>
          <w:sz w:val="24"/>
          <w:szCs w:val="24"/>
          <w:lang w:val="es-MX"/>
        </w:rPr>
        <w:t xml:space="preserve">and </w:t>
      </w:r>
      <w:proofErr w:type="spellStart"/>
      <w:r w:rsidR="007646D4" w:rsidRPr="0007398D">
        <w:rPr>
          <w:rFonts w:ascii="Times New Roman" w:hAnsi="Times New Roman"/>
          <w:sz w:val="24"/>
          <w:szCs w:val="24"/>
          <w:lang w:val="es-MX"/>
        </w:rPr>
        <w:t>acid</w:t>
      </w:r>
      <w:proofErr w:type="spellEnd"/>
      <w:r w:rsidR="003944CD" w:rsidRPr="0007398D">
        <w:rPr>
          <w:rFonts w:ascii="Times New Roman" w:hAnsi="Times New Roman"/>
          <w:sz w:val="24"/>
          <w:szCs w:val="24"/>
          <w:lang w:val="es-MX"/>
        </w:rPr>
        <w:t xml:space="preserve"> stress</w:t>
      </w:r>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The</w:t>
      </w:r>
      <w:proofErr w:type="spellEnd"/>
      <w:r w:rsidRPr="0007398D">
        <w:rPr>
          <w:rFonts w:ascii="Times New Roman" w:hAnsi="Times New Roman"/>
          <w:sz w:val="24"/>
          <w:szCs w:val="24"/>
          <w:lang w:val="es-MX"/>
        </w:rPr>
        <w:t xml:space="preserve"> cont</w:t>
      </w:r>
      <w:r w:rsidR="003944CD" w:rsidRPr="0007398D">
        <w:rPr>
          <w:rFonts w:ascii="Times New Roman" w:hAnsi="Times New Roman"/>
          <w:sz w:val="24"/>
          <w:szCs w:val="24"/>
          <w:lang w:val="es-MX"/>
        </w:rPr>
        <w:t xml:space="preserve">rol </w:t>
      </w:r>
      <w:proofErr w:type="spellStart"/>
      <w:r w:rsidR="003944CD" w:rsidRPr="0007398D">
        <w:rPr>
          <w:rFonts w:ascii="Times New Roman" w:hAnsi="Times New Roman"/>
          <w:sz w:val="24"/>
          <w:szCs w:val="24"/>
          <w:lang w:val="es-MX"/>
        </w:rPr>
        <w:t>of</w:t>
      </w:r>
      <w:proofErr w:type="spellEnd"/>
      <w:r w:rsidR="003944CD" w:rsidRPr="0007398D">
        <w:rPr>
          <w:rFonts w:ascii="Times New Roman" w:hAnsi="Times New Roman"/>
          <w:sz w:val="24"/>
          <w:szCs w:val="24"/>
          <w:lang w:val="es-MX"/>
        </w:rPr>
        <w:t xml:space="preserve"> </w:t>
      </w:r>
      <w:proofErr w:type="spellStart"/>
      <w:r w:rsidR="003944CD" w:rsidRPr="0007398D">
        <w:rPr>
          <w:rFonts w:ascii="Times New Roman" w:hAnsi="Times New Roman"/>
          <w:sz w:val="24"/>
          <w:szCs w:val="24"/>
          <w:lang w:val="es-MX"/>
        </w:rPr>
        <w:t>this</w:t>
      </w:r>
      <w:proofErr w:type="spellEnd"/>
      <w:r w:rsidR="003944CD" w:rsidRPr="0007398D">
        <w:rPr>
          <w:rFonts w:ascii="Times New Roman" w:hAnsi="Times New Roman"/>
          <w:sz w:val="24"/>
          <w:szCs w:val="24"/>
          <w:lang w:val="es-MX"/>
        </w:rPr>
        <w:t xml:space="preserve"> </w:t>
      </w:r>
      <w:proofErr w:type="spellStart"/>
      <w:r w:rsidR="003944CD" w:rsidRPr="0007398D">
        <w:rPr>
          <w:rFonts w:ascii="Times New Roman" w:hAnsi="Times New Roman"/>
          <w:sz w:val="24"/>
          <w:szCs w:val="24"/>
          <w:lang w:val="es-MX"/>
        </w:rPr>
        <w:t>pathogenic</w:t>
      </w:r>
      <w:proofErr w:type="spellEnd"/>
      <w:r w:rsidR="003944CD" w:rsidRPr="0007398D">
        <w:rPr>
          <w:rFonts w:ascii="Times New Roman" w:hAnsi="Times New Roman"/>
          <w:sz w:val="24"/>
          <w:szCs w:val="24"/>
          <w:lang w:val="es-MX"/>
        </w:rPr>
        <w:t xml:space="preserve"> </w:t>
      </w:r>
      <w:proofErr w:type="spellStart"/>
      <w:r w:rsidR="003944CD" w:rsidRPr="0007398D">
        <w:rPr>
          <w:rFonts w:ascii="Times New Roman" w:hAnsi="Times New Roman"/>
          <w:sz w:val="24"/>
          <w:szCs w:val="24"/>
          <w:lang w:val="es-MX"/>
        </w:rPr>
        <w:t>microorganism</w:t>
      </w:r>
      <w:proofErr w:type="spellEnd"/>
      <w:r w:rsidRPr="0007398D">
        <w:rPr>
          <w:rFonts w:ascii="Times New Roman" w:hAnsi="Times New Roman"/>
          <w:sz w:val="24"/>
          <w:szCs w:val="24"/>
          <w:lang w:val="es-MX"/>
        </w:rPr>
        <w:t xml:space="preserve"> can</w:t>
      </w:r>
      <w:r w:rsidR="003944CD" w:rsidRPr="0007398D">
        <w:rPr>
          <w:rFonts w:ascii="Times New Roman" w:hAnsi="Times New Roman"/>
          <w:sz w:val="24"/>
          <w:szCs w:val="24"/>
          <w:lang w:val="es-MX"/>
        </w:rPr>
        <w:t xml:space="preserve"> be </w:t>
      </w:r>
      <w:proofErr w:type="spellStart"/>
      <w:r w:rsidR="003944CD" w:rsidRPr="0007398D">
        <w:rPr>
          <w:rFonts w:ascii="Times New Roman" w:hAnsi="Times New Roman"/>
          <w:sz w:val="24"/>
          <w:szCs w:val="24"/>
          <w:lang w:val="es-MX"/>
        </w:rPr>
        <w:t>carried</w:t>
      </w:r>
      <w:proofErr w:type="spellEnd"/>
      <w:r w:rsidR="003944CD" w:rsidRPr="0007398D">
        <w:rPr>
          <w:rFonts w:ascii="Times New Roman" w:hAnsi="Times New Roman"/>
          <w:sz w:val="24"/>
          <w:szCs w:val="24"/>
          <w:lang w:val="es-MX"/>
        </w:rPr>
        <w:t xml:space="preserve"> </w:t>
      </w:r>
      <w:proofErr w:type="spellStart"/>
      <w:r w:rsidR="003944CD" w:rsidRPr="0007398D">
        <w:rPr>
          <w:rFonts w:ascii="Times New Roman" w:hAnsi="Times New Roman"/>
          <w:sz w:val="24"/>
          <w:szCs w:val="24"/>
          <w:lang w:val="es-MX"/>
        </w:rPr>
        <w:t>out</w:t>
      </w:r>
      <w:proofErr w:type="spellEnd"/>
      <w:r w:rsidR="003944CD" w:rsidRPr="0007398D">
        <w:rPr>
          <w:rFonts w:ascii="Times New Roman" w:hAnsi="Times New Roman"/>
          <w:sz w:val="24"/>
          <w:szCs w:val="24"/>
          <w:lang w:val="es-MX"/>
        </w:rPr>
        <w:t xml:space="preserve"> </w:t>
      </w:r>
      <w:proofErr w:type="spellStart"/>
      <w:r w:rsidR="003944CD" w:rsidRPr="0007398D">
        <w:rPr>
          <w:rFonts w:ascii="Times New Roman" w:hAnsi="Times New Roman"/>
          <w:sz w:val="24"/>
          <w:szCs w:val="24"/>
          <w:lang w:val="es-MX"/>
        </w:rPr>
        <w:t>with</w:t>
      </w:r>
      <w:proofErr w:type="spellEnd"/>
      <w:r w:rsidR="003944CD" w:rsidRPr="0007398D">
        <w:rPr>
          <w:rFonts w:ascii="Times New Roman" w:hAnsi="Times New Roman"/>
          <w:sz w:val="24"/>
          <w:szCs w:val="24"/>
          <w:lang w:val="es-MX"/>
        </w:rPr>
        <w:t xml:space="preserve"> </w:t>
      </w:r>
      <w:r w:rsidRPr="0007398D">
        <w:rPr>
          <w:rFonts w:ascii="Times New Roman" w:hAnsi="Times New Roman"/>
          <w:sz w:val="24"/>
          <w:szCs w:val="24"/>
          <w:lang w:val="es-MX"/>
        </w:rPr>
        <w:t xml:space="preserve">natural </w:t>
      </w:r>
      <w:proofErr w:type="spellStart"/>
      <w:r w:rsidRPr="0007398D">
        <w:rPr>
          <w:rFonts w:ascii="Times New Roman" w:hAnsi="Times New Roman"/>
          <w:sz w:val="24"/>
          <w:szCs w:val="24"/>
          <w:lang w:val="es-MX"/>
        </w:rPr>
        <w:t>preservatives</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such</w:t>
      </w:r>
      <w:proofErr w:type="spellEnd"/>
      <w:r w:rsidRPr="0007398D">
        <w:rPr>
          <w:rFonts w:ascii="Times New Roman" w:hAnsi="Times New Roman"/>
          <w:sz w:val="24"/>
          <w:szCs w:val="24"/>
          <w:lang w:val="es-MX"/>
        </w:rPr>
        <w:t xml:space="preserve"> as </w:t>
      </w:r>
      <w:proofErr w:type="spellStart"/>
      <w:r w:rsidRPr="0007398D">
        <w:rPr>
          <w:rFonts w:ascii="Times New Roman" w:hAnsi="Times New Roman"/>
          <w:sz w:val="24"/>
          <w:szCs w:val="24"/>
          <w:lang w:val="es-MX"/>
        </w:rPr>
        <w:t>the</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essential</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oil</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of</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i/>
          <w:sz w:val="24"/>
          <w:szCs w:val="24"/>
          <w:lang w:val="es-MX"/>
        </w:rPr>
        <w:t>Cymbopogon</w:t>
      </w:r>
      <w:proofErr w:type="spellEnd"/>
      <w:r w:rsidRPr="0007398D">
        <w:rPr>
          <w:rFonts w:ascii="Times New Roman" w:hAnsi="Times New Roman"/>
          <w:i/>
          <w:sz w:val="24"/>
          <w:szCs w:val="24"/>
          <w:lang w:val="es-MX"/>
        </w:rPr>
        <w:t xml:space="preserve"> </w:t>
      </w:r>
      <w:proofErr w:type="spellStart"/>
      <w:r w:rsidRPr="0007398D">
        <w:rPr>
          <w:rFonts w:ascii="Times New Roman" w:hAnsi="Times New Roman"/>
          <w:i/>
          <w:sz w:val="24"/>
          <w:szCs w:val="24"/>
          <w:lang w:val="es-MX"/>
        </w:rPr>
        <w:t>citratus</w:t>
      </w:r>
      <w:proofErr w:type="spellEnd"/>
      <w:r w:rsidR="003944CD" w:rsidRPr="0007398D">
        <w:rPr>
          <w:rFonts w:ascii="Times New Roman" w:hAnsi="Times New Roman"/>
          <w:sz w:val="24"/>
          <w:szCs w:val="24"/>
          <w:lang w:val="es-MX"/>
        </w:rPr>
        <w:t>;</w:t>
      </w:r>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which</w:t>
      </w:r>
      <w:proofErr w:type="spellEnd"/>
      <w:r w:rsidRPr="0007398D">
        <w:rPr>
          <w:rFonts w:ascii="Times New Roman" w:hAnsi="Times New Roman"/>
          <w:sz w:val="24"/>
          <w:szCs w:val="24"/>
          <w:lang w:val="es-MX"/>
        </w:rPr>
        <w:t xml:space="preserve"> has a </w:t>
      </w:r>
      <w:proofErr w:type="spellStart"/>
      <w:r w:rsidRPr="0007398D">
        <w:rPr>
          <w:rFonts w:ascii="Times New Roman" w:hAnsi="Times New Roman"/>
          <w:sz w:val="24"/>
          <w:szCs w:val="24"/>
          <w:lang w:val="es-MX"/>
        </w:rPr>
        <w:t>citral</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content</w:t>
      </w:r>
      <w:proofErr w:type="spellEnd"/>
      <w:r w:rsidR="00D570D6">
        <w:rPr>
          <w:rFonts w:ascii="Times New Roman" w:hAnsi="Times New Roman"/>
          <w:sz w:val="24"/>
          <w:szCs w:val="24"/>
          <w:lang w:val="es-MX"/>
        </w:rPr>
        <w:t xml:space="preserve"> </w:t>
      </w:r>
      <w:r w:rsidRPr="0007398D">
        <w:rPr>
          <w:rFonts w:ascii="Times New Roman" w:hAnsi="Times New Roman"/>
          <w:sz w:val="24"/>
          <w:szCs w:val="24"/>
          <w:lang w:val="es-MX"/>
        </w:rPr>
        <w:t xml:space="preserve">&gt; 70%. </w:t>
      </w:r>
      <w:proofErr w:type="spellStart"/>
      <w:r w:rsidRPr="0007398D">
        <w:rPr>
          <w:rFonts w:ascii="Times New Roman" w:hAnsi="Times New Roman"/>
          <w:sz w:val="24"/>
          <w:szCs w:val="24"/>
          <w:lang w:val="es-MX"/>
        </w:rPr>
        <w:t>Citral</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is</w:t>
      </w:r>
      <w:proofErr w:type="spellEnd"/>
      <w:r w:rsidRPr="0007398D">
        <w:rPr>
          <w:rFonts w:ascii="Times New Roman" w:hAnsi="Times New Roman"/>
          <w:sz w:val="24"/>
          <w:szCs w:val="24"/>
          <w:lang w:val="es-MX"/>
        </w:rPr>
        <w:t xml:space="preserve"> a </w:t>
      </w:r>
      <w:proofErr w:type="spellStart"/>
      <w:r w:rsidRPr="0007398D">
        <w:rPr>
          <w:rFonts w:ascii="Times New Roman" w:hAnsi="Times New Roman"/>
          <w:sz w:val="24"/>
          <w:szCs w:val="24"/>
          <w:lang w:val="es-MX"/>
        </w:rPr>
        <w:t>monoterpene</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composed</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of</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two</w:t>
      </w:r>
      <w:proofErr w:type="spellEnd"/>
      <w:r w:rsidR="003944CD" w:rsidRPr="0007398D">
        <w:rPr>
          <w:rFonts w:ascii="Times New Roman" w:hAnsi="Times New Roman"/>
          <w:sz w:val="24"/>
          <w:szCs w:val="24"/>
          <w:lang w:val="es-MX"/>
        </w:rPr>
        <w:t xml:space="preserve"> </w:t>
      </w:r>
      <w:proofErr w:type="spellStart"/>
      <w:r w:rsidR="003944CD" w:rsidRPr="0007398D">
        <w:rPr>
          <w:rFonts w:ascii="Times New Roman" w:hAnsi="Times New Roman"/>
          <w:sz w:val="24"/>
          <w:szCs w:val="24"/>
          <w:lang w:val="es-MX"/>
        </w:rPr>
        <w:t>isomers</w:t>
      </w:r>
      <w:proofErr w:type="spellEnd"/>
      <w:r w:rsidR="003944CD" w:rsidRPr="0007398D">
        <w:rPr>
          <w:rFonts w:ascii="Times New Roman" w:hAnsi="Times New Roman"/>
          <w:sz w:val="24"/>
          <w:szCs w:val="24"/>
          <w:lang w:val="es-MX"/>
        </w:rPr>
        <w:t xml:space="preserve">, </w:t>
      </w:r>
      <w:proofErr w:type="spellStart"/>
      <w:r w:rsidR="003944CD" w:rsidRPr="0007398D">
        <w:rPr>
          <w:rFonts w:ascii="Times New Roman" w:hAnsi="Times New Roman"/>
          <w:sz w:val="24"/>
          <w:szCs w:val="24"/>
          <w:lang w:val="es-MX"/>
        </w:rPr>
        <w:t>neral</w:t>
      </w:r>
      <w:proofErr w:type="spellEnd"/>
      <w:r w:rsidR="003944CD" w:rsidRPr="0007398D">
        <w:rPr>
          <w:rFonts w:ascii="Times New Roman" w:hAnsi="Times New Roman"/>
          <w:sz w:val="24"/>
          <w:szCs w:val="24"/>
          <w:lang w:val="es-MX"/>
        </w:rPr>
        <w:t xml:space="preserve"> and </w:t>
      </w:r>
      <w:proofErr w:type="spellStart"/>
      <w:r w:rsidR="003944CD" w:rsidRPr="0007398D">
        <w:rPr>
          <w:rFonts w:ascii="Times New Roman" w:hAnsi="Times New Roman"/>
          <w:sz w:val="24"/>
          <w:szCs w:val="24"/>
          <w:lang w:val="es-MX"/>
        </w:rPr>
        <w:t>geranial</w:t>
      </w:r>
      <w:proofErr w:type="spellEnd"/>
      <w:r w:rsidR="00515231" w:rsidRPr="0007398D">
        <w:rPr>
          <w:rFonts w:ascii="Times New Roman" w:hAnsi="Times New Roman"/>
          <w:sz w:val="24"/>
          <w:szCs w:val="24"/>
          <w:lang w:val="es-MX"/>
        </w:rPr>
        <w:t xml:space="preserve">. </w:t>
      </w:r>
      <w:proofErr w:type="spellStart"/>
      <w:r w:rsidR="00515231" w:rsidRPr="0007398D">
        <w:rPr>
          <w:rFonts w:ascii="Times New Roman" w:hAnsi="Times New Roman"/>
          <w:sz w:val="24"/>
          <w:szCs w:val="24"/>
          <w:lang w:val="es-MX"/>
        </w:rPr>
        <w:t>It</w:t>
      </w:r>
      <w:proofErr w:type="spellEnd"/>
      <w:r w:rsidR="00515231" w:rsidRPr="0007398D">
        <w:rPr>
          <w:rFonts w:ascii="Times New Roman" w:hAnsi="Times New Roman"/>
          <w:sz w:val="24"/>
          <w:szCs w:val="24"/>
          <w:lang w:val="es-MX"/>
        </w:rPr>
        <w:t xml:space="preserve"> has </w:t>
      </w:r>
      <w:proofErr w:type="spellStart"/>
      <w:r w:rsidR="00515231" w:rsidRPr="0007398D">
        <w:rPr>
          <w:rFonts w:ascii="Times New Roman" w:hAnsi="Times New Roman"/>
          <w:sz w:val="24"/>
          <w:szCs w:val="24"/>
          <w:lang w:val="es-MX"/>
        </w:rPr>
        <w:t>antimicrobial</w:t>
      </w:r>
      <w:proofErr w:type="spellEnd"/>
      <w:r w:rsidR="00515231" w:rsidRPr="0007398D">
        <w:rPr>
          <w:rFonts w:ascii="Times New Roman" w:hAnsi="Times New Roman"/>
          <w:sz w:val="24"/>
          <w:szCs w:val="24"/>
          <w:lang w:val="es-MX"/>
        </w:rPr>
        <w:t xml:space="preserve"> </w:t>
      </w:r>
      <w:proofErr w:type="spellStart"/>
      <w:r w:rsidR="00515231" w:rsidRPr="0007398D">
        <w:rPr>
          <w:rFonts w:ascii="Times New Roman" w:hAnsi="Times New Roman"/>
          <w:sz w:val="24"/>
          <w:szCs w:val="24"/>
          <w:lang w:val="es-MX"/>
        </w:rPr>
        <w:t>activity</w:t>
      </w:r>
      <w:proofErr w:type="spellEnd"/>
      <w:r w:rsidR="00515231" w:rsidRPr="0007398D">
        <w:rPr>
          <w:rFonts w:ascii="Times New Roman" w:hAnsi="Times New Roman"/>
          <w:sz w:val="24"/>
          <w:szCs w:val="24"/>
          <w:lang w:val="es-MX"/>
        </w:rPr>
        <w:t xml:space="preserve"> </w:t>
      </w:r>
      <w:proofErr w:type="spellStart"/>
      <w:r w:rsidR="00515231" w:rsidRPr="0007398D">
        <w:rPr>
          <w:rFonts w:ascii="Times New Roman" w:hAnsi="Times New Roman"/>
          <w:sz w:val="24"/>
          <w:szCs w:val="24"/>
          <w:lang w:val="es-MX"/>
        </w:rPr>
        <w:t>against</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i/>
          <w:sz w:val="24"/>
          <w:szCs w:val="24"/>
          <w:lang w:val="es-MX"/>
        </w:rPr>
        <w:t>Enterobacter</w:t>
      </w:r>
      <w:proofErr w:type="spellEnd"/>
      <w:r w:rsidRPr="0007398D">
        <w:rPr>
          <w:rFonts w:ascii="Times New Roman" w:hAnsi="Times New Roman"/>
          <w:i/>
          <w:sz w:val="24"/>
          <w:szCs w:val="24"/>
          <w:lang w:val="es-MX"/>
        </w:rPr>
        <w:t xml:space="preserve"> </w:t>
      </w:r>
      <w:proofErr w:type="spellStart"/>
      <w:r w:rsidRPr="0007398D">
        <w:rPr>
          <w:rFonts w:ascii="Times New Roman" w:hAnsi="Times New Roman"/>
          <w:i/>
          <w:sz w:val="24"/>
          <w:szCs w:val="24"/>
          <w:lang w:val="es-MX"/>
        </w:rPr>
        <w:t>zakazakii</w:t>
      </w:r>
      <w:proofErr w:type="spellEnd"/>
      <w:r w:rsidRPr="0007398D">
        <w:rPr>
          <w:rFonts w:ascii="Times New Roman" w:hAnsi="Times New Roman"/>
          <w:sz w:val="24"/>
          <w:szCs w:val="24"/>
          <w:lang w:val="es-MX"/>
        </w:rPr>
        <w:t xml:space="preserve"> and </w:t>
      </w:r>
      <w:proofErr w:type="spellStart"/>
      <w:r w:rsidRPr="0007398D">
        <w:rPr>
          <w:rFonts w:ascii="Times New Roman" w:hAnsi="Times New Roman"/>
          <w:i/>
          <w:sz w:val="24"/>
          <w:szCs w:val="24"/>
          <w:lang w:val="es-MX"/>
        </w:rPr>
        <w:t>Echerichia</w:t>
      </w:r>
      <w:proofErr w:type="spellEnd"/>
      <w:r w:rsidRPr="0007398D">
        <w:rPr>
          <w:rFonts w:ascii="Times New Roman" w:hAnsi="Times New Roman"/>
          <w:i/>
          <w:sz w:val="24"/>
          <w:szCs w:val="24"/>
          <w:lang w:val="es-MX"/>
        </w:rPr>
        <w:t xml:space="preserve"> </w:t>
      </w:r>
      <w:proofErr w:type="spellStart"/>
      <w:r w:rsidRPr="0007398D">
        <w:rPr>
          <w:rFonts w:ascii="Times New Roman" w:hAnsi="Times New Roman"/>
          <w:i/>
          <w:sz w:val="24"/>
          <w:szCs w:val="24"/>
          <w:lang w:val="es-MX"/>
        </w:rPr>
        <w:t>coli</w:t>
      </w:r>
      <w:proofErr w:type="spellEnd"/>
      <w:r w:rsidR="00515231" w:rsidRPr="0007398D">
        <w:rPr>
          <w:rFonts w:ascii="Times New Roman" w:hAnsi="Times New Roman"/>
          <w:sz w:val="24"/>
          <w:szCs w:val="24"/>
          <w:lang w:val="es-MX"/>
        </w:rPr>
        <w:t xml:space="preserve">. In </w:t>
      </w:r>
      <w:proofErr w:type="spellStart"/>
      <w:r w:rsidR="00515231" w:rsidRPr="0007398D">
        <w:rPr>
          <w:rFonts w:ascii="Times New Roman" w:hAnsi="Times New Roman"/>
          <w:sz w:val="24"/>
          <w:szCs w:val="24"/>
          <w:lang w:val="es-MX"/>
        </w:rPr>
        <w:t>this</w:t>
      </w:r>
      <w:proofErr w:type="spellEnd"/>
      <w:r w:rsidR="00515231" w:rsidRPr="0007398D">
        <w:rPr>
          <w:rFonts w:ascii="Times New Roman" w:hAnsi="Times New Roman"/>
          <w:sz w:val="24"/>
          <w:szCs w:val="24"/>
          <w:lang w:val="es-MX"/>
        </w:rPr>
        <w:t xml:space="preserve"> </w:t>
      </w:r>
      <w:proofErr w:type="spellStart"/>
      <w:r w:rsidR="00515231" w:rsidRPr="0007398D">
        <w:rPr>
          <w:rFonts w:ascii="Times New Roman" w:hAnsi="Times New Roman"/>
          <w:sz w:val="24"/>
          <w:szCs w:val="24"/>
          <w:lang w:val="es-MX"/>
        </w:rPr>
        <w:t>study</w:t>
      </w:r>
      <w:proofErr w:type="spellEnd"/>
      <w:r w:rsidR="00515231" w:rsidRPr="0007398D">
        <w:rPr>
          <w:rFonts w:ascii="Times New Roman" w:hAnsi="Times New Roman"/>
          <w:sz w:val="24"/>
          <w:szCs w:val="24"/>
          <w:lang w:val="es-MX"/>
        </w:rPr>
        <w:t xml:space="preserve"> </w:t>
      </w:r>
      <w:proofErr w:type="spellStart"/>
      <w:r w:rsidR="00515231" w:rsidRPr="0007398D">
        <w:rPr>
          <w:rFonts w:ascii="Times New Roman" w:hAnsi="Times New Roman"/>
          <w:sz w:val="24"/>
          <w:szCs w:val="24"/>
          <w:lang w:val="es-MX"/>
        </w:rPr>
        <w:t>was</w:t>
      </w:r>
      <w:proofErr w:type="spellEnd"/>
      <w:r w:rsidR="00515231"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evaluate</w:t>
      </w:r>
      <w:r w:rsidR="00515231" w:rsidRPr="0007398D">
        <w:rPr>
          <w:rFonts w:ascii="Times New Roman" w:hAnsi="Times New Roman"/>
          <w:sz w:val="24"/>
          <w:szCs w:val="24"/>
          <w:lang w:val="es-MX"/>
        </w:rPr>
        <w:t>d</w:t>
      </w:r>
      <w:proofErr w:type="spellEnd"/>
      <w:r w:rsidRPr="0007398D">
        <w:rPr>
          <w:rFonts w:ascii="Times New Roman" w:hAnsi="Times New Roman"/>
          <w:sz w:val="24"/>
          <w:szCs w:val="24"/>
          <w:lang w:val="es-MX"/>
        </w:rPr>
        <w:t xml:space="preserve"> </w:t>
      </w:r>
      <w:proofErr w:type="spellStart"/>
      <w:r w:rsidR="00515231" w:rsidRPr="0007398D">
        <w:rPr>
          <w:rFonts w:ascii="Times New Roman" w:hAnsi="Times New Roman"/>
          <w:sz w:val="24"/>
          <w:szCs w:val="24"/>
          <w:lang w:val="es-MX"/>
        </w:rPr>
        <w:t>the</w:t>
      </w:r>
      <w:proofErr w:type="spellEnd"/>
      <w:r w:rsidR="00515231" w:rsidRPr="0007398D">
        <w:rPr>
          <w:rFonts w:ascii="Times New Roman" w:hAnsi="Times New Roman"/>
          <w:sz w:val="24"/>
          <w:szCs w:val="24"/>
          <w:lang w:val="es-MX"/>
        </w:rPr>
        <w:t xml:space="preserve"> </w:t>
      </w:r>
      <w:proofErr w:type="spellStart"/>
      <w:r w:rsidR="00515231" w:rsidRPr="0007398D">
        <w:rPr>
          <w:rFonts w:ascii="Times New Roman" w:hAnsi="Times New Roman"/>
          <w:sz w:val="24"/>
          <w:szCs w:val="24"/>
          <w:lang w:val="es-MX"/>
        </w:rPr>
        <w:t>effect</w:t>
      </w:r>
      <w:proofErr w:type="spellEnd"/>
      <w:r w:rsidR="00515231" w:rsidRPr="0007398D">
        <w:rPr>
          <w:rFonts w:ascii="Times New Roman" w:hAnsi="Times New Roman"/>
          <w:sz w:val="24"/>
          <w:szCs w:val="24"/>
          <w:lang w:val="es-MX"/>
        </w:rPr>
        <w:t xml:space="preserve"> </w:t>
      </w:r>
      <w:proofErr w:type="spellStart"/>
      <w:r w:rsidR="00515231" w:rsidRPr="0007398D">
        <w:rPr>
          <w:rFonts w:ascii="Times New Roman" w:hAnsi="Times New Roman"/>
          <w:sz w:val="24"/>
          <w:szCs w:val="24"/>
          <w:lang w:val="es-MX"/>
        </w:rPr>
        <w:t>of</w:t>
      </w:r>
      <w:proofErr w:type="spellEnd"/>
      <w:r w:rsidR="00515231" w:rsidRPr="0007398D">
        <w:rPr>
          <w:rFonts w:ascii="Times New Roman" w:hAnsi="Times New Roman"/>
          <w:sz w:val="24"/>
          <w:szCs w:val="24"/>
          <w:lang w:val="es-MX"/>
        </w:rPr>
        <w:t xml:space="preserve"> </w:t>
      </w:r>
      <w:proofErr w:type="spellStart"/>
      <w:r w:rsidR="00515231" w:rsidRPr="0007398D">
        <w:rPr>
          <w:rFonts w:ascii="Times New Roman" w:hAnsi="Times New Roman"/>
          <w:sz w:val="24"/>
          <w:szCs w:val="24"/>
          <w:lang w:val="es-MX"/>
        </w:rPr>
        <w:t>the</w:t>
      </w:r>
      <w:proofErr w:type="spellEnd"/>
      <w:r w:rsidR="00515231" w:rsidRPr="0007398D">
        <w:rPr>
          <w:rFonts w:ascii="Times New Roman" w:hAnsi="Times New Roman"/>
          <w:sz w:val="24"/>
          <w:szCs w:val="24"/>
          <w:lang w:val="es-MX"/>
        </w:rPr>
        <w:t xml:space="preserve"> </w:t>
      </w:r>
      <w:proofErr w:type="spellStart"/>
      <w:r w:rsidR="00515231" w:rsidRPr="0007398D">
        <w:rPr>
          <w:rFonts w:ascii="Times New Roman" w:hAnsi="Times New Roman"/>
          <w:sz w:val="24"/>
          <w:szCs w:val="24"/>
          <w:lang w:val="es-MX"/>
        </w:rPr>
        <w:t>concentration</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PIC</w:t>
      </w:r>
      <w:r w:rsidR="00D570D6">
        <w:rPr>
          <w:rFonts w:ascii="Times New Roman" w:hAnsi="Times New Roman"/>
          <w:sz w:val="24"/>
          <w:szCs w:val="24"/>
          <w:lang w:val="es-MX"/>
        </w:rPr>
        <w:t>s</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PBC</w:t>
      </w:r>
      <w:r w:rsidR="00D570D6">
        <w:rPr>
          <w:rFonts w:ascii="Times New Roman" w:hAnsi="Times New Roman"/>
          <w:sz w:val="24"/>
          <w:szCs w:val="24"/>
          <w:lang w:val="es-MX"/>
        </w:rPr>
        <w:t>s</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MIC</w:t>
      </w:r>
      <w:r w:rsidR="00D570D6">
        <w:rPr>
          <w:rFonts w:ascii="Times New Roman" w:hAnsi="Times New Roman"/>
          <w:sz w:val="24"/>
          <w:szCs w:val="24"/>
          <w:lang w:val="es-MX"/>
        </w:rPr>
        <w:t>s</w:t>
      </w:r>
      <w:proofErr w:type="spellEnd"/>
      <w:r w:rsidRPr="0007398D">
        <w:rPr>
          <w:rFonts w:ascii="Times New Roman" w:hAnsi="Times New Roman"/>
          <w:sz w:val="24"/>
          <w:szCs w:val="24"/>
          <w:lang w:val="es-MX"/>
        </w:rPr>
        <w:t xml:space="preserve"> and </w:t>
      </w:r>
      <w:proofErr w:type="spellStart"/>
      <w:r w:rsidRPr="0007398D">
        <w:rPr>
          <w:rFonts w:ascii="Times New Roman" w:hAnsi="Times New Roman"/>
          <w:sz w:val="24"/>
          <w:szCs w:val="24"/>
          <w:lang w:val="es-MX"/>
        </w:rPr>
        <w:t>MBC</w:t>
      </w:r>
      <w:r w:rsidR="00D570D6">
        <w:rPr>
          <w:rFonts w:ascii="Times New Roman" w:hAnsi="Times New Roman"/>
          <w:sz w:val="24"/>
          <w:szCs w:val="24"/>
          <w:lang w:val="es-MX"/>
        </w:rPr>
        <w:t>s</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of</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the</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essential</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oil</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of</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i/>
          <w:sz w:val="24"/>
          <w:szCs w:val="24"/>
          <w:lang w:val="es-MX"/>
        </w:rPr>
        <w:t>Cymbopogon</w:t>
      </w:r>
      <w:proofErr w:type="spellEnd"/>
      <w:r w:rsidRPr="0007398D">
        <w:rPr>
          <w:rFonts w:ascii="Times New Roman" w:hAnsi="Times New Roman"/>
          <w:i/>
          <w:sz w:val="24"/>
          <w:szCs w:val="24"/>
          <w:lang w:val="es-MX"/>
        </w:rPr>
        <w:t xml:space="preserve"> </w:t>
      </w:r>
      <w:proofErr w:type="spellStart"/>
      <w:r w:rsidRPr="0007398D">
        <w:rPr>
          <w:rFonts w:ascii="Times New Roman" w:hAnsi="Times New Roman"/>
          <w:i/>
          <w:sz w:val="24"/>
          <w:szCs w:val="24"/>
          <w:lang w:val="es-MX"/>
        </w:rPr>
        <w:t>citratus</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on</w:t>
      </w:r>
      <w:proofErr w:type="spellEnd"/>
      <w:r w:rsidRPr="0007398D">
        <w:rPr>
          <w:rFonts w:ascii="Times New Roman" w:hAnsi="Times New Roman"/>
          <w:sz w:val="24"/>
          <w:szCs w:val="24"/>
          <w:lang w:val="es-MX"/>
        </w:rPr>
        <w:t xml:space="preserve"> control </w:t>
      </w:r>
      <w:proofErr w:type="spellStart"/>
      <w:r w:rsidRPr="0007398D">
        <w:rPr>
          <w:rFonts w:ascii="Times New Roman" w:hAnsi="Times New Roman"/>
          <w:sz w:val="24"/>
          <w:szCs w:val="24"/>
          <w:lang w:val="es-MX"/>
        </w:rPr>
        <w:t>of</w:t>
      </w:r>
      <w:proofErr w:type="spellEnd"/>
      <w:r w:rsidRPr="0007398D">
        <w:rPr>
          <w:rFonts w:ascii="Times New Roman" w:hAnsi="Times New Roman"/>
          <w:sz w:val="24"/>
          <w:szCs w:val="24"/>
          <w:lang w:val="es-MX"/>
        </w:rPr>
        <w:t xml:space="preserve"> </w:t>
      </w:r>
      <w:r w:rsidRPr="0007398D">
        <w:rPr>
          <w:rFonts w:ascii="Times New Roman" w:hAnsi="Times New Roman"/>
          <w:i/>
          <w:sz w:val="24"/>
          <w:szCs w:val="24"/>
          <w:lang w:val="es-MX"/>
        </w:rPr>
        <w:t xml:space="preserve">Listeria </w:t>
      </w:r>
      <w:proofErr w:type="spellStart"/>
      <w:r w:rsidRPr="0007398D">
        <w:rPr>
          <w:rFonts w:ascii="Times New Roman" w:hAnsi="Times New Roman"/>
          <w:i/>
          <w:sz w:val="24"/>
          <w:szCs w:val="24"/>
          <w:lang w:val="es-MX"/>
        </w:rPr>
        <w:t>monocytogenes</w:t>
      </w:r>
      <w:proofErr w:type="spellEnd"/>
      <w:r w:rsidRPr="0007398D">
        <w:rPr>
          <w:rFonts w:ascii="Times New Roman" w:hAnsi="Times New Roman"/>
          <w:i/>
          <w:sz w:val="24"/>
          <w:szCs w:val="24"/>
          <w:lang w:val="es-MX"/>
        </w:rPr>
        <w:t xml:space="preserve"> </w:t>
      </w:r>
      <w:r w:rsidRPr="0007398D">
        <w:rPr>
          <w:rFonts w:ascii="Times New Roman" w:hAnsi="Times New Roman"/>
          <w:sz w:val="24"/>
          <w:szCs w:val="24"/>
          <w:lang w:val="es-MX"/>
        </w:rPr>
        <w:t xml:space="preserve">NCTC11994 in a </w:t>
      </w:r>
      <w:proofErr w:type="spellStart"/>
      <w:r w:rsidRPr="0007398D">
        <w:rPr>
          <w:rFonts w:ascii="Times New Roman" w:hAnsi="Times New Roman"/>
          <w:sz w:val="24"/>
          <w:szCs w:val="24"/>
          <w:lang w:val="es-MX"/>
        </w:rPr>
        <w:t>model</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system</w:t>
      </w:r>
      <w:proofErr w:type="spellEnd"/>
      <w:r w:rsidRPr="0007398D">
        <w:rPr>
          <w:rFonts w:ascii="Times New Roman" w:hAnsi="Times New Roman"/>
          <w:sz w:val="24"/>
          <w:szCs w:val="24"/>
          <w:lang w:val="es-MX"/>
        </w:rPr>
        <w:t xml:space="preserve">. A </w:t>
      </w:r>
      <w:proofErr w:type="spellStart"/>
      <w:r w:rsidRPr="0007398D">
        <w:rPr>
          <w:rFonts w:ascii="Times New Roman" w:hAnsi="Times New Roman"/>
          <w:sz w:val="24"/>
          <w:szCs w:val="24"/>
          <w:lang w:val="es-MX"/>
        </w:rPr>
        <w:t>statistical</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analysis</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was</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performed</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with</w:t>
      </w:r>
      <w:proofErr w:type="spellEnd"/>
      <w:r w:rsidRPr="0007398D">
        <w:rPr>
          <w:rFonts w:ascii="Times New Roman" w:hAnsi="Times New Roman"/>
          <w:sz w:val="24"/>
          <w:szCs w:val="24"/>
          <w:lang w:val="es-MX"/>
        </w:rPr>
        <w:t xml:space="preserve"> a </w:t>
      </w:r>
      <w:proofErr w:type="spellStart"/>
      <w:r w:rsidRPr="0007398D">
        <w:rPr>
          <w:rFonts w:ascii="Times New Roman" w:hAnsi="Times New Roman"/>
          <w:sz w:val="24"/>
          <w:szCs w:val="24"/>
          <w:lang w:val="es-MX"/>
        </w:rPr>
        <w:t>m</w:t>
      </w:r>
      <w:r w:rsidR="00C55069" w:rsidRPr="0007398D">
        <w:rPr>
          <w:rFonts w:ascii="Times New Roman" w:hAnsi="Times New Roman"/>
          <w:sz w:val="24"/>
          <w:szCs w:val="24"/>
          <w:lang w:val="es-MX"/>
        </w:rPr>
        <w:t>ultiple</w:t>
      </w:r>
      <w:proofErr w:type="spellEnd"/>
      <w:r w:rsidR="00C55069" w:rsidRPr="0007398D">
        <w:rPr>
          <w:rFonts w:ascii="Times New Roman" w:hAnsi="Times New Roman"/>
          <w:sz w:val="24"/>
          <w:szCs w:val="24"/>
          <w:lang w:val="es-MX"/>
        </w:rPr>
        <w:t xml:space="preserve"> </w:t>
      </w:r>
      <w:proofErr w:type="spellStart"/>
      <w:r w:rsidR="00C55069" w:rsidRPr="0007398D">
        <w:rPr>
          <w:rFonts w:ascii="Times New Roman" w:hAnsi="Times New Roman"/>
          <w:sz w:val="24"/>
          <w:szCs w:val="24"/>
          <w:lang w:val="es-MX"/>
        </w:rPr>
        <w:t>comparison</w:t>
      </w:r>
      <w:proofErr w:type="spellEnd"/>
      <w:r w:rsidR="00C55069" w:rsidRPr="0007398D">
        <w:rPr>
          <w:rFonts w:ascii="Times New Roman" w:hAnsi="Times New Roman"/>
          <w:sz w:val="24"/>
          <w:szCs w:val="24"/>
          <w:lang w:val="es-MX"/>
        </w:rPr>
        <w:t xml:space="preserve"> test </w:t>
      </w:r>
      <w:proofErr w:type="spellStart"/>
      <w:r w:rsidR="00C55069" w:rsidRPr="0007398D">
        <w:rPr>
          <w:rFonts w:ascii="Times New Roman" w:hAnsi="Times New Roman"/>
          <w:sz w:val="24"/>
          <w:szCs w:val="24"/>
          <w:lang w:val="es-MX"/>
        </w:rPr>
        <w:t>of</w:t>
      </w:r>
      <w:proofErr w:type="spellEnd"/>
      <w:r w:rsidR="00C55069" w:rsidRPr="0007398D">
        <w:rPr>
          <w:rFonts w:ascii="Times New Roman" w:hAnsi="Times New Roman"/>
          <w:sz w:val="24"/>
          <w:szCs w:val="24"/>
          <w:lang w:val="es-MX"/>
        </w:rPr>
        <w:t xml:space="preserve"> Duncan</w:t>
      </w:r>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mea</w:t>
      </w:r>
      <w:r w:rsidR="00C55069" w:rsidRPr="0007398D">
        <w:rPr>
          <w:rFonts w:ascii="Times New Roman" w:hAnsi="Times New Roman"/>
          <w:sz w:val="24"/>
          <w:szCs w:val="24"/>
          <w:lang w:val="es-MX"/>
        </w:rPr>
        <w:t>ns</w:t>
      </w:r>
      <w:proofErr w:type="spellEnd"/>
      <w:r w:rsidR="00C55069" w:rsidRPr="0007398D">
        <w:rPr>
          <w:rFonts w:ascii="Times New Roman" w:hAnsi="Times New Roman"/>
          <w:sz w:val="24"/>
          <w:szCs w:val="24"/>
          <w:lang w:val="es-MX"/>
        </w:rPr>
        <w:t xml:space="preserve"> (SAS </w:t>
      </w:r>
      <w:proofErr w:type="spellStart"/>
      <w:r w:rsidR="00C55069" w:rsidRPr="0007398D">
        <w:rPr>
          <w:rFonts w:ascii="Times New Roman" w:hAnsi="Times New Roman"/>
          <w:sz w:val="24"/>
          <w:szCs w:val="24"/>
          <w:lang w:val="es-MX"/>
        </w:rPr>
        <w:t>System</w:t>
      </w:r>
      <w:proofErr w:type="spellEnd"/>
      <w:r w:rsidR="00C55069" w:rsidRPr="0007398D">
        <w:rPr>
          <w:rFonts w:ascii="Times New Roman" w:hAnsi="Times New Roman"/>
          <w:sz w:val="24"/>
          <w:szCs w:val="24"/>
          <w:lang w:val="es-MX"/>
        </w:rPr>
        <w:t xml:space="preserve">, </w:t>
      </w:r>
      <w:proofErr w:type="spellStart"/>
      <w:r w:rsidR="00C55069" w:rsidRPr="0007398D">
        <w:rPr>
          <w:rFonts w:ascii="Times New Roman" w:hAnsi="Times New Roman"/>
          <w:sz w:val="24"/>
          <w:szCs w:val="24"/>
          <w:lang w:val="es-MX"/>
        </w:rPr>
        <w:t>WindowsTM</w:t>
      </w:r>
      <w:proofErr w:type="spellEnd"/>
      <w:r w:rsidR="00C55069" w:rsidRPr="0007398D">
        <w:rPr>
          <w:rFonts w:ascii="Times New Roman" w:hAnsi="Times New Roman"/>
          <w:sz w:val="24"/>
          <w:szCs w:val="24"/>
          <w:lang w:val="es-MX"/>
        </w:rPr>
        <w:t xml:space="preserve"> Versión 6.12, USA</w:t>
      </w:r>
      <w:r w:rsidRPr="0007398D">
        <w:rPr>
          <w:rFonts w:ascii="Times New Roman" w:hAnsi="Times New Roman"/>
          <w:sz w:val="24"/>
          <w:szCs w:val="24"/>
          <w:lang w:val="es-MX"/>
        </w:rPr>
        <w:t>).</w:t>
      </w:r>
      <w:r w:rsidR="0094615C" w:rsidRPr="0007398D">
        <w:rPr>
          <w:rFonts w:ascii="Times New Roman" w:hAnsi="Times New Roman"/>
          <w:sz w:val="24"/>
          <w:szCs w:val="24"/>
          <w:lang w:val="es-MX"/>
        </w:rPr>
        <w:t xml:space="preserve"> </w:t>
      </w:r>
      <w:proofErr w:type="spellStart"/>
      <w:r w:rsidR="00F25F74" w:rsidRPr="0007398D">
        <w:rPr>
          <w:rFonts w:ascii="Times New Roman" w:hAnsi="Times New Roman"/>
          <w:sz w:val="24"/>
          <w:szCs w:val="24"/>
          <w:lang w:val="es-MX"/>
        </w:rPr>
        <w:t>I</w:t>
      </w:r>
      <w:r w:rsidR="00EB485F" w:rsidRPr="0007398D">
        <w:rPr>
          <w:rFonts w:ascii="Times New Roman" w:hAnsi="Times New Roman"/>
          <w:sz w:val="24"/>
          <w:szCs w:val="24"/>
          <w:lang w:val="es-MX"/>
        </w:rPr>
        <w:t>n</w:t>
      </w:r>
      <w:r w:rsidR="00F25F74" w:rsidRPr="0007398D">
        <w:rPr>
          <w:rFonts w:ascii="Times New Roman" w:hAnsi="Times New Roman"/>
          <w:sz w:val="24"/>
          <w:szCs w:val="24"/>
          <w:lang w:val="es-MX"/>
        </w:rPr>
        <w:t>hibition</w:t>
      </w:r>
      <w:proofErr w:type="spellEnd"/>
      <w:r w:rsidR="00D570D6">
        <w:rPr>
          <w:rFonts w:ascii="Times New Roman" w:hAnsi="Times New Roman"/>
          <w:sz w:val="24"/>
          <w:szCs w:val="24"/>
          <w:lang w:val="es-MX"/>
        </w:rPr>
        <w:t xml:space="preserve"> (%)</w:t>
      </w:r>
      <w:r w:rsidR="00F25F74" w:rsidRPr="0007398D">
        <w:rPr>
          <w:rFonts w:ascii="Times New Roman" w:hAnsi="Times New Roman"/>
          <w:sz w:val="24"/>
          <w:szCs w:val="24"/>
          <w:lang w:val="es-MX"/>
        </w:rPr>
        <w:t xml:space="preserve"> and </w:t>
      </w:r>
      <w:proofErr w:type="spellStart"/>
      <w:r w:rsidR="00F25F74" w:rsidRPr="0007398D">
        <w:rPr>
          <w:rFonts w:ascii="Times New Roman" w:hAnsi="Times New Roman"/>
          <w:sz w:val="24"/>
          <w:szCs w:val="24"/>
          <w:lang w:val="es-MX"/>
        </w:rPr>
        <w:t>growth</w:t>
      </w:r>
      <w:proofErr w:type="spellEnd"/>
      <w:r w:rsidR="00F25F74" w:rsidRPr="0007398D">
        <w:rPr>
          <w:rFonts w:ascii="Times New Roman" w:hAnsi="Times New Roman"/>
          <w:sz w:val="24"/>
          <w:szCs w:val="24"/>
          <w:lang w:val="es-MX"/>
        </w:rPr>
        <w:t xml:space="preserve"> </w:t>
      </w:r>
      <w:r w:rsidR="00D570D6">
        <w:rPr>
          <w:rFonts w:ascii="Times New Roman" w:hAnsi="Times New Roman"/>
          <w:sz w:val="24"/>
          <w:szCs w:val="24"/>
          <w:lang w:val="es-MX"/>
        </w:rPr>
        <w:t xml:space="preserve">(%) </w:t>
      </w:r>
      <w:proofErr w:type="spellStart"/>
      <w:r w:rsidR="00D570D6">
        <w:rPr>
          <w:rFonts w:ascii="Times New Roman" w:hAnsi="Times New Roman"/>
          <w:sz w:val="24"/>
          <w:szCs w:val="24"/>
          <w:lang w:val="es-MX"/>
        </w:rPr>
        <w:t>was</w:t>
      </w:r>
      <w:proofErr w:type="spellEnd"/>
      <w:r w:rsidR="00D570D6">
        <w:rPr>
          <w:rFonts w:ascii="Times New Roman" w:hAnsi="Times New Roman"/>
          <w:sz w:val="24"/>
          <w:szCs w:val="24"/>
          <w:lang w:val="es-MX"/>
        </w:rPr>
        <w:t xml:space="preserve"> </w:t>
      </w:r>
      <w:proofErr w:type="spellStart"/>
      <w:r w:rsidR="00D570D6">
        <w:rPr>
          <w:rFonts w:ascii="Times New Roman" w:hAnsi="Times New Roman"/>
          <w:sz w:val="24"/>
          <w:szCs w:val="24"/>
          <w:lang w:val="es-MX"/>
        </w:rPr>
        <w:t>evaluated</w:t>
      </w:r>
      <w:proofErr w:type="spellEnd"/>
      <w:r w:rsidR="00D570D6">
        <w:rPr>
          <w:rFonts w:ascii="Times New Roman" w:hAnsi="Times New Roman"/>
          <w:sz w:val="24"/>
          <w:szCs w:val="24"/>
          <w:lang w:val="es-MX"/>
        </w:rPr>
        <w:t xml:space="preserve"> </w:t>
      </w:r>
      <w:proofErr w:type="spellStart"/>
      <w:r w:rsidR="00F25F74" w:rsidRPr="0007398D">
        <w:rPr>
          <w:rFonts w:ascii="Times New Roman" w:hAnsi="Times New Roman"/>
          <w:sz w:val="24"/>
          <w:szCs w:val="24"/>
          <w:lang w:val="es-MX"/>
        </w:rPr>
        <w:t>during</w:t>
      </w:r>
      <w:proofErr w:type="spellEnd"/>
      <w:r w:rsidR="00F25F74" w:rsidRPr="0007398D">
        <w:rPr>
          <w:rFonts w:ascii="Times New Roman" w:hAnsi="Times New Roman"/>
          <w:sz w:val="24"/>
          <w:szCs w:val="24"/>
          <w:lang w:val="es-MX"/>
        </w:rPr>
        <w:t xml:space="preserve"> </w:t>
      </w:r>
      <w:proofErr w:type="spellStart"/>
      <w:r w:rsidR="00F25F74" w:rsidRPr="0007398D">
        <w:rPr>
          <w:rFonts w:ascii="Times New Roman" w:hAnsi="Times New Roman"/>
          <w:sz w:val="24"/>
          <w:szCs w:val="24"/>
          <w:lang w:val="es-MX"/>
        </w:rPr>
        <w:t>study</w:t>
      </w:r>
      <w:proofErr w:type="spellEnd"/>
      <w:r w:rsidR="00F25F74" w:rsidRPr="0007398D">
        <w:rPr>
          <w:rFonts w:ascii="Times New Roman" w:hAnsi="Times New Roman"/>
          <w:sz w:val="24"/>
          <w:szCs w:val="24"/>
          <w:lang w:val="es-MX"/>
        </w:rPr>
        <w:t xml:space="preserve"> time: 1 and 60 min </w:t>
      </w:r>
      <w:proofErr w:type="spellStart"/>
      <w:r w:rsidR="00F25F74" w:rsidRPr="0007398D">
        <w:rPr>
          <w:rFonts w:ascii="Times New Roman" w:hAnsi="Times New Roman"/>
          <w:sz w:val="24"/>
          <w:szCs w:val="24"/>
          <w:lang w:val="es-MX"/>
        </w:rPr>
        <w:t>showed</w:t>
      </w:r>
      <w:proofErr w:type="spellEnd"/>
      <w:r w:rsidR="00D570D6">
        <w:rPr>
          <w:rFonts w:ascii="Times New Roman" w:hAnsi="Times New Roman"/>
          <w:sz w:val="24"/>
          <w:szCs w:val="24"/>
          <w:lang w:val="es-MX"/>
        </w:rPr>
        <w:t>.</w:t>
      </w:r>
      <w:r w:rsidR="00F25F74" w:rsidRPr="0007398D">
        <w:rPr>
          <w:rFonts w:ascii="Times New Roman" w:hAnsi="Times New Roman"/>
          <w:sz w:val="24"/>
          <w:szCs w:val="24"/>
          <w:lang w:val="es-MX"/>
        </w:rPr>
        <w:t xml:space="preserve"> </w:t>
      </w:r>
      <w:r w:rsidR="00D570D6">
        <w:rPr>
          <w:rFonts w:ascii="Times New Roman" w:hAnsi="Times New Roman"/>
          <w:sz w:val="24"/>
          <w:szCs w:val="24"/>
          <w:lang w:val="es-MX"/>
        </w:rPr>
        <w:t>I</w:t>
      </w:r>
      <w:r w:rsidR="00F25F74" w:rsidRPr="0007398D">
        <w:rPr>
          <w:rFonts w:ascii="Times New Roman" w:hAnsi="Times New Roman"/>
          <w:sz w:val="24"/>
          <w:szCs w:val="24"/>
          <w:lang w:val="es-MX"/>
        </w:rPr>
        <w:t xml:space="preserve">n </w:t>
      </w:r>
      <w:proofErr w:type="spellStart"/>
      <w:r w:rsidR="00F25F74" w:rsidRPr="0007398D">
        <w:rPr>
          <w:rFonts w:ascii="Times New Roman" w:hAnsi="Times New Roman"/>
          <w:sz w:val="24"/>
          <w:szCs w:val="24"/>
          <w:lang w:val="es-MX"/>
        </w:rPr>
        <w:t>some</w:t>
      </w:r>
      <w:proofErr w:type="spellEnd"/>
      <w:r w:rsidR="00F25F74"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tre</w:t>
      </w:r>
      <w:r w:rsidR="00F25F74" w:rsidRPr="0007398D">
        <w:rPr>
          <w:rFonts w:ascii="Times New Roman" w:hAnsi="Times New Roman"/>
          <w:sz w:val="24"/>
          <w:szCs w:val="24"/>
          <w:lang w:val="es-MX"/>
        </w:rPr>
        <w:t>atments</w:t>
      </w:r>
      <w:proofErr w:type="spellEnd"/>
      <w:r w:rsidR="00F25F74" w:rsidRPr="0007398D">
        <w:rPr>
          <w:rFonts w:ascii="Times New Roman" w:hAnsi="Times New Roman"/>
          <w:sz w:val="24"/>
          <w:szCs w:val="24"/>
          <w:lang w:val="es-MX"/>
        </w:rPr>
        <w:t xml:space="preserve"> </w:t>
      </w:r>
      <w:proofErr w:type="spellStart"/>
      <w:r w:rsidR="00D570D6">
        <w:rPr>
          <w:rFonts w:ascii="Times New Roman" w:hAnsi="Times New Roman"/>
          <w:sz w:val="24"/>
          <w:szCs w:val="24"/>
          <w:lang w:val="es-MX"/>
        </w:rPr>
        <w:t>its</w:t>
      </w:r>
      <w:proofErr w:type="spellEnd"/>
      <w:r w:rsidR="00D570D6">
        <w:rPr>
          <w:rFonts w:ascii="Times New Roman" w:hAnsi="Times New Roman"/>
          <w:sz w:val="24"/>
          <w:szCs w:val="24"/>
          <w:lang w:val="es-MX"/>
        </w:rPr>
        <w:t xml:space="preserve"> </w:t>
      </w:r>
      <w:proofErr w:type="spellStart"/>
      <w:r w:rsidR="00D570D6">
        <w:rPr>
          <w:rFonts w:ascii="Times New Roman" w:hAnsi="Times New Roman"/>
          <w:sz w:val="24"/>
          <w:szCs w:val="24"/>
          <w:lang w:val="es-MX"/>
        </w:rPr>
        <w:t>were</w:t>
      </w:r>
      <w:proofErr w:type="spellEnd"/>
      <w:r w:rsidR="00F25F74" w:rsidRPr="0007398D">
        <w:rPr>
          <w:rFonts w:ascii="Times New Roman" w:hAnsi="Times New Roman"/>
          <w:sz w:val="24"/>
          <w:szCs w:val="24"/>
          <w:lang w:val="es-MX"/>
        </w:rPr>
        <w:t xml:space="preserve"> </w:t>
      </w:r>
      <w:proofErr w:type="spellStart"/>
      <w:r w:rsidR="00F25F74" w:rsidRPr="0007398D">
        <w:rPr>
          <w:rFonts w:ascii="Times New Roman" w:hAnsi="Times New Roman"/>
          <w:sz w:val="24"/>
          <w:szCs w:val="24"/>
          <w:lang w:val="es-MX"/>
        </w:rPr>
        <w:t>significant</w:t>
      </w:r>
      <w:proofErr w:type="spellEnd"/>
      <w:r w:rsidR="00F25F74" w:rsidRPr="0007398D">
        <w:rPr>
          <w:rFonts w:ascii="Times New Roman" w:hAnsi="Times New Roman"/>
          <w:sz w:val="24"/>
          <w:szCs w:val="24"/>
          <w:lang w:val="es-MX"/>
        </w:rPr>
        <w:t xml:space="preserve"> </w:t>
      </w:r>
      <w:proofErr w:type="spellStart"/>
      <w:r w:rsidR="00F25F74" w:rsidRPr="0007398D">
        <w:rPr>
          <w:rFonts w:ascii="Times New Roman" w:hAnsi="Times New Roman"/>
          <w:sz w:val="24"/>
          <w:szCs w:val="24"/>
          <w:lang w:val="es-MX"/>
        </w:rPr>
        <w:t>effect</w:t>
      </w:r>
      <w:proofErr w:type="spellEnd"/>
      <w:r w:rsidR="00EB485F" w:rsidRPr="0007398D">
        <w:rPr>
          <w:rFonts w:ascii="Times New Roman" w:hAnsi="Times New Roman"/>
          <w:sz w:val="24"/>
          <w:szCs w:val="24"/>
          <w:lang w:val="es-MX"/>
        </w:rPr>
        <w:t xml:space="preserve"> (P&gt; 0.05</w:t>
      </w:r>
      <w:r w:rsidR="008D6AD0">
        <w:rPr>
          <w:rFonts w:ascii="Times New Roman" w:hAnsi="Times New Roman"/>
          <w:sz w:val="24"/>
          <w:szCs w:val="24"/>
          <w:lang w:val="es-MX"/>
        </w:rPr>
        <w:t>)</w:t>
      </w:r>
      <w:r w:rsidR="00D570D6">
        <w:rPr>
          <w:rFonts w:ascii="Times New Roman" w:hAnsi="Times New Roman"/>
          <w:sz w:val="24"/>
          <w:szCs w:val="24"/>
          <w:lang w:val="es-MX"/>
        </w:rPr>
        <w:t xml:space="preserve"> </w:t>
      </w:r>
      <w:proofErr w:type="spellStart"/>
      <w:r w:rsidR="00D570D6">
        <w:rPr>
          <w:rFonts w:ascii="Times New Roman" w:hAnsi="Times New Roman"/>
          <w:sz w:val="24"/>
          <w:szCs w:val="24"/>
          <w:lang w:val="es-MX"/>
        </w:rPr>
        <w:t>on</w:t>
      </w:r>
      <w:proofErr w:type="spellEnd"/>
      <w:r w:rsidR="00D570D6">
        <w:rPr>
          <w:rFonts w:ascii="Times New Roman" w:hAnsi="Times New Roman"/>
          <w:sz w:val="24"/>
          <w:szCs w:val="24"/>
          <w:lang w:val="es-MX"/>
        </w:rPr>
        <w:t xml:space="preserve"> variable </w:t>
      </w:r>
      <w:proofErr w:type="spellStart"/>
      <w:r w:rsidR="00D570D6">
        <w:rPr>
          <w:rFonts w:ascii="Times New Roman" w:hAnsi="Times New Roman"/>
          <w:sz w:val="24"/>
          <w:szCs w:val="24"/>
          <w:lang w:val="es-MX"/>
        </w:rPr>
        <w:t>respons</w:t>
      </w:r>
      <w:proofErr w:type="spellEnd"/>
      <w:r w:rsidR="00F25F74" w:rsidRPr="0007398D">
        <w:rPr>
          <w:rFonts w:ascii="Times New Roman" w:hAnsi="Times New Roman"/>
          <w:sz w:val="24"/>
          <w:szCs w:val="24"/>
          <w:lang w:val="es-MX"/>
        </w:rPr>
        <w:t xml:space="preserve">. </w:t>
      </w:r>
      <w:proofErr w:type="spellStart"/>
      <w:r w:rsidR="00F25F74" w:rsidRPr="0007398D">
        <w:rPr>
          <w:rFonts w:ascii="Times New Roman" w:hAnsi="Times New Roman"/>
          <w:sz w:val="24"/>
          <w:szCs w:val="24"/>
          <w:lang w:val="es-MX"/>
        </w:rPr>
        <w:t>It</w:t>
      </w:r>
      <w:proofErr w:type="spellEnd"/>
      <w:r w:rsidR="00F25F74" w:rsidRPr="0007398D">
        <w:rPr>
          <w:rFonts w:ascii="Times New Roman" w:hAnsi="Times New Roman"/>
          <w:sz w:val="24"/>
          <w:szCs w:val="24"/>
          <w:lang w:val="es-MX"/>
        </w:rPr>
        <w:t xml:space="preserve"> </w:t>
      </w:r>
      <w:proofErr w:type="spellStart"/>
      <w:r w:rsidR="00F25F74" w:rsidRPr="0007398D">
        <w:rPr>
          <w:rFonts w:ascii="Times New Roman" w:hAnsi="Times New Roman"/>
          <w:sz w:val="24"/>
          <w:szCs w:val="24"/>
          <w:lang w:val="es-MX"/>
        </w:rPr>
        <w:t>was</w:t>
      </w:r>
      <w:proofErr w:type="spellEnd"/>
      <w:r w:rsidR="00F25F74" w:rsidRPr="0007398D">
        <w:rPr>
          <w:rFonts w:ascii="Times New Roman" w:hAnsi="Times New Roman"/>
          <w:sz w:val="24"/>
          <w:szCs w:val="24"/>
          <w:lang w:val="es-MX"/>
        </w:rPr>
        <w:t xml:space="preserve"> </w:t>
      </w:r>
      <w:proofErr w:type="spellStart"/>
      <w:r w:rsidR="00F25F74" w:rsidRPr="0007398D">
        <w:rPr>
          <w:rFonts w:ascii="Times New Roman" w:hAnsi="Times New Roman"/>
          <w:sz w:val="24"/>
          <w:szCs w:val="24"/>
          <w:lang w:val="es-MX"/>
        </w:rPr>
        <w:t>inhibition</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between</w:t>
      </w:r>
      <w:proofErr w:type="spellEnd"/>
      <w:r w:rsidR="00EB485F" w:rsidRPr="0007398D">
        <w:rPr>
          <w:rFonts w:ascii="Times New Roman" w:hAnsi="Times New Roman"/>
          <w:sz w:val="24"/>
          <w:szCs w:val="24"/>
          <w:lang w:val="es-MX"/>
        </w:rPr>
        <w:t xml:space="preserve"> 45-50% </w:t>
      </w:r>
      <w:proofErr w:type="spellStart"/>
      <w:r w:rsidR="00EB485F" w:rsidRPr="0007398D">
        <w:rPr>
          <w:rFonts w:ascii="Times New Roman" w:hAnsi="Times New Roman"/>
          <w:sz w:val="24"/>
          <w:szCs w:val="24"/>
          <w:lang w:val="es-MX"/>
        </w:rPr>
        <w:t>for</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concentrations</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of</w:t>
      </w:r>
      <w:proofErr w:type="spellEnd"/>
      <w:r w:rsidR="00EB485F" w:rsidRPr="0007398D">
        <w:rPr>
          <w:rFonts w:ascii="Times New Roman" w:hAnsi="Times New Roman"/>
          <w:sz w:val="24"/>
          <w:szCs w:val="24"/>
          <w:lang w:val="es-MX"/>
        </w:rPr>
        <w:t xml:space="preserve"> EOCC, </w:t>
      </w:r>
      <w:r w:rsidR="00F25F74" w:rsidRPr="0007398D">
        <w:rPr>
          <w:rFonts w:ascii="Times New Roman" w:hAnsi="Times New Roman"/>
          <w:sz w:val="24"/>
          <w:szCs w:val="24"/>
          <w:lang w:val="es-MX"/>
        </w:rPr>
        <w:t>10,000 mg/L , 2000 mg/L and 500 mg/</w:t>
      </w:r>
      <w:r w:rsidR="00EB485F" w:rsidRPr="0007398D">
        <w:rPr>
          <w:rFonts w:ascii="Times New Roman" w:hAnsi="Times New Roman"/>
          <w:sz w:val="24"/>
          <w:szCs w:val="24"/>
          <w:lang w:val="es-MX"/>
        </w:rPr>
        <w:t xml:space="preserve">L. </w:t>
      </w:r>
      <w:proofErr w:type="spellStart"/>
      <w:r w:rsidR="00D570D6">
        <w:rPr>
          <w:rFonts w:ascii="Times New Roman" w:hAnsi="Times New Roman"/>
          <w:sz w:val="24"/>
          <w:szCs w:val="24"/>
          <w:lang w:val="es-MX"/>
        </w:rPr>
        <w:t>S</w:t>
      </w:r>
      <w:r w:rsidR="00EB485F" w:rsidRPr="0007398D">
        <w:rPr>
          <w:rFonts w:ascii="Times New Roman" w:hAnsi="Times New Roman"/>
          <w:sz w:val="24"/>
          <w:szCs w:val="24"/>
          <w:lang w:val="es-MX"/>
        </w:rPr>
        <w:t>ignificant</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growth</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was</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observed</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specifically</w:t>
      </w:r>
      <w:proofErr w:type="spellEnd"/>
      <w:r w:rsidR="00EB485F" w:rsidRPr="0007398D">
        <w:rPr>
          <w:rFonts w:ascii="Times New Roman" w:hAnsi="Times New Roman"/>
          <w:sz w:val="24"/>
          <w:szCs w:val="24"/>
          <w:lang w:val="es-MX"/>
        </w:rPr>
        <w:t xml:space="preserve"> in </w:t>
      </w:r>
      <w:proofErr w:type="spellStart"/>
      <w:r w:rsidR="00EB485F" w:rsidRPr="0007398D">
        <w:rPr>
          <w:rFonts w:ascii="Times New Roman" w:hAnsi="Times New Roman"/>
          <w:sz w:val="24"/>
          <w:szCs w:val="24"/>
          <w:lang w:val="es-MX"/>
        </w:rPr>
        <w:t>the</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tre</w:t>
      </w:r>
      <w:r w:rsidR="00F25F74" w:rsidRPr="0007398D">
        <w:rPr>
          <w:rFonts w:ascii="Times New Roman" w:hAnsi="Times New Roman"/>
          <w:sz w:val="24"/>
          <w:szCs w:val="24"/>
          <w:lang w:val="es-MX"/>
        </w:rPr>
        <w:t>atments</w:t>
      </w:r>
      <w:proofErr w:type="spellEnd"/>
      <w:r w:rsidR="00F25F74" w:rsidRPr="0007398D">
        <w:rPr>
          <w:rFonts w:ascii="Times New Roman" w:hAnsi="Times New Roman"/>
          <w:sz w:val="24"/>
          <w:szCs w:val="24"/>
          <w:lang w:val="es-MX"/>
        </w:rPr>
        <w:t xml:space="preserve"> </w:t>
      </w:r>
      <w:proofErr w:type="spellStart"/>
      <w:r w:rsidR="00F25F74" w:rsidRPr="0007398D">
        <w:rPr>
          <w:rFonts w:ascii="Times New Roman" w:hAnsi="Times New Roman"/>
          <w:sz w:val="24"/>
          <w:szCs w:val="24"/>
          <w:lang w:val="es-MX"/>
        </w:rPr>
        <w:t>of</w:t>
      </w:r>
      <w:proofErr w:type="spellEnd"/>
      <w:r w:rsidR="00F25F74" w:rsidRPr="0007398D">
        <w:rPr>
          <w:rFonts w:ascii="Times New Roman" w:hAnsi="Times New Roman"/>
          <w:sz w:val="24"/>
          <w:szCs w:val="24"/>
          <w:lang w:val="es-MX"/>
        </w:rPr>
        <w:t xml:space="preserve"> 50 mg/L and 100 mg/</w:t>
      </w:r>
      <w:r w:rsidR="00EB485F" w:rsidRPr="0007398D">
        <w:rPr>
          <w:rFonts w:ascii="Times New Roman" w:hAnsi="Times New Roman"/>
          <w:sz w:val="24"/>
          <w:szCs w:val="24"/>
          <w:lang w:val="es-MX"/>
        </w:rPr>
        <w:t xml:space="preserve">L. </w:t>
      </w:r>
      <w:proofErr w:type="spellStart"/>
      <w:r w:rsidR="00EB485F" w:rsidRPr="0007398D">
        <w:rPr>
          <w:rFonts w:ascii="Times New Roman" w:hAnsi="Times New Roman"/>
          <w:sz w:val="24"/>
          <w:szCs w:val="24"/>
          <w:lang w:val="es-MX"/>
        </w:rPr>
        <w:t>The</w:t>
      </w:r>
      <w:proofErr w:type="spellEnd"/>
      <w:r w:rsidR="00EB485F" w:rsidRPr="0007398D">
        <w:rPr>
          <w:rFonts w:ascii="Times New Roman" w:hAnsi="Times New Roman"/>
          <w:sz w:val="24"/>
          <w:szCs w:val="24"/>
          <w:lang w:val="es-MX"/>
        </w:rPr>
        <w:t xml:space="preserve"> experimental </w:t>
      </w:r>
      <w:proofErr w:type="spellStart"/>
      <w:r w:rsidR="00EB485F" w:rsidRPr="0007398D">
        <w:rPr>
          <w:rFonts w:ascii="Times New Roman" w:hAnsi="Times New Roman"/>
          <w:sz w:val="24"/>
          <w:szCs w:val="24"/>
          <w:lang w:val="es-MX"/>
        </w:rPr>
        <w:t>results</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were</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adjusted</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to</w:t>
      </w:r>
      <w:proofErr w:type="spellEnd"/>
      <w:r w:rsidR="00EB485F" w:rsidRPr="0007398D">
        <w:rPr>
          <w:rFonts w:ascii="Times New Roman" w:hAnsi="Times New Roman"/>
          <w:sz w:val="24"/>
          <w:szCs w:val="24"/>
          <w:lang w:val="es-MX"/>
        </w:rPr>
        <w:t xml:space="preserve"> a linear </w:t>
      </w:r>
      <w:proofErr w:type="spellStart"/>
      <w:r w:rsidR="00EB485F" w:rsidRPr="0007398D">
        <w:rPr>
          <w:rFonts w:ascii="Times New Roman" w:hAnsi="Times New Roman"/>
          <w:sz w:val="24"/>
          <w:szCs w:val="24"/>
          <w:lang w:val="es-MX"/>
        </w:rPr>
        <w:t>model</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for</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both</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study</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systems</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the</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first</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related</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to</w:t>
      </w:r>
      <w:proofErr w:type="spellEnd"/>
      <w:r w:rsidR="00EB485F" w:rsidRPr="0007398D">
        <w:rPr>
          <w:rFonts w:ascii="Times New Roman" w:hAnsi="Times New Roman"/>
          <w:sz w:val="24"/>
          <w:szCs w:val="24"/>
          <w:lang w:val="es-MX"/>
        </w:rPr>
        <w:t xml:space="preserve"> </w:t>
      </w:r>
      <w:proofErr w:type="spellStart"/>
      <w:r w:rsidR="00D570D6">
        <w:rPr>
          <w:rFonts w:ascii="Times New Roman" w:hAnsi="Times New Roman"/>
          <w:sz w:val="24"/>
          <w:szCs w:val="24"/>
          <w:lang w:val="es-MX"/>
        </w:rPr>
        <w:t>i</w:t>
      </w:r>
      <w:r w:rsidR="00EB485F" w:rsidRPr="0007398D">
        <w:rPr>
          <w:rFonts w:ascii="Times New Roman" w:hAnsi="Times New Roman"/>
          <w:sz w:val="24"/>
          <w:szCs w:val="24"/>
          <w:lang w:val="es-MX"/>
        </w:rPr>
        <w:t>nhibition</w:t>
      </w:r>
      <w:proofErr w:type="spellEnd"/>
      <w:r w:rsidR="00EB485F" w:rsidRPr="0007398D">
        <w:rPr>
          <w:rFonts w:ascii="Times New Roman" w:hAnsi="Times New Roman"/>
          <w:sz w:val="24"/>
          <w:szCs w:val="24"/>
          <w:lang w:val="es-MX"/>
        </w:rPr>
        <w:t xml:space="preserve"> (%) and </w:t>
      </w:r>
      <w:proofErr w:type="spellStart"/>
      <w:r w:rsidR="00EB485F" w:rsidRPr="0007398D">
        <w:rPr>
          <w:rFonts w:ascii="Times New Roman" w:hAnsi="Times New Roman"/>
          <w:sz w:val="24"/>
          <w:szCs w:val="24"/>
          <w:lang w:val="es-MX"/>
        </w:rPr>
        <w:t>the</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second</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to</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the</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gro</w:t>
      </w:r>
      <w:r w:rsidR="00F25F74" w:rsidRPr="0007398D">
        <w:rPr>
          <w:rFonts w:ascii="Times New Roman" w:hAnsi="Times New Roman"/>
          <w:sz w:val="24"/>
          <w:szCs w:val="24"/>
          <w:lang w:val="es-MX"/>
        </w:rPr>
        <w:t>wth</w:t>
      </w:r>
      <w:proofErr w:type="spellEnd"/>
      <w:r w:rsidR="00F25F74" w:rsidRPr="0007398D">
        <w:rPr>
          <w:rFonts w:ascii="Times New Roman" w:hAnsi="Times New Roman"/>
          <w:sz w:val="24"/>
          <w:szCs w:val="24"/>
          <w:lang w:val="es-MX"/>
        </w:rPr>
        <w:t xml:space="preserve"> (%) </w:t>
      </w:r>
      <w:proofErr w:type="spellStart"/>
      <w:r w:rsidR="00B65D7F" w:rsidRPr="0007398D">
        <w:rPr>
          <w:rFonts w:ascii="Times New Roman" w:hAnsi="Times New Roman"/>
          <w:sz w:val="24"/>
          <w:szCs w:val="24"/>
          <w:lang w:val="es-MX"/>
        </w:rPr>
        <w:t>of</w:t>
      </w:r>
      <w:proofErr w:type="spellEnd"/>
      <w:r w:rsidR="00B65D7F" w:rsidRPr="0007398D">
        <w:rPr>
          <w:rFonts w:ascii="Times New Roman" w:hAnsi="Times New Roman"/>
          <w:sz w:val="24"/>
          <w:szCs w:val="24"/>
          <w:lang w:val="es-MX"/>
        </w:rPr>
        <w:t xml:space="preserve"> </w:t>
      </w:r>
      <w:r w:rsidR="00EB485F" w:rsidRPr="0007398D">
        <w:rPr>
          <w:rFonts w:ascii="Times New Roman" w:hAnsi="Times New Roman"/>
          <w:i/>
          <w:sz w:val="24"/>
          <w:szCs w:val="24"/>
          <w:lang w:val="es-MX"/>
        </w:rPr>
        <w:t>Li</w:t>
      </w:r>
      <w:r w:rsidR="00B65D7F" w:rsidRPr="0007398D">
        <w:rPr>
          <w:rFonts w:ascii="Times New Roman" w:hAnsi="Times New Roman"/>
          <w:i/>
          <w:sz w:val="24"/>
          <w:szCs w:val="24"/>
          <w:lang w:val="es-MX"/>
        </w:rPr>
        <w:t xml:space="preserve">steria </w:t>
      </w:r>
      <w:proofErr w:type="spellStart"/>
      <w:r w:rsidR="00B65D7F" w:rsidRPr="0007398D">
        <w:rPr>
          <w:rFonts w:ascii="Times New Roman" w:hAnsi="Times New Roman"/>
          <w:i/>
          <w:sz w:val="24"/>
          <w:szCs w:val="24"/>
          <w:lang w:val="es-MX"/>
        </w:rPr>
        <w:lastRenderedPageBreak/>
        <w:t>monocytogenes</w:t>
      </w:r>
      <w:proofErr w:type="spellEnd"/>
      <w:r w:rsidR="00B65D7F" w:rsidRPr="0007398D">
        <w:rPr>
          <w:rFonts w:ascii="Times New Roman" w:hAnsi="Times New Roman"/>
          <w:sz w:val="24"/>
          <w:szCs w:val="24"/>
          <w:lang w:val="es-MX"/>
        </w:rPr>
        <w:t xml:space="preserve"> NCTC 11994</w:t>
      </w:r>
      <w:r w:rsidR="00EB485F" w:rsidRPr="0007398D">
        <w:rPr>
          <w:rFonts w:ascii="Times New Roman" w:hAnsi="Times New Roman"/>
          <w:sz w:val="24"/>
          <w:szCs w:val="24"/>
          <w:lang w:val="es-MX"/>
        </w:rPr>
        <w:t xml:space="preserve">. In </w:t>
      </w:r>
      <w:proofErr w:type="spellStart"/>
      <w:r w:rsidR="00EB485F" w:rsidRPr="0007398D">
        <w:rPr>
          <w:rFonts w:ascii="Times New Roman" w:hAnsi="Times New Roman"/>
          <w:sz w:val="24"/>
          <w:szCs w:val="24"/>
          <w:lang w:val="es-MX"/>
        </w:rPr>
        <w:t>this</w:t>
      </w:r>
      <w:proofErr w:type="spellEnd"/>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s</w:t>
      </w:r>
      <w:r w:rsidR="00B65D7F" w:rsidRPr="0007398D">
        <w:rPr>
          <w:rFonts w:ascii="Times New Roman" w:hAnsi="Times New Roman"/>
          <w:sz w:val="24"/>
          <w:szCs w:val="24"/>
          <w:lang w:val="es-MX"/>
        </w:rPr>
        <w:t>tudy</w:t>
      </w:r>
      <w:proofErr w:type="spellEnd"/>
      <w:r w:rsidR="00B65D7F" w:rsidRPr="0007398D">
        <w:rPr>
          <w:rFonts w:ascii="Times New Roman" w:hAnsi="Times New Roman"/>
          <w:sz w:val="24"/>
          <w:szCs w:val="24"/>
          <w:lang w:val="es-MX"/>
        </w:rPr>
        <w:t xml:space="preserve"> </w:t>
      </w:r>
      <w:proofErr w:type="spellStart"/>
      <w:r w:rsidR="00B65D7F" w:rsidRPr="0007398D">
        <w:rPr>
          <w:rFonts w:ascii="Times New Roman" w:hAnsi="Times New Roman"/>
          <w:sz w:val="24"/>
          <w:szCs w:val="24"/>
          <w:lang w:val="es-MX"/>
        </w:rPr>
        <w:t>it</w:t>
      </w:r>
      <w:proofErr w:type="spellEnd"/>
      <w:r w:rsidR="00B65D7F" w:rsidRPr="0007398D">
        <w:rPr>
          <w:rFonts w:ascii="Times New Roman" w:hAnsi="Times New Roman"/>
          <w:sz w:val="24"/>
          <w:szCs w:val="24"/>
          <w:lang w:val="es-MX"/>
        </w:rPr>
        <w:t xml:space="preserve"> </w:t>
      </w:r>
      <w:proofErr w:type="spellStart"/>
      <w:r w:rsidR="00B65D7F" w:rsidRPr="0007398D">
        <w:rPr>
          <w:rFonts w:ascii="Times New Roman" w:hAnsi="Times New Roman"/>
          <w:sz w:val="24"/>
          <w:szCs w:val="24"/>
          <w:lang w:val="es-MX"/>
        </w:rPr>
        <w:t>was</w:t>
      </w:r>
      <w:proofErr w:type="spellEnd"/>
      <w:r w:rsidR="00B65D7F" w:rsidRPr="0007398D">
        <w:rPr>
          <w:rFonts w:ascii="Times New Roman" w:hAnsi="Times New Roman"/>
          <w:sz w:val="24"/>
          <w:szCs w:val="24"/>
          <w:lang w:val="es-MX"/>
        </w:rPr>
        <w:t xml:space="preserve"> </w:t>
      </w:r>
      <w:proofErr w:type="spellStart"/>
      <w:r w:rsidR="00B65D7F" w:rsidRPr="0007398D">
        <w:rPr>
          <w:rFonts w:ascii="Times New Roman" w:hAnsi="Times New Roman"/>
          <w:sz w:val="24"/>
          <w:szCs w:val="24"/>
          <w:lang w:val="es-MX"/>
        </w:rPr>
        <w:t>observed</w:t>
      </w:r>
      <w:proofErr w:type="spellEnd"/>
      <w:r w:rsidR="00B65D7F" w:rsidRPr="0007398D">
        <w:rPr>
          <w:rFonts w:ascii="Times New Roman" w:hAnsi="Times New Roman"/>
          <w:sz w:val="24"/>
          <w:szCs w:val="24"/>
          <w:lang w:val="es-MX"/>
        </w:rPr>
        <w:t xml:space="preserve"> at  </w:t>
      </w:r>
      <w:r w:rsidR="00EB485F" w:rsidRPr="0007398D">
        <w:rPr>
          <w:rFonts w:ascii="Times New Roman" w:hAnsi="Times New Roman"/>
          <w:sz w:val="24"/>
          <w:szCs w:val="24"/>
          <w:lang w:val="es-MX"/>
        </w:rPr>
        <w:t>E</w:t>
      </w:r>
      <w:r w:rsidR="00D570D6">
        <w:rPr>
          <w:rFonts w:ascii="Times New Roman" w:hAnsi="Times New Roman"/>
          <w:sz w:val="24"/>
          <w:szCs w:val="24"/>
          <w:lang w:val="es-MX"/>
        </w:rPr>
        <w:t>O</w:t>
      </w:r>
      <w:r w:rsidR="00EB485F" w:rsidRPr="0007398D">
        <w:rPr>
          <w:rFonts w:ascii="Times New Roman" w:hAnsi="Times New Roman"/>
          <w:sz w:val="24"/>
          <w:szCs w:val="24"/>
          <w:lang w:val="es-MX"/>
        </w:rPr>
        <w:t xml:space="preserve">CC </w:t>
      </w:r>
      <w:proofErr w:type="spellStart"/>
      <w:r w:rsidR="00B65D7F" w:rsidRPr="0007398D">
        <w:rPr>
          <w:rFonts w:ascii="Times New Roman" w:hAnsi="Times New Roman"/>
          <w:sz w:val="24"/>
          <w:szCs w:val="24"/>
          <w:lang w:val="es-MX"/>
        </w:rPr>
        <w:t>concentration</w:t>
      </w:r>
      <w:proofErr w:type="spellEnd"/>
      <w:r w:rsidR="00B65D7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of</w:t>
      </w:r>
      <w:proofErr w:type="spellEnd"/>
      <w:r w:rsidR="00EB485F" w:rsidRPr="0007398D">
        <w:rPr>
          <w:rFonts w:ascii="Times New Roman" w:hAnsi="Times New Roman"/>
          <w:sz w:val="24"/>
          <w:szCs w:val="24"/>
          <w:lang w:val="es-MX"/>
        </w:rPr>
        <w:t xml:space="preserve"> 10000 mg</w:t>
      </w:r>
      <w:r w:rsidR="00B65D7F" w:rsidRPr="0007398D">
        <w:rPr>
          <w:rFonts w:ascii="Times New Roman" w:hAnsi="Times New Roman"/>
          <w:sz w:val="24"/>
          <w:szCs w:val="24"/>
          <w:lang w:val="es-MX"/>
        </w:rPr>
        <w:t>/L a</w:t>
      </w:r>
      <w:r w:rsidR="00EB485F" w:rsidRPr="0007398D">
        <w:rPr>
          <w:rFonts w:ascii="Times New Roman" w:hAnsi="Times New Roman"/>
          <w:sz w:val="24"/>
          <w:szCs w:val="24"/>
          <w:lang w:val="es-MX"/>
        </w:rPr>
        <w:t xml:space="preserve"> </w:t>
      </w:r>
      <w:proofErr w:type="spellStart"/>
      <w:r w:rsidR="00EB485F" w:rsidRPr="0007398D">
        <w:rPr>
          <w:rFonts w:ascii="Times New Roman" w:hAnsi="Times New Roman"/>
          <w:sz w:val="24"/>
          <w:szCs w:val="24"/>
          <w:lang w:val="es-MX"/>
        </w:rPr>
        <w:t>significant</w:t>
      </w:r>
      <w:proofErr w:type="spellEnd"/>
      <w:r w:rsidR="00EB485F" w:rsidRPr="0007398D">
        <w:rPr>
          <w:rFonts w:ascii="Times New Roman" w:hAnsi="Times New Roman"/>
          <w:sz w:val="24"/>
          <w:szCs w:val="24"/>
          <w:lang w:val="es-MX"/>
        </w:rPr>
        <w:t xml:space="preserve"> c</w:t>
      </w:r>
      <w:r w:rsidR="00B65D7F" w:rsidRPr="0007398D">
        <w:rPr>
          <w:rFonts w:ascii="Times New Roman" w:hAnsi="Times New Roman"/>
          <w:sz w:val="24"/>
          <w:szCs w:val="24"/>
          <w:lang w:val="es-MX"/>
        </w:rPr>
        <w:t xml:space="preserve">ontrol </w:t>
      </w:r>
      <w:proofErr w:type="spellStart"/>
      <w:r w:rsidR="00B65D7F" w:rsidRPr="0007398D">
        <w:rPr>
          <w:rFonts w:ascii="Times New Roman" w:hAnsi="Times New Roman"/>
          <w:sz w:val="24"/>
          <w:szCs w:val="24"/>
          <w:lang w:val="es-MX"/>
        </w:rPr>
        <w:t>of</w:t>
      </w:r>
      <w:proofErr w:type="spellEnd"/>
      <w:r w:rsidR="00B65D7F" w:rsidRPr="0007398D">
        <w:rPr>
          <w:rFonts w:ascii="Times New Roman" w:hAnsi="Times New Roman"/>
          <w:sz w:val="24"/>
          <w:szCs w:val="24"/>
          <w:lang w:val="es-MX"/>
        </w:rPr>
        <w:t xml:space="preserve"> </w:t>
      </w:r>
      <w:proofErr w:type="spellStart"/>
      <w:r w:rsidR="00B65D7F" w:rsidRPr="0007398D">
        <w:rPr>
          <w:rFonts w:ascii="Times New Roman" w:hAnsi="Times New Roman"/>
          <w:sz w:val="24"/>
          <w:szCs w:val="24"/>
          <w:lang w:val="es-MX"/>
        </w:rPr>
        <w:t>the</w:t>
      </w:r>
      <w:proofErr w:type="spellEnd"/>
      <w:r w:rsidR="00B65D7F" w:rsidRPr="0007398D">
        <w:rPr>
          <w:rFonts w:ascii="Times New Roman" w:hAnsi="Times New Roman"/>
          <w:sz w:val="24"/>
          <w:szCs w:val="24"/>
          <w:lang w:val="es-MX"/>
        </w:rPr>
        <w:t xml:space="preserve"> </w:t>
      </w:r>
      <w:proofErr w:type="spellStart"/>
      <w:r w:rsidR="00B65D7F" w:rsidRPr="0007398D">
        <w:rPr>
          <w:rFonts w:ascii="Times New Roman" w:hAnsi="Times New Roman"/>
          <w:sz w:val="24"/>
          <w:szCs w:val="24"/>
          <w:lang w:val="es-MX"/>
        </w:rPr>
        <w:t>growth</w:t>
      </w:r>
      <w:proofErr w:type="spellEnd"/>
      <w:r w:rsidR="00B65D7F" w:rsidRPr="0007398D">
        <w:rPr>
          <w:rFonts w:ascii="Times New Roman" w:hAnsi="Times New Roman"/>
          <w:sz w:val="24"/>
          <w:szCs w:val="24"/>
          <w:lang w:val="es-MX"/>
        </w:rPr>
        <w:t xml:space="preserve"> </w:t>
      </w:r>
      <w:proofErr w:type="spellStart"/>
      <w:r w:rsidR="00B65D7F" w:rsidRPr="0007398D">
        <w:rPr>
          <w:rFonts w:ascii="Times New Roman" w:hAnsi="Times New Roman"/>
          <w:sz w:val="24"/>
          <w:szCs w:val="24"/>
          <w:lang w:val="es-MX"/>
        </w:rPr>
        <w:t>of</w:t>
      </w:r>
      <w:proofErr w:type="spellEnd"/>
      <w:r w:rsidR="00B65D7F" w:rsidRPr="0007398D">
        <w:rPr>
          <w:rFonts w:ascii="Times New Roman" w:hAnsi="Times New Roman"/>
          <w:i/>
          <w:sz w:val="24"/>
          <w:szCs w:val="24"/>
          <w:lang w:val="es-MX"/>
        </w:rPr>
        <w:t xml:space="preserve"> Listeria</w:t>
      </w:r>
      <w:r w:rsidR="00EB485F" w:rsidRPr="0007398D">
        <w:rPr>
          <w:rFonts w:ascii="Times New Roman" w:hAnsi="Times New Roman"/>
          <w:i/>
          <w:sz w:val="24"/>
          <w:szCs w:val="24"/>
          <w:lang w:val="es-MX"/>
        </w:rPr>
        <w:t xml:space="preserve"> </w:t>
      </w:r>
      <w:proofErr w:type="spellStart"/>
      <w:r w:rsidR="00EB485F" w:rsidRPr="0007398D">
        <w:rPr>
          <w:rFonts w:ascii="Times New Roman" w:hAnsi="Times New Roman"/>
          <w:i/>
          <w:sz w:val="24"/>
          <w:szCs w:val="24"/>
          <w:lang w:val="es-MX"/>
        </w:rPr>
        <w:t>monocytogenes</w:t>
      </w:r>
      <w:proofErr w:type="spellEnd"/>
      <w:r w:rsidR="00EB485F" w:rsidRPr="0007398D">
        <w:rPr>
          <w:rFonts w:ascii="Times New Roman" w:hAnsi="Times New Roman"/>
          <w:sz w:val="24"/>
          <w:szCs w:val="24"/>
          <w:lang w:val="es-MX"/>
        </w:rPr>
        <w:t>,</w:t>
      </w:r>
    </w:p>
    <w:p w14:paraId="10FC707D" w14:textId="5F3F8BD6" w:rsidR="00977688" w:rsidRDefault="007646D4" w:rsidP="000B7858">
      <w:pPr>
        <w:spacing w:after="0" w:line="360" w:lineRule="auto"/>
        <w:contextualSpacing/>
        <w:jc w:val="both"/>
        <w:rPr>
          <w:rFonts w:ascii="Times New Roman" w:hAnsi="Times New Roman"/>
          <w:sz w:val="24"/>
          <w:szCs w:val="24"/>
          <w:lang w:val="es-MX"/>
        </w:rPr>
      </w:pPr>
      <w:proofErr w:type="spellStart"/>
      <w:r w:rsidRPr="007D256A">
        <w:rPr>
          <w:rFonts w:asciiTheme="minorHAnsi" w:eastAsia="Times New Roman" w:hAnsiTheme="minorHAnsi" w:cstheme="minorHAnsi"/>
          <w:b/>
          <w:color w:val="000000"/>
          <w:sz w:val="28"/>
          <w:szCs w:val="28"/>
          <w:lang w:val="es-ES" w:eastAsia="es-ES"/>
        </w:rPr>
        <w:t>Keywords</w:t>
      </w:r>
      <w:proofErr w:type="spellEnd"/>
      <w:r w:rsidRPr="007D256A">
        <w:rPr>
          <w:rFonts w:asciiTheme="minorHAnsi" w:eastAsia="Times New Roman" w:hAnsiTheme="minorHAnsi" w:cstheme="minorHAnsi"/>
          <w:b/>
          <w:color w:val="000000"/>
          <w:sz w:val="28"/>
          <w:szCs w:val="28"/>
          <w:lang w:val="es-ES" w:eastAsia="es-ES"/>
        </w:rPr>
        <w:t>:</w:t>
      </w:r>
      <w:r w:rsidRPr="0007398D">
        <w:rPr>
          <w:rFonts w:ascii="Times New Roman" w:hAnsi="Times New Roman"/>
          <w:sz w:val="24"/>
          <w:szCs w:val="24"/>
          <w:lang w:val="es-MX"/>
        </w:rPr>
        <w:t xml:space="preserve">  </w:t>
      </w:r>
      <w:r w:rsidRPr="0007398D">
        <w:rPr>
          <w:rFonts w:ascii="Times New Roman" w:hAnsi="Times New Roman"/>
          <w:i/>
          <w:sz w:val="24"/>
          <w:szCs w:val="24"/>
          <w:lang w:val="es-MX"/>
        </w:rPr>
        <w:t xml:space="preserve">Listeria </w:t>
      </w:r>
      <w:proofErr w:type="spellStart"/>
      <w:r w:rsidRPr="0007398D">
        <w:rPr>
          <w:rFonts w:ascii="Times New Roman" w:hAnsi="Times New Roman"/>
          <w:i/>
          <w:sz w:val="24"/>
          <w:szCs w:val="24"/>
          <w:lang w:val="es-MX"/>
        </w:rPr>
        <w:t>monocytogenes</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essential</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oil</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of</w:t>
      </w:r>
      <w:proofErr w:type="spellEnd"/>
      <w:r w:rsidRPr="0007398D">
        <w:rPr>
          <w:rFonts w:ascii="Times New Roman" w:hAnsi="Times New Roman"/>
          <w:i/>
          <w:sz w:val="24"/>
          <w:szCs w:val="24"/>
          <w:lang w:val="es-MX"/>
        </w:rPr>
        <w:t xml:space="preserve"> </w:t>
      </w:r>
      <w:proofErr w:type="spellStart"/>
      <w:r w:rsidRPr="0007398D">
        <w:rPr>
          <w:rFonts w:ascii="Times New Roman" w:hAnsi="Times New Roman"/>
          <w:i/>
          <w:sz w:val="24"/>
          <w:szCs w:val="24"/>
          <w:lang w:val="es-MX"/>
        </w:rPr>
        <w:t>Cymbopogon</w:t>
      </w:r>
      <w:proofErr w:type="spellEnd"/>
      <w:r w:rsidRPr="0007398D">
        <w:rPr>
          <w:rFonts w:ascii="Times New Roman" w:hAnsi="Times New Roman"/>
          <w:i/>
          <w:sz w:val="24"/>
          <w:szCs w:val="24"/>
          <w:lang w:val="es-MX"/>
        </w:rPr>
        <w:t xml:space="preserve"> </w:t>
      </w:r>
      <w:proofErr w:type="spellStart"/>
      <w:r w:rsidRPr="0007398D">
        <w:rPr>
          <w:rFonts w:ascii="Times New Roman" w:hAnsi="Times New Roman"/>
          <w:i/>
          <w:sz w:val="24"/>
          <w:szCs w:val="24"/>
          <w:lang w:val="es-MX"/>
        </w:rPr>
        <w:t>citratus</w:t>
      </w:r>
      <w:proofErr w:type="spellEnd"/>
      <w:r w:rsidRPr="0007398D">
        <w:rPr>
          <w:rFonts w:ascii="Times New Roman" w:hAnsi="Times New Roman"/>
          <w:sz w:val="24"/>
          <w:szCs w:val="24"/>
          <w:lang w:val="es-MX"/>
        </w:rPr>
        <w:t xml:space="preserve">, </w:t>
      </w:r>
      <w:proofErr w:type="spellStart"/>
      <w:r w:rsidRPr="0007398D">
        <w:rPr>
          <w:rFonts w:ascii="Times New Roman" w:hAnsi="Times New Roman"/>
          <w:sz w:val="24"/>
          <w:szCs w:val="24"/>
          <w:lang w:val="es-MX"/>
        </w:rPr>
        <w:t>inhibition</w:t>
      </w:r>
      <w:proofErr w:type="spellEnd"/>
      <w:r w:rsidRPr="0007398D">
        <w:rPr>
          <w:rFonts w:ascii="Times New Roman" w:hAnsi="Times New Roman"/>
          <w:sz w:val="24"/>
          <w:szCs w:val="24"/>
          <w:lang w:val="es-MX"/>
        </w:rPr>
        <w:t>/</w:t>
      </w:r>
      <w:proofErr w:type="spellStart"/>
      <w:r w:rsidRPr="0007398D">
        <w:rPr>
          <w:rFonts w:ascii="Times New Roman" w:hAnsi="Times New Roman"/>
          <w:sz w:val="24"/>
          <w:szCs w:val="24"/>
          <w:lang w:val="es-MX"/>
        </w:rPr>
        <w:t>growth</w:t>
      </w:r>
      <w:proofErr w:type="spellEnd"/>
      <w:r w:rsidR="007D256A">
        <w:rPr>
          <w:rFonts w:ascii="Times New Roman" w:hAnsi="Times New Roman"/>
          <w:sz w:val="24"/>
          <w:szCs w:val="24"/>
          <w:lang w:val="es-MX"/>
        </w:rPr>
        <w:t>.</w:t>
      </w:r>
    </w:p>
    <w:p w14:paraId="399DBFC4" w14:textId="73D2990B" w:rsidR="007D256A" w:rsidRDefault="007D256A" w:rsidP="000B7858">
      <w:pPr>
        <w:spacing w:after="0" w:line="360" w:lineRule="auto"/>
        <w:contextualSpacing/>
        <w:jc w:val="both"/>
        <w:rPr>
          <w:rFonts w:ascii="Times New Roman" w:hAnsi="Times New Roman"/>
          <w:sz w:val="24"/>
          <w:szCs w:val="24"/>
          <w:lang w:val="es-MX"/>
        </w:rPr>
      </w:pPr>
    </w:p>
    <w:p w14:paraId="714628D7" w14:textId="33E150A6" w:rsidR="007D256A" w:rsidRPr="007D256A" w:rsidRDefault="007D256A" w:rsidP="000B7858">
      <w:pPr>
        <w:spacing w:after="0" w:line="360" w:lineRule="auto"/>
        <w:contextualSpacing/>
        <w:jc w:val="both"/>
        <w:rPr>
          <w:rFonts w:asciiTheme="minorHAnsi" w:eastAsia="Times New Roman" w:hAnsiTheme="minorHAnsi" w:cstheme="minorHAnsi"/>
          <w:b/>
          <w:color w:val="000000"/>
          <w:sz w:val="28"/>
          <w:szCs w:val="28"/>
          <w:lang w:val="es-ES" w:eastAsia="es-ES"/>
        </w:rPr>
      </w:pPr>
      <w:r w:rsidRPr="007D256A">
        <w:rPr>
          <w:rFonts w:asciiTheme="minorHAnsi" w:eastAsia="Times New Roman" w:hAnsiTheme="minorHAnsi" w:cstheme="minorHAnsi"/>
          <w:b/>
          <w:color w:val="000000"/>
          <w:sz w:val="28"/>
          <w:szCs w:val="28"/>
          <w:lang w:val="es-ES" w:eastAsia="es-ES"/>
        </w:rPr>
        <w:t>Resumo</w:t>
      </w:r>
    </w:p>
    <w:p w14:paraId="4BD560EE" w14:textId="77777777" w:rsidR="007D256A" w:rsidRPr="007D256A" w:rsidRDefault="007D256A" w:rsidP="000B7858">
      <w:pPr>
        <w:spacing w:after="0" w:line="360" w:lineRule="auto"/>
        <w:contextualSpacing/>
        <w:jc w:val="both"/>
        <w:rPr>
          <w:rFonts w:ascii="Times New Roman" w:hAnsi="Times New Roman"/>
          <w:sz w:val="24"/>
          <w:szCs w:val="24"/>
          <w:lang w:val="es-MX"/>
        </w:rPr>
      </w:pPr>
      <w:r w:rsidRPr="00DC261A">
        <w:rPr>
          <w:rFonts w:ascii="Times New Roman" w:hAnsi="Times New Roman"/>
          <w:i/>
          <w:iCs/>
          <w:sz w:val="24"/>
          <w:szCs w:val="24"/>
          <w:lang w:val="es-MX"/>
        </w:rPr>
        <w:t xml:space="preserve">Listeria </w:t>
      </w:r>
      <w:proofErr w:type="spellStart"/>
      <w:r w:rsidRPr="00DC261A">
        <w:rPr>
          <w:rFonts w:ascii="Times New Roman" w:hAnsi="Times New Roman"/>
          <w:i/>
          <w:iCs/>
          <w:sz w:val="24"/>
          <w:szCs w:val="24"/>
          <w:lang w:val="es-MX"/>
        </w:rPr>
        <w:t>monocytogenes</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tem</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resistência</w:t>
      </w:r>
      <w:proofErr w:type="spellEnd"/>
      <w:r w:rsidRPr="007D256A">
        <w:rPr>
          <w:rFonts w:ascii="Times New Roman" w:hAnsi="Times New Roman"/>
          <w:sz w:val="24"/>
          <w:szCs w:val="24"/>
          <w:lang w:val="es-MX"/>
        </w:rPr>
        <w:t xml:space="preserve"> a </w:t>
      </w:r>
      <w:proofErr w:type="spellStart"/>
      <w:r w:rsidRPr="007D256A">
        <w:rPr>
          <w:rFonts w:ascii="Times New Roman" w:hAnsi="Times New Roman"/>
          <w:sz w:val="24"/>
          <w:szCs w:val="24"/>
          <w:lang w:val="es-MX"/>
        </w:rPr>
        <w:t>vários</w:t>
      </w:r>
      <w:proofErr w:type="spellEnd"/>
      <w:r w:rsidRPr="007D256A">
        <w:rPr>
          <w:rFonts w:ascii="Times New Roman" w:hAnsi="Times New Roman"/>
          <w:sz w:val="24"/>
          <w:szCs w:val="24"/>
          <w:lang w:val="es-MX"/>
        </w:rPr>
        <w:t xml:space="preserve"> ambientes adversos. Em </w:t>
      </w:r>
      <w:proofErr w:type="spellStart"/>
      <w:r w:rsidRPr="007D256A">
        <w:rPr>
          <w:rFonts w:ascii="Times New Roman" w:hAnsi="Times New Roman"/>
          <w:sz w:val="24"/>
          <w:szCs w:val="24"/>
          <w:lang w:val="es-MX"/>
        </w:rPr>
        <w:t>condições</w:t>
      </w:r>
      <w:proofErr w:type="spellEnd"/>
      <w:r w:rsidRPr="007D256A">
        <w:rPr>
          <w:rFonts w:ascii="Times New Roman" w:hAnsi="Times New Roman"/>
          <w:sz w:val="24"/>
          <w:szCs w:val="24"/>
          <w:lang w:val="es-MX"/>
        </w:rPr>
        <w:t xml:space="preserve"> de </w:t>
      </w:r>
      <w:proofErr w:type="spellStart"/>
      <w:r w:rsidRPr="007D256A">
        <w:rPr>
          <w:rFonts w:ascii="Times New Roman" w:hAnsi="Times New Roman"/>
          <w:sz w:val="24"/>
          <w:szCs w:val="24"/>
          <w:lang w:val="es-MX"/>
        </w:rPr>
        <w:t>refrigeração</w:t>
      </w:r>
      <w:proofErr w:type="spellEnd"/>
      <w:r w:rsidRPr="007D256A">
        <w:rPr>
          <w:rFonts w:ascii="Times New Roman" w:hAnsi="Times New Roman"/>
          <w:sz w:val="24"/>
          <w:szCs w:val="24"/>
          <w:lang w:val="es-MX"/>
        </w:rPr>
        <w:t xml:space="preserve">, pode </w:t>
      </w:r>
      <w:proofErr w:type="spellStart"/>
      <w:r w:rsidRPr="007D256A">
        <w:rPr>
          <w:rFonts w:ascii="Times New Roman" w:hAnsi="Times New Roman"/>
          <w:sz w:val="24"/>
          <w:szCs w:val="24"/>
          <w:lang w:val="es-MX"/>
        </w:rPr>
        <w:t>sobreviver</w:t>
      </w:r>
      <w:proofErr w:type="spellEnd"/>
      <w:r w:rsidRPr="007D256A">
        <w:rPr>
          <w:rFonts w:ascii="Times New Roman" w:hAnsi="Times New Roman"/>
          <w:sz w:val="24"/>
          <w:szCs w:val="24"/>
          <w:lang w:val="es-MX"/>
        </w:rPr>
        <w:t xml:space="preserve"> a longos períodos de tempo. </w:t>
      </w:r>
      <w:proofErr w:type="spellStart"/>
      <w:r w:rsidRPr="007D256A">
        <w:rPr>
          <w:rFonts w:ascii="Times New Roman" w:hAnsi="Times New Roman"/>
          <w:sz w:val="24"/>
          <w:szCs w:val="24"/>
          <w:lang w:val="es-MX"/>
        </w:rPr>
        <w:t>Além</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disso</w:t>
      </w:r>
      <w:proofErr w:type="spellEnd"/>
      <w:r w:rsidRPr="007D256A">
        <w:rPr>
          <w:rFonts w:ascii="Times New Roman" w:hAnsi="Times New Roman"/>
          <w:sz w:val="24"/>
          <w:szCs w:val="24"/>
          <w:lang w:val="es-MX"/>
        </w:rPr>
        <w:t xml:space="preserve">, a </w:t>
      </w:r>
      <w:proofErr w:type="spellStart"/>
      <w:r w:rsidRPr="007D256A">
        <w:rPr>
          <w:rFonts w:ascii="Times New Roman" w:hAnsi="Times New Roman"/>
          <w:sz w:val="24"/>
          <w:szCs w:val="24"/>
          <w:lang w:val="es-MX"/>
        </w:rPr>
        <w:t>ingestão</w:t>
      </w:r>
      <w:proofErr w:type="spellEnd"/>
      <w:r w:rsidRPr="007D256A">
        <w:rPr>
          <w:rFonts w:ascii="Times New Roman" w:hAnsi="Times New Roman"/>
          <w:sz w:val="24"/>
          <w:szCs w:val="24"/>
          <w:lang w:val="es-MX"/>
        </w:rPr>
        <w:t xml:space="preserve"> de alimentos contaminados </w:t>
      </w:r>
      <w:proofErr w:type="spellStart"/>
      <w:r w:rsidRPr="007D256A">
        <w:rPr>
          <w:rFonts w:ascii="Times New Roman" w:hAnsi="Times New Roman"/>
          <w:sz w:val="24"/>
          <w:szCs w:val="24"/>
          <w:lang w:val="es-MX"/>
        </w:rPr>
        <w:t>com</w:t>
      </w:r>
      <w:proofErr w:type="spellEnd"/>
      <w:r w:rsidRPr="007D256A">
        <w:rPr>
          <w:rFonts w:ascii="Times New Roman" w:hAnsi="Times New Roman"/>
          <w:sz w:val="24"/>
          <w:szCs w:val="24"/>
          <w:lang w:val="es-MX"/>
        </w:rPr>
        <w:t xml:space="preserve"> </w:t>
      </w:r>
      <w:r w:rsidRPr="00DC261A">
        <w:rPr>
          <w:rFonts w:ascii="Times New Roman" w:hAnsi="Times New Roman"/>
          <w:i/>
          <w:iCs/>
          <w:sz w:val="24"/>
          <w:szCs w:val="24"/>
          <w:lang w:val="es-MX"/>
        </w:rPr>
        <w:t xml:space="preserve">Listeria </w:t>
      </w:r>
      <w:proofErr w:type="spellStart"/>
      <w:r w:rsidRPr="00DC261A">
        <w:rPr>
          <w:rFonts w:ascii="Times New Roman" w:hAnsi="Times New Roman"/>
          <w:i/>
          <w:iCs/>
          <w:sz w:val="24"/>
          <w:szCs w:val="24"/>
          <w:lang w:val="es-MX"/>
        </w:rPr>
        <w:t>monocytogenes</w:t>
      </w:r>
      <w:proofErr w:type="spellEnd"/>
      <w:r w:rsidRPr="007D256A">
        <w:rPr>
          <w:rFonts w:ascii="Times New Roman" w:hAnsi="Times New Roman"/>
          <w:sz w:val="24"/>
          <w:szCs w:val="24"/>
          <w:lang w:val="es-MX"/>
        </w:rPr>
        <w:t xml:space="preserve"> pode causar </w:t>
      </w:r>
      <w:proofErr w:type="spellStart"/>
      <w:r w:rsidRPr="007D256A">
        <w:rPr>
          <w:rFonts w:ascii="Times New Roman" w:hAnsi="Times New Roman"/>
          <w:sz w:val="24"/>
          <w:szCs w:val="24"/>
          <w:lang w:val="es-MX"/>
        </w:rPr>
        <w:t>listeriose</w:t>
      </w:r>
      <w:proofErr w:type="spellEnd"/>
      <w:r w:rsidRPr="007D256A">
        <w:rPr>
          <w:rFonts w:ascii="Times New Roman" w:hAnsi="Times New Roman"/>
          <w:sz w:val="24"/>
          <w:szCs w:val="24"/>
          <w:lang w:val="es-MX"/>
        </w:rPr>
        <w:t xml:space="preserve">. As </w:t>
      </w:r>
      <w:proofErr w:type="spellStart"/>
      <w:r w:rsidRPr="007D256A">
        <w:rPr>
          <w:rFonts w:ascii="Times New Roman" w:hAnsi="Times New Roman"/>
          <w:sz w:val="24"/>
          <w:szCs w:val="24"/>
          <w:lang w:val="es-MX"/>
        </w:rPr>
        <w:t>bactérias</w:t>
      </w:r>
      <w:proofErr w:type="spellEnd"/>
      <w:r w:rsidRPr="007D256A">
        <w:rPr>
          <w:rFonts w:ascii="Times New Roman" w:hAnsi="Times New Roman"/>
          <w:sz w:val="24"/>
          <w:szCs w:val="24"/>
          <w:lang w:val="es-MX"/>
        </w:rPr>
        <w:t xml:space="preserve"> do </w:t>
      </w:r>
      <w:proofErr w:type="spellStart"/>
      <w:r w:rsidRPr="007D256A">
        <w:rPr>
          <w:rFonts w:ascii="Times New Roman" w:hAnsi="Times New Roman"/>
          <w:sz w:val="24"/>
          <w:szCs w:val="24"/>
          <w:lang w:val="es-MX"/>
        </w:rPr>
        <w:t>gênero</w:t>
      </w:r>
      <w:proofErr w:type="spellEnd"/>
      <w:r w:rsidRPr="007D256A">
        <w:rPr>
          <w:rFonts w:ascii="Times New Roman" w:hAnsi="Times New Roman"/>
          <w:sz w:val="24"/>
          <w:szCs w:val="24"/>
          <w:lang w:val="es-MX"/>
        </w:rPr>
        <w:t xml:space="preserve"> Listeria </w:t>
      </w:r>
      <w:proofErr w:type="spellStart"/>
      <w:r w:rsidRPr="007D256A">
        <w:rPr>
          <w:rFonts w:ascii="Times New Roman" w:hAnsi="Times New Roman"/>
          <w:sz w:val="24"/>
          <w:szCs w:val="24"/>
          <w:lang w:val="es-MX"/>
        </w:rPr>
        <w:t>spp</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são</w:t>
      </w:r>
      <w:proofErr w:type="spellEnd"/>
      <w:r w:rsidRPr="007D256A">
        <w:rPr>
          <w:rFonts w:ascii="Times New Roman" w:hAnsi="Times New Roman"/>
          <w:sz w:val="24"/>
          <w:szCs w:val="24"/>
          <w:lang w:val="es-MX"/>
        </w:rPr>
        <w:t xml:space="preserve"> bacilos anaeróbicos facultativos que </w:t>
      </w:r>
      <w:proofErr w:type="spellStart"/>
      <w:r w:rsidRPr="007D256A">
        <w:rPr>
          <w:rFonts w:ascii="Times New Roman" w:hAnsi="Times New Roman"/>
          <w:sz w:val="24"/>
          <w:szCs w:val="24"/>
          <w:lang w:val="es-MX"/>
        </w:rPr>
        <w:t>não</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formam</w:t>
      </w:r>
      <w:proofErr w:type="spellEnd"/>
      <w:r w:rsidRPr="007D256A">
        <w:rPr>
          <w:rFonts w:ascii="Times New Roman" w:hAnsi="Times New Roman"/>
          <w:sz w:val="24"/>
          <w:szCs w:val="24"/>
          <w:lang w:val="es-MX"/>
        </w:rPr>
        <w:t xml:space="preserve"> esporos, </w:t>
      </w:r>
      <w:proofErr w:type="spellStart"/>
      <w:r w:rsidRPr="007D256A">
        <w:rPr>
          <w:rFonts w:ascii="Times New Roman" w:hAnsi="Times New Roman"/>
          <w:sz w:val="24"/>
          <w:szCs w:val="24"/>
          <w:lang w:val="es-MX"/>
        </w:rPr>
        <w:t>não</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contêm</w:t>
      </w:r>
      <w:proofErr w:type="spellEnd"/>
      <w:r w:rsidRPr="007D256A">
        <w:rPr>
          <w:rFonts w:ascii="Times New Roman" w:hAnsi="Times New Roman"/>
          <w:sz w:val="24"/>
          <w:szCs w:val="24"/>
          <w:lang w:val="es-MX"/>
        </w:rPr>
        <w:t xml:space="preserve"> cápsulas e </w:t>
      </w:r>
      <w:proofErr w:type="spellStart"/>
      <w:r w:rsidRPr="007D256A">
        <w:rPr>
          <w:rFonts w:ascii="Times New Roman" w:hAnsi="Times New Roman"/>
          <w:sz w:val="24"/>
          <w:szCs w:val="24"/>
          <w:lang w:val="es-MX"/>
        </w:rPr>
        <w:t>são</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onipresentes</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ou</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seja</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estão</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amplamente</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distribuídos</w:t>
      </w:r>
      <w:proofErr w:type="spellEnd"/>
      <w:r w:rsidRPr="007D256A">
        <w:rPr>
          <w:rFonts w:ascii="Times New Roman" w:hAnsi="Times New Roman"/>
          <w:sz w:val="24"/>
          <w:szCs w:val="24"/>
          <w:lang w:val="es-MX"/>
        </w:rPr>
        <w:t xml:space="preserve"> no ambiente. </w:t>
      </w:r>
      <w:proofErr w:type="spellStart"/>
      <w:r w:rsidRPr="007D256A">
        <w:rPr>
          <w:rFonts w:ascii="Times New Roman" w:hAnsi="Times New Roman"/>
          <w:sz w:val="24"/>
          <w:szCs w:val="24"/>
          <w:lang w:val="es-MX"/>
        </w:rPr>
        <w:t>Alguns</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estudos</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indicam</w:t>
      </w:r>
      <w:proofErr w:type="spellEnd"/>
      <w:r w:rsidRPr="007D256A">
        <w:rPr>
          <w:rFonts w:ascii="Times New Roman" w:hAnsi="Times New Roman"/>
          <w:sz w:val="24"/>
          <w:szCs w:val="24"/>
          <w:lang w:val="es-MX"/>
        </w:rPr>
        <w:t xml:space="preserve"> que eles </w:t>
      </w:r>
      <w:proofErr w:type="spellStart"/>
      <w:r w:rsidRPr="007D256A">
        <w:rPr>
          <w:rFonts w:ascii="Times New Roman" w:hAnsi="Times New Roman"/>
          <w:sz w:val="24"/>
          <w:szCs w:val="24"/>
          <w:lang w:val="es-MX"/>
        </w:rPr>
        <w:t>expressam</w:t>
      </w:r>
      <w:proofErr w:type="spellEnd"/>
      <w:r w:rsidRPr="007D256A">
        <w:rPr>
          <w:rFonts w:ascii="Times New Roman" w:hAnsi="Times New Roman"/>
          <w:sz w:val="24"/>
          <w:szCs w:val="24"/>
          <w:lang w:val="es-MX"/>
        </w:rPr>
        <w:t xml:space="preserve"> mecanismos de </w:t>
      </w:r>
      <w:proofErr w:type="spellStart"/>
      <w:r w:rsidRPr="007D256A">
        <w:rPr>
          <w:rFonts w:ascii="Times New Roman" w:hAnsi="Times New Roman"/>
          <w:sz w:val="24"/>
          <w:szCs w:val="24"/>
          <w:lang w:val="es-MX"/>
        </w:rPr>
        <w:t>resistência</w:t>
      </w:r>
      <w:proofErr w:type="spellEnd"/>
      <w:r w:rsidRPr="007D256A">
        <w:rPr>
          <w:rFonts w:ascii="Times New Roman" w:hAnsi="Times New Roman"/>
          <w:sz w:val="24"/>
          <w:szCs w:val="24"/>
          <w:lang w:val="es-MX"/>
        </w:rPr>
        <w:t xml:space="preserve"> fisiológica, p. </w:t>
      </w:r>
      <w:proofErr w:type="spellStart"/>
      <w:r w:rsidRPr="007D256A">
        <w:rPr>
          <w:rFonts w:ascii="Times New Roman" w:hAnsi="Times New Roman"/>
          <w:sz w:val="24"/>
          <w:szCs w:val="24"/>
          <w:lang w:val="es-MX"/>
        </w:rPr>
        <w:t>ao</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estresse</w:t>
      </w:r>
      <w:proofErr w:type="spellEnd"/>
      <w:r w:rsidRPr="007D256A">
        <w:rPr>
          <w:rFonts w:ascii="Times New Roman" w:hAnsi="Times New Roman"/>
          <w:sz w:val="24"/>
          <w:szCs w:val="24"/>
          <w:lang w:val="es-MX"/>
        </w:rPr>
        <w:t xml:space="preserve"> térmico e ácido. Para o controle de </w:t>
      </w:r>
      <w:r w:rsidRPr="00DC261A">
        <w:rPr>
          <w:rFonts w:ascii="Times New Roman" w:hAnsi="Times New Roman"/>
          <w:i/>
          <w:iCs/>
          <w:sz w:val="24"/>
          <w:szCs w:val="24"/>
          <w:lang w:val="es-MX"/>
        </w:rPr>
        <w:t xml:space="preserve">Listeria </w:t>
      </w:r>
      <w:proofErr w:type="spellStart"/>
      <w:r w:rsidRPr="00DC261A">
        <w:rPr>
          <w:rFonts w:ascii="Times New Roman" w:hAnsi="Times New Roman"/>
          <w:i/>
          <w:iCs/>
          <w:sz w:val="24"/>
          <w:szCs w:val="24"/>
          <w:lang w:val="es-MX"/>
        </w:rPr>
        <w:t>monocytogenes</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podem</w:t>
      </w:r>
      <w:proofErr w:type="spellEnd"/>
      <w:r w:rsidRPr="007D256A">
        <w:rPr>
          <w:rFonts w:ascii="Times New Roman" w:hAnsi="Times New Roman"/>
          <w:sz w:val="24"/>
          <w:szCs w:val="24"/>
          <w:lang w:val="es-MX"/>
        </w:rPr>
        <w:t xml:space="preserve"> ser utilizadas </w:t>
      </w:r>
      <w:proofErr w:type="spellStart"/>
      <w:r w:rsidRPr="007D256A">
        <w:rPr>
          <w:rFonts w:ascii="Times New Roman" w:hAnsi="Times New Roman"/>
          <w:sz w:val="24"/>
          <w:szCs w:val="24"/>
          <w:lang w:val="es-MX"/>
        </w:rPr>
        <w:t>substâncias</w:t>
      </w:r>
      <w:proofErr w:type="spellEnd"/>
      <w:r w:rsidRPr="007D256A">
        <w:rPr>
          <w:rFonts w:ascii="Times New Roman" w:hAnsi="Times New Roman"/>
          <w:sz w:val="24"/>
          <w:szCs w:val="24"/>
          <w:lang w:val="es-MX"/>
        </w:rPr>
        <w:t xml:space="preserve"> como o óleo </w:t>
      </w:r>
      <w:proofErr w:type="spellStart"/>
      <w:r w:rsidRPr="007D256A">
        <w:rPr>
          <w:rFonts w:ascii="Times New Roman" w:hAnsi="Times New Roman"/>
          <w:sz w:val="24"/>
          <w:szCs w:val="24"/>
          <w:lang w:val="es-MX"/>
        </w:rPr>
        <w:t>essencial</w:t>
      </w:r>
      <w:proofErr w:type="spellEnd"/>
      <w:r w:rsidRPr="007D256A">
        <w:rPr>
          <w:rFonts w:ascii="Times New Roman" w:hAnsi="Times New Roman"/>
          <w:sz w:val="24"/>
          <w:szCs w:val="24"/>
          <w:lang w:val="es-MX"/>
        </w:rPr>
        <w:t xml:space="preserve"> de </w:t>
      </w:r>
      <w:proofErr w:type="spellStart"/>
      <w:r w:rsidRPr="00DC261A">
        <w:rPr>
          <w:rFonts w:ascii="Times New Roman" w:hAnsi="Times New Roman"/>
          <w:i/>
          <w:iCs/>
          <w:sz w:val="24"/>
          <w:szCs w:val="24"/>
          <w:lang w:val="es-MX"/>
        </w:rPr>
        <w:t>Cymbopogon</w:t>
      </w:r>
      <w:proofErr w:type="spellEnd"/>
      <w:r w:rsidRPr="00DC261A">
        <w:rPr>
          <w:rFonts w:ascii="Times New Roman" w:hAnsi="Times New Roman"/>
          <w:i/>
          <w:iCs/>
          <w:sz w:val="24"/>
          <w:szCs w:val="24"/>
          <w:lang w:val="es-MX"/>
        </w:rPr>
        <w:t xml:space="preserve"> </w:t>
      </w:r>
      <w:proofErr w:type="spellStart"/>
      <w:r w:rsidRPr="00DC261A">
        <w:rPr>
          <w:rFonts w:ascii="Times New Roman" w:hAnsi="Times New Roman"/>
          <w:i/>
          <w:iCs/>
          <w:sz w:val="24"/>
          <w:szCs w:val="24"/>
          <w:lang w:val="es-MX"/>
        </w:rPr>
        <w:t>citratus</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com</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conteúdo</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citral</w:t>
      </w:r>
      <w:proofErr w:type="spellEnd"/>
      <w:r w:rsidRPr="007D256A">
        <w:rPr>
          <w:rFonts w:ascii="Times New Roman" w:hAnsi="Times New Roman"/>
          <w:sz w:val="24"/>
          <w:szCs w:val="24"/>
          <w:lang w:val="es-MX"/>
        </w:rPr>
        <w:t xml:space="preserve">&gt; 70%. </w:t>
      </w:r>
      <w:proofErr w:type="spellStart"/>
      <w:r w:rsidRPr="007D256A">
        <w:rPr>
          <w:rFonts w:ascii="Times New Roman" w:hAnsi="Times New Roman"/>
          <w:sz w:val="24"/>
          <w:szCs w:val="24"/>
          <w:lang w:val="es-MX"/>
        </w:rPr>
        <w:t>Citral</w:t>
      </w:r>
      <w:proofErr w:type="spellEnd"/>
      <w:r w:rsidRPr="007D256A">
        <w:rPr>
          <w:rFonts w:ascii="Times New Roman" w:hAnsi="Times New Roman"/>
          <w:sz w:val="24"/>
          <w:szCs w:val="24"/>
          <w:lang w:val="es-MX"/>
        </w:rPr>
        <w:t xml:space="preserve"> é </w:t>
      </w:r>
      <w:proofErr w:type="spellStart"/>
      <w:r w:rsidRPr="007D256A">
        <w:rPr>
          <w:rFonts w:ascii="Times New Roman" w:hAnsi="Times New Roman"/>
          <w:sz w:val="24"/>
          <w:szCs w:val="24"/>
          <w:lang w:val="es-MX"/>
        </w:rPr>
        <w:t>um</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monoterpeno</w:t>
      </w:r>
      <w:proofErr w:type="spellEnd"/>
      <w:r w:rsidRPr="007D256A">
        <w:rPr>
          <w:rFonts w:ascii="Times New Roman" w:hAnsi="Times New Roman"/>
          <w:sz w:val="24"/>
          <w:szCs w:val="24"/>
          <w:lang w:val="es-MX"/>
        </w:rPr>
        <w:t xml:space="preserve"> composto por </w:t>
      </w:r>
      <w:proofErr w:type="spellStart"/>
      <w:r w:rsidRPr="007D256A">
        <w:rPr>
          <w:rFonts w:ascii="Times New Roman" w:hAnsi="Times New Roman"/>
          <w:sz w:val="24"/>
          <w:szCs w:val="24"/>
          <w:lang w:val="es-MX"/>
        </w:rPr>
        <w:t>dois</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isômeros</w:t>
      </w:r>
      <w:proofErr w:type="spellEnd"/>
      <w:r w:rsidRPr="007D256A">
        <w:rPr>
          <w:rFonts w:ascii="Times New Roman" w:hAnsi="Times New Roman"/>
          <w:sz w:val="24"/>
          <w:szCs w:val="24"/>
          <w:lang w:val="es-MX"/>
        </w:rPr>
        <w:t xml:space="preserve">, o </w:t>
      </w:r>
      <w:proofErr w:type="spellStart"/>
      <w:r w:rsidRPr="007D256A">
        <w:rPr>
          <w:rFonts w:ascii="Times New Roman" w:hAnsi="Times New Roman"/>
          <w:sz w:val="24"/>
          <w:szCs w:val="24"/>
          <w:lang w:val="es-MX"/>
        </w:rPr>
        <w:t>neral</w:t>
      </w:r>
      <w:proofErr w:type="spellEnd"/>
      <w:r w:rsidRPr="007D256A">
        <w:rPr>
          <w:rFonts w:ascii="Times New Roman" w:hAnsi="Times New Roman"/>
          <w:sz w:val="24"/>
          <w:szCs w:val="24"/>
          <w:lang w:val="es-MX"/>
        </w:rPr>
        <w:t xml:space="preserve"> e o </w:t>
      </w:r>
      <w:proofErr w:type="spellStart"/>
      <w:r w:rsidRPr="007D256A">
        <w:rPr>
          <w:rFonts w:ascii="Times New Roman" w:hAnsi="Times New Roman"/>
          <w:sz w:val="24"/>
          <w:szCs w:val="24"/>
          <w:lang w:val="es-MX"/>
        </w:rPr>
        <w:t>geranial</w:t>
      </w:r>
      <w:proofErr w:type="spellEnd"/>
      <w:r w:rsidRPr="007D256A">
        <w:rPr>
          <w:rFonts w:ascii="Times New Roman" w:hAnsi="Times New Roman"/>
          <w:sz w:val="24"/>
          <w:szCs w:val="24"/>
          <w:lang w:val="es-MX"/>
        </w:rPr>
        <w:t xml:space="preserve">. Este composto </w:t>
      </w:r>
      <w:proofErr w:type="spellStart"/>
      <w:r w:rsidRPr="007D256A">
        <w:rPr>
          <w:rFonts w:ascii="Times New Roman" w:hAnsi="Times New Roman"/>
          <w:sz w:val="24"/>
          <w:szCs w:val="24"/>
          <w:lang w:val="es-MX"/>
        </w:rPr>
        <w:t>possui</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atividade</w:t>
      </w:r>
      <w:proofErr w:type="spellEnd"/>
      <w:r w:rsidRPr="007D256A">
        <w:rPr>
          <w:rFonts w:ascii="Times New Roman" w:hAnsi="Times New Roman"/>
          <w:sz w:val="24"/>
          <w:szCs w:val="24"/>
          <w:lang w:val="es-MX"/>
        </w:rPr>
        <w:t xml:space="preserve"> antimicrobiana em </w:t>
      </w:r>
      <w:proofErr w:type="spellStart"/>
      <w:r w:rsidRPr="00DC261A">
        <w:rPr>
          <w:rFonts w:ascii="Times New Roman" w:hAnsi="Times New Roman"/>
          <w:i/>
          <w:iCs/>
          <w:sz w:val="24"/>
          <w:szCs w:val="24"/>
          <w:lang w:val="es-MX"/>
        </w:rPr>
        <w:t>Enterobacter</w:t>
      </w:r>
      <w:proofErr w:type="spellEnd"/>
      <w:r w:rsidRPr="00DC261A">
        <w:rPr>
          <w:rFonts w:ascii="Times New Roman" w:hAnsi="Times New Roman"/>
          <w:i/>
          <w:iCs/>
          <w:sz w:val="24"/>
          <w:szCs w:val="24"/>
          <w:lang w:val="es-MX"/>
        </w:rPr>
        <w:t xml:space="preserve"> </w:t>
      </w:r>
      <w:proofErr w:type="spellStart"/>
      <w:r w:rsidRPr="00DC261A">
        <w:rPr>
          <w:rFonts w:ascii="Times New Roman" w:hAnsi="Times New Roman"/>
          <w:i/>
          <w:iCs/>
          <w:sz w:val="24"/>
          <w:szCs w:val="24"/>
          <w:lang w:val="es-MX"/>
        </w:rPr>
        <w:t>zakazakii</w:t>
      </w:r>
      <w:proofErr w:type="spellEnd"/>
      <w:r w:rsidRPr="007D256A">
        <w:rPr>
          <w:rFonts w:ascii="Times New Roman" w:hAnsi="Times New Roman"/>
          <w:sz w:val="24"/>
          <w:szCs w:val="24"/>
          <w:lang w:val="es-MX"/>
        </w:rPr>
        <w:t xml:space="preserve"> e </w:t>
      </w:r>
      <w:proofErr w:type="spellStart"/>
      <w:r w:rsidRPr="00DC261A">
        <w:rPr>
          <w:rFonts w:ascii="Times New Roman" w:hAnsi="Times New Roman"/>
          <w:i/>
          <w:iCs/>
          <w:sz w:val="24"/>
          <w:szCs w:val="24"/>
          <w:lang w:val="es-MX"/>
        </w:rPr>
        <w:t>Echerichia</w:t>
      </w:r>
      <w:proofErr w:type="spellEnd"/>
      <w:r w:rsidRPr="00DC261A">
        <w:rPr>
          <w:rFonts w:ascii="Times New Roman" w:hAnsi="Times New Roman"/>
          <w:i/>
          <w:iCs/>
          <w:sz w:val="24"/>
          <w:szCs w:val="24"/>
          <w:lang w:val="es-MX"/>
        </w:rPr>
        <w:t xml:space="preserve"> </w:t>
      </w:r>
      <w:proofErr w:type="spellStart"/>
      <w:r w:rsidRPr="00DC261A">
        <w:rPr>
          <w:rFonts w:ascii="Times New Roman" w:hAnsi="Times New Roman"/>
          <w:i/>
          <w:iCs/>
          <w:sz w:val="24"/>
          <w:szCs w:val="24"/>
          <w:lang w:val="es-MX"/>
        </w:rPr>
        <w:t>coli</w:t>
      </w:r>
      <w:proofErr w:type="spellEnd"/>
      <w:r w:rsidRPr="007D256A">
        <w:rPr>
          <w:rFonts w:ascii="Times New Roman" w:hAnsi="Times New Roman"/>
          <w:sz w:val="24"/>
          <w:szCs w:val="24"/>
          <w:lang w:val="es-MX"/>
        </w:rPr>
        <w:t xml:space="preserve">. O objetivo </w:t>
      </w:r>
      <w:proofErr w:type="spellStart"/>
      <w:r w:rsidRPr="007D256A">
        <w:rPr>
          <w:rFonts w:ascii="Times New Roman" w:hAnsi="Times New Roman"/>
          <w:sz w:val="24"/>
          <w:szCs w:val="24"/>
          <w:lang w:val="es-MX"/>
        </w:rPr>
        <w:t>deste</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estudo</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foi</w:t>
      </w:r>
      <w:proofErr w:type="spellEnd"/>
      <w:r w:rsidRPr="007D256A">
        <w:rPr>
          <w:rFonts w:ascii="Times New Roman" w:hAnsi="Times New Roman"/>
          <w:sz w:val="24"/>
          <w:szCs w:val="24"/>
          <w:lang w:val="es-MX"/>
        </w:rPr>
        <w:t xml:space="preserve"> avaliar o </w:t>
      </w:r>
      <w:proofErr w:type="spellStart"/>
      <w:r w:rsidRPr="007D256A">
        <w:rPr>
          <w:rFonts w:ascii="Times New Roman" w:hAnsi="Times New Roman"/>
          <w:sz w:val="24"/>
          <w:szCs w:val="24"/>
          <w:lang w:val="es-MX"/>
        </w:rPr>
        <w:t>efeito</w:t>
      </w:r>
      <w:proofErr w:type="spellEnd"/>
      <w:r w:rsidRPr="007D256A">
        <w:rPr>
          <w:rFonts w:ascii="Times New Roman" w:hAnsi="Times New Roman"/>
          <w:sz w:val="24"/>
          <w:szCs w:val="24"/>
          <w:lang w:val="es-MX"/>
        </w:rPr>
        <w:t xml:space="preserve"> de diferentes </w:t>
      </w:r>
      <w:proofErr w:type="spellStart"/>
      <w:r w:rsidRPr="007D256A">
        <w:rPr>
          <w:rFonts w:ascii="Times New Roman" w:hAnsi="Times New Roman"/>
          <w:sz w:val="24"/>
          <w:szCs w:val="24"/>
          <w:lang w:val="es-MX"/>
        </w:rPr>
        <w:t>concentrações</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PICs</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PBCs</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MICs</w:t>
      </w:r>
      <w:proofErr w:type="spellEnd"/>
      <w:r w:rsidRPr="007D256A">
        <w:rPr>
          <w:rFonts w:ascii="Times New Roman" w:hAnsi="Times New Roman"/>
          <w:sz w:val="24"/>
          <w:szCs w:val="24"/>
          <w:lang w:val="es-MX"/>
        </w:rPr>
        <w:t xml:space="preserve"> e </w:t>
      </w:r>
      <w:proofErr w:type="spellStart"/>
      <w:r w:rsidRPr="007D256A">
        <w:rPr>
          <w:rFonts w:ascii="Times New Roman" w:hAnsi="Times New Roman"/>
          <w:sz w:val="24"/>
          <w:szCs w:val="24"/>
          <w:lang w:val="es-MX"/>
        </w:rPr>
        <w:t>MBCs</w:t>
      </w:r>
      <w:proofErr w:type="spellEnd"/>
      <w:r w:rsidRPr="007D256A">
        <w:rPr>
          <w:rFonts w:ascii="Times New Roman" w:hAnsi="Times New Roman"/>
          <w:sz w:val="24"/>
          <w:szCs w:val="24"/>
          <w:lang w:val="es-MX"/>
        </w:rPr>
        <w:t xml:space="preserve">) do óleo </w:t>
      </w:r>
      <w:proofErr w:type="spellStart"/>
      <w:r w:rsidRPr="007D256A">
        <w:rPr>
          <w:rFonts w:ascii="Times New Roman" w:hAnsi="Times New Roman"/>
          <w:sz w:val="24"/>
          <w:szCs w:val="24"/>
          <w:lang w:val="es-MX"/>
        </w:rPr>
        <w:t>essencial</w:t>
      </w:r>
      <w:proofErr w:type="spellEnd"/>
      <w:r w:rsidRPr="007D256A">
        <w:rPr>
          <w:rFonts w:ascii="Times New Roman" w:hAnsi="Times New Roman"/>
          <w:sz w:val="24"/>
          <w:szCs w:val="24"/>
          <w:lang w:val="es-MX"/>
        </w:rPr>
        <w:t xml:space="preserve"> de </w:t>
      </w:r>
      <w:proofErr w:type="spellStart"/>
      <w:r w:rsidRPr="00DC261A">
        <w:rPr>
          <w:rFonts w:ascii="Times New Roman" w:hAnsi="Times New Roman"/>
          <w:i/>
          <w:iCs/>
          <w:sz w:val="24"/>
          <w:szCs w:val="24"/>
          <w:lang w:val="es-MX"/>
        </w:rPr>
        <w:t>Cymbopogon</w:t>
      </w:r>
      <w:proofErr w:type="spellEnd"/>
      <w:r w:rsidRPr="00DC261A">
        <w:rPr>
          <w:rFonts w:ascii="Times New Roman" w:hAnsi="Times New Roman"/>
          <w:i/>
          <w:iCs/>
          <w:sz w:val="24"/>
          <w:szCs w:val="24"/>
          <w:lang w:val="es-MX"/>
        </w:rPr>
        <w:t xml:space="preserve"> </w:t>
      </w:r>
      <w:proofErr w:type="spellStart"/>
      <w:r w:rsidRPr="00DC261A">
        <w:rPr>
          <w:rFonts w:ascii="Times New Roman" w:hAnsi="Times New Roman"/>
          <w:i/>
          <w:iCs/>
          <w:sz w:val="24"/>
          <w:szCs w:val="24"/>
          <w:lang w:val="es-MX"/>
        </w:rPr>
        <w:t>citratus</w:t>
      </w:r>
      <w:proofErr w:type="spellEnd"/>
      <w:r w:rsidRPr="007D256A">
        <w:rPr>
          <w:rFonts w:ascii="Times New Roman" w:hAnsi="Times New Roman"/>
          <w:sz w:val="24"/>
          <w:szCs w:val="24"/>
          <w:lang w:val="es-MX"/>
        </w:rPr>
        <w:t xml:space="preserve"> no controle de </w:t>
      </w:r>
      <w:r w:rsidRPr="00DC261A">
        <w:rPr>
          <w:rFonts w:ascii="Times New Roman" w:hAnsi="Times New Roman"/>
          <w:i/>
          <w:iCs/>
          <w:sz w:val="24"/>
          <w:szCs w:val="24"/>
          <w:lang w:val="es-MX"/>
        </w:rPr>
        <w:t xml:space="preserve">Listeria </w:t>
      </w:r>
      <w:proofErr w:type="spellStart"/>
      <w:r w:rsidRPr="00DC261A">
        <w:rPr>
          <w:rFonts w:ascii="Times New Roman" w:hAnsi="Times New Roman"/>
          <w:i/>
          <w:iCs/>
          <w:sz w:val="24"/>
          <w:szCs w:val="24"/>
          <w:lang w:val="es-MX"/>
        </w:rPr>
        <w:t>monocytogenes</w:t>
      </w:r>
      <w:proofErr w:type="spellEnd"/>
      <w:r w:rsidRPr="007D256A">
        <w:rPr>
          <w:rFonts w:ascii="Times New Roman" w:hAnsi="Times New Roman"/>
          <w:sz w:val="24"/>
          <w:szCs w:val="24"/>
          <w:lang w:val="es-MX"/>
        </w:rPr>
        <w:t xml:space="preserve"> NCTC 11994 em </w:t>
      </w:r>
      <w:proofErr w:type="spellStart"/>
      <w:r w:rsidRPr="007D256A">
        <w:rPr>
          <w:rFonts w:ascii="Times New Roman" w:hAnsi="Times New Roman"/>
          <w:sz w:val="24"/>
          <w:szCs w:val="24"/>
          <w:lang w:val="es-MX"/>
        </w:rPr>
        <w:t>um</w:t>
      </w:r>
      <w:proofErr w:type="spellEnd"/>
      <w:r w:rsidRPr="007D256A">
        <w:rPr>
          <w:rFonts w:ascii="Times New Roman" w:hAnsi="Times New Roman"/>
          <w:sz w:val="24"/>
          <w:szCs w:val="24"/>
          <w:lang w:val="es-MX"/>
        </w:rPr>
        <w:t xml:space="preserve"> sistema modelo. </w:t>
      </w:r>
      <w:proofErr w:type="spellStart"/>
      <w:r w:rsidRPr="007D256A">
        <w:rPr>
          <w:rFonts w:ascii="Times New Roman" w:hAnsi="Times New Roman"/>
          <w:sz w:val="24"/>
          <w:szCs w:val="24"/>
          <w:lang w:val="es-MX"/>
        </w:rPr>
        <w:t>Foi</w:t>
      </w:r>
      <w:proofErr w:type="spellEnd"/>
      <w:r w:rsidRPr="007D256A">
        <w:rPr>
          <w:rFonts w:ascii="Times New Roman" w:hAnsi="Times New Roman"/>
          <w:sz w:val="24"/>
          <w:szCs w:val="24"/>
          <w:lang w:val="es-MX"/>
        </w:rPr>
        <w:t xml:space="preserve"> realizada </w:t>
      </w:r>
      <w:proofErr w:type="spellStart"/>
      <w:r w:rsidRPr="007D256A">
        <w:rPr>
          <w:rFonts w:ascii="Times New Roman" w:hAnsi="Times New Roman"/>
          <w:sz w:val="24"/>
          <w:szCs w:val="24"/>
          <w:lang w:val="es-MX"/>
        </w:rPr>
        <w:t>análise</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estatística</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com</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uma</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comparação</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múltipla</w:t>
      </w:r>
      <w:proofErr w:type="spellEnd"/>
      <w:r w:rsidRPr="007D256A">
        <w:rPr>
          <w:rFonts w:ascii="Times New Roman" w:hAnsi="Times New Roman"/>
          <w:sz w:val="24"/>
          <w:szCs w:val="24"/>
          <w:lang w:val="es-MX"/>
        </w:rPr>
        <w:t xml:space="preserve"> das </w:t>
      </w:r>
      <w:proofErr w:type="spellStart"/>
      <w:r w:rsidRPr="007D256A">
        <w:rPr>
          <w:rFonts w:ascii="Times New Roman" w:hAnsi="Times New Roman"/>
          <w:sz w:val="24"/>
          <w:szCs w:val="24"/>
          <w:lang w:val="es-MX"/>
        </w:rPr>
        <w:t>médias</w:t>
      </w:r>
      <w:proofErr w:type="spellEnd"/>
      <w:r w:rsidRPr="007D256A">
        <w:rPr>
          <w:rFonts w:ascii="Times New Roman" w:hAnsi="Times New Roman"/>
          <w:sz w:val="24"/>
          <w:szCs w:val="24"/>
          <w:lang w:val="es-MX"/>
        </w:rPr>
        <w:t xml:space="preserve"> de Duncan (SAS </w:t>
      </w:r>
      <w:proofErr w:type="spellStart"/>
      <w:r w:rsidRPr="007D256A">
        <w:rPr>
          <w:rFonts w:ascii="Times New Roman" w:hAnsi="Times New Roman"/>
          <w:sz w:val="24"/>
          <w:szCs w:val="24"/>
          <w:lang w:val="es-MX"/>
        </w:rPr>
        <w:t>System</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WindowsTM</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Versão</w:t>
      </w:r>
      <w:proofErr w:type="spellEnd"/>
      <w:r w:rsidRPr="007D256A">
        <w:rPr>
          <w:rFonts w:ascii="Times New Roman" w:hAnsi="Times New Roman"/>
          <w:sz w:val="24"/>
          <w:szCs w:val="24"/>
          <w:lang w:val="es-MX"/>
        </w:rPr>
        <w:t xml:space="preserve"> 6.12, EUA). Os resultados do </w:t>
      </w:r>
      <w:proofErr w:type="spellStart"/>
      <w:r w:rsidRPr="007D256A">
        <w:rPr>
          <w:rFonts w:ascii="Times New Roman" w:hAnsi="Times New Roman"/>
          <w:sz w:val="24"/>
          <w:szCs w:val="24"/>
          <w:lang w:val="es-MX"/>
        </w:rPr>
        <w:t>estudo</w:t>
      </w:r>
      <w:proofErr w:type="spellEnd"/>
      <w:r w:rsidRPr="007D256A">
        <w:rPr>
          <w:rFonts w:ascii="Times New Roman" w:hAnsi="Times New Roman"/>
          <w:sz w:val="24"/>
          <w:szCs w:val="24"/>
          <w:lang w:val="es-MX"/>
        </w:rPr>
        <w:t xml:space="preserve"> em tempos de 1 e 60 minutos </w:t>
      </w:r>
      <w:proofErr w:type="spellStart"/>
      <w:r w:rsidRPr="007D256A">
        <w:rPr>
          <w:rFonts w:ascii="Times New Roman" w:hAnsi="Times New Roman"/>
          <w:sz w:val="24"/>
          <w:szCs w:val="24"/>
          <w:lang w:val="es-MX"/>
        </w:rPr>
        <w:t>mostraram</w:t>
      </w:r>
      <w:proofErr w:type="spellEnd"/>
      <w:r w:rsidRPr="007D256A">
        <w:rPr>
          <w:rFonts w:ascii="Times New Roman" w:hAnsi="Times New Roman"/>
          <w:sz w:val="24"/>
          <w:szCs w:val="24"/>
          <w:lang w:val="es-MX"/>
        </w:rPr>
        <w:t xml:space="preserve"> em </w:t>
      </w:r>
      <w:proofErr w:type="spellStart"/>
      <w:r w:rsidRPr="007D256A">
        <w:rPr>
          <w:rFonts w:ascii="Times New Roman" w:hAnsi="Times New Roman"/>
          <w:sz w:val="24"/>
          <w:szCs w:val="24"/>
          <w:lang w:val="es-MX"/>
        </w:rPr>
        <w:t>alguns</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tratamentos</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uma</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inibição</w:t>
      </w:r>
      <w:proofErr w:type="spellEnd"/>
      <w:r w:rsidRPr="007D256A">
        <w:rPr>
          <w:rFonts w:ascii="Times New Roman" w:hAnsi="Times New Roman"/>
          <w:sz w:val="24"/>
          <w:szCs w:val="24"/>
          <w:lang w:val="es-MX"/>
        </w:rPr>
        <w:t xml:space="preserve"> significativa (P&gt; 0,05) entre 45% -50% para as </w:t>
      </w:r>
      <w:proofErr w:type="spellStart"/>
      <w:r w:rsidRPr="007D256A">
        <w:rPr>
          <w:rFonts w:ascii="Times New Roman" w:hAnsi="Times New Roman"/>
          <w:sz w:val="24"/>
          <w:szCs w:val="24"/>
          <w:lang w:val="es-MX"/>
        </w:rPr>
        <w:t>concentrações</w:t>
      </w:r>
      <w:proofErr w:type="spellEnd"/>
      <w:r w:rsidRPr="007D256A">
        <w:rPr>
          <w:rFonts w:ascii="Times New Roman" w:hAnsi="Times New Roman"/>
          <w:sz w:val="24"/>
          <w:szCs w:val="24"/>
          <w:lang w:val="es-MX"/>
        </w:rPr>
        <w:t xml:space="preserve"> de 10.000 mg / L, 2000 mg / L e 500 mg / L . Em </w:t>
      </w:r>
      <w:proofErr w:type="spellStart"/>
      <w:r w:rsidRPr="007D256A">
        <w:rPr>
          <w:rFonts w:ascii="Times New Roman" w:hAnsi="Times New Roman"/>
          <w:sz w:val="24"/>
          <w:szCs w:val="24"/>
          <w:lang w:val="es-MX"/>
        </w:rPr>
        <w:t>alguns</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tratamentos</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foi</w:t>
      </w:r>
      <w:proofErr w:type="spellEnd"/>
      <w:r w:rsidRPr="007D256A">
        <w:rPr>
          <w:rFonts w:ascii="Times New Roman" w:hAnsi="Times New Roman"/>
          <w:sz w:val="24"/>
          <w:szCs w:val="24"/>
          <w:lang w:val="es-MX"/>
        </w:rPr>
        <w:t xml:space="preserve"> observado </w:t>
      </w:r>
      <w:proofErr w:type="spellStart"/>
      <w:r w:rsidRPr="007D256A">
        <w:rPr>
          <w:rFonts w:ascii="Times New Roman" w:hAnsi="Times New Roman"/>
          <w:sz w:val="24"/>
          <w:szCs w:val="24"/>
          <w:lang w:val="es-MX"/>
        </w:rPr>
        <w:t>um</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crescimento</w:t>
      </w:r>
      <w:proofErr w:type="spellEnd"/>
      <w:r w:rsidRPr="007D256A">
        <w:rPr>
          <w:rFonts w:ascii="Times New Roman" w:hAnsi="Times New Roman"/>
          <w:sz w:val="24"/>
          <w:szCs w:val="24"/>
          <w:lang w:val="es-MX"/>
        </w:rPr>
        <w:t xml:space="preserve"> significativo, </w:t>
      </w:r>
      <w:proofErr w:type="spellStart"/>
      <w:r w:rsidRPr="007D256A">
        <w:rPr>
          <w:rFonts w:ascii="Times New Roman" w:hAnsi="Times New Roman"/>
          <w:sz w:val="24"/>
          <w:szCs w:val="24"/>
          <w:lang w:val="es-MX"/>
        </w:rPr>
        <w:t>especificamente</w:t>
      </w:r>
      <w:proofErr w:type="spellEnd"/>
      <w:r w:rsidRPr="007D256A">
        <w:rPr>
          <w:rFonts w:ascii="Times New Roman" w:hAnsi="Times New Roman"/>
          <w:sz w:val="24"/>
          <w:szCs w:val="24"/>
          <w:lang w:val="es-MX"/>
        </w:rPr>
        <w:t xml:space="preserve"> nos </w:t>
      </w:r>
      <w:proofErr w:type="spellStart"/>
      <w:r w:rsidRPr="007D256A">
        <w:rPr>
          <w:rFonts w:ascii="Times New Roman" w:hAnsi="Times New Roman"/>
          <w:sz w:val="24"/>
          <w:szCs w:val="24"/>
          <w:lang w:val="es-MX"/>
        </w:rPr>
        <w:t>tratamentos</w:t>
      </w:r>
      <w:proofErr w:type="spellEnd"/>
      <w:r w:rsidRPr="007D256A">
        <w:rPr>
          <w:rFonts w:ascii="Times New Roman" w:hAnsi="Times New Roman"/>
          <w:sz w:val="24"/>
          <w:szCs w:val="24"/>
          <w:lang w:val="es-MX"/>
        </w:rPr>
        <w:t xml:space="preserve"> AECC de 50 mg / L e 100 mg / L. Os resultados </w:t>
      </w:r>
      <w:proofErr w:type="spellStart"/>
      <w:r w:rsidRPr="007D256A">
        <w:rPr>
          <w:rFonts w:ascii="Times New Roman" w:hAnsi="Times New Roman"/>
          <w:sz w:val="24"/>
          <w:szCs w:val="24"/>
          <w:lang w:val="es-MX"/>
        </w:rPr>
        <w:t>experimentais</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foram</w:t>
      </w:r>
      <w:proofErr w:type="spellEnd"/>
      <w:r w:rsidRPr="007D256A">
        <w:rPr>
          <w:rFonts w:ascii="Times New Roman" w:hAnsi="Times New Roman"/>
          <w:sz w:val="24"/>
          <w:szCs w:val="24"/>
          <w:lang w:val="es-MX"/>
        </w:rPr>
        <w:t xml:space="preserve"> ajustados para </w:t>
      </w:r>
      <w:proofErr w:type="spellStart"/>
      <w:r w:rsidRPr="007D256A">
        <w:rPr>
          <w:rFonts w:ascii="Times New Roman" w:hAnsi="Times New Roman"/>
          <w:sz w:val="24"/>
          <w:szCs w:val="24"/>
          <w:lang w:val="es-MX"/>
        </w:rPr>
        <w:t>um</w:t>
      </w:r>
      <w:proofErr w:type="spellEnd"/>
      <w:r w:rsidRPr="007D256A">
        <w:rPr>
          <w:rFonts w:ascii="Times New Roman" w:hAnsi="Times New Roman"/>
          <w:sz w:val="24"/>
          <w:szCs w:val="24"/>
          <w:lang w:val="es-MX"/>
        </w:rPr>
        <w:t xml:space="preserve"> modelo linear para ambos os sistemas de </w:t>
      </w:r>
      <w:proofErr w:type="spellStart"/>
      <w:r w:rsidRPr="007D256A">
        <w:rPr>
          <w:rFonts w:ascii="Times New Roman" w:hAnsi="Times New Roman"/>
          <w:sz w:val="24"/>
          <w:szCs w:val="24"/>
          <w:lang w:val="es-MX"/>
        </w:rPr>
        <w:t>estudo</w:t>
      </w:r>
      <w:proofErr w:type="spellEnd"/>
      <w:r w:rsidRPr="007D256A">
        <w:rPr>
          <w:rFonts w:ascii="Times New Roman" w:hAnsi="Times New Roman"/>
          <w:sz w:val="24"/>
          <w:szCs w:val="24"/>
          <w:lang w:val="es-MX"/>
        </w:rPr>
        <w:t xml:space="preserve">, o </w:t>
      </w:r>
      <w:proofErr w:type="spellStart"/>
      <w:r w:rsidRPr="007D256A">
        <w:rPr>
          <w:rFonts w:ascii="Times New Roman" w:hAnsi="Times New Roman"/>
          <w:sz w:val="24"/>
          <w:szCs w:val="24"/>
          <w:lang w:val="es-MX"/>
        </w:rPr>
        <w:t>primeiro</w:t>
      </w:r>
      <w:proofErr w:type="spellEnd"/>
      <w:r w:rsidRPr="007D256A">
        <w:rPr>
          <w:rFonts w:ascii="Times New Roman" w:hAnsi="Times New Roman"/>
          <w:sz w:val="24"/>
          <w:szCs w:val="24"/>
          <w:lang w:val="es-MX"/>
        </w:rPr>
        <w:t xml:space="preserve"> relacionado à </w:t>
      </w:r>
      <w:proofErr w:type="spellStart"/>
      <w:r w:rsidRPr="007D256A">
        <w:rPr>
          <w:rFonts w:ascii="Times New Roman" w:hAnsi="Times New Roman"/>
          <w:sz w:val="24"/>
          <w:szCs w:val="24"/>
          <w:lang w:val="es-MX"/>
        </w:rPr>
        <w:t>Inibição</w:t>
      </w:r>
      <w:proofErr w:type="spellEnd"/>
      <w:r w:rsidRPr="007D256A">
        <w:rPr>
          <w:rFonts w:ascii="Times New Roman" w:hAnsi="Times New Roman"/>
          <w:sz w:val="24"/>
          <w:szCs w:val="24"/>
          <w:lang w:val="es-MX"/>
        </w:rPr>
        <w:t xml:space="preserve"> (%) e o segundo relacionado </w:t>
      </w:r>
      <w:proofErr w:type="spellStart"/>
      <w:r w:rsidRPr="007D256A">
        <w:rPr>
          <w:rFonts w:ascii="Times New Roman" w:hAnsi="Times New Roman"/>
          <w:sz w:val="24"/>
          <w:szCs w:val="24"/>
          <w:lang w:val="es-MX"/>
        </w:rPr>
        <w:t>ao</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Crescimento</w:t>
      </w:r>
      <w:proofErr w:type="spellEnd"/>
      <w:r w:rsidRPr="007D256A">
        <w:rPr>
          <w:rFonts w:ascii="Times New Roman" w:hAnsi="Times New Roman"/>
          <w:sz w:val="24"/>
          <w:szCs w:val="24"/>
          <w:lang w:val="es-MX"/>
        </w:rPr>
        <w:t xml:space="preserve"> (%) das </w:t>
      </w:r>
      <w:proofErr w:type="spellStart"/>
      <w:r w:rsidRPr="007D256A">
        <w:rPr>
          <w:rFonts w:ascii="Times New Roman" w:hAnsi="Times New Roman"/>
          <w:sz w:val="24"/>
          <w:szCs w:val="24"/>
          <w:lang w:val="es-MX"/>
        </w:rPr>
        <w:t>bactérias</w:t>
      </w:r>
      <w:proofErr w:type="spellEnd"/>
      <w:r w:rsidRPr="007D256A">
        <w:rPr>
          <w:rFonts w:ascii="Times New Roman" w:hAnsi="Times New Roman"/>
          <w:sz w:val="24"/>
          <w:szCs w:val="24"/>
          <w:lang w:val="es-MX"/>
        </w:rPr>
        <w:t xml:space="preserve"> controle (</w:t>
      </w:r>
      <w:r w:rsidRPr="00156063">
        <w:rPr>
          <w:rFonts w:ascii="Times New Roman" w:hAnsi="Times New Roman"/>
          <w:i/>
          <w:iCs/>
          <w:sz w:val="24"/>
          <w:szCs w:val="24"/>
          <w:lang w:val="es-MX"/>
        </w:rPr>
        <w:t xml:space="preserve">Listeria </w:t>
      </w:r>
      <w:proofErr w:type="spellStart"/>
      <w:r w:rsidRPr="00156063">
        <w:rPr>
          <w:rFonts w:ascii="Times New Roman" w:hAnsi="Times New Roman"/>
          <w:i/>
          <w:iCs/>
          <w:sz w:val="24"/>
          <w:szCs w:val="24"/>
          <w:lang w:val="es-MX"/>
        </w:rPr>
        <w:t>monocytogenes</w:t>
      </w:r>
      <w:proofErr w:type="spellEnd"/>
      <w:r w:rsidRPr="007D256A">
        <w:rPr>
          <w:rFonts w:ascii="Times New Roman" w:hAnsi="Times New Roman"/>
          <w:sz w:val="24"/>
          <w:szCs w:val="24"/>
          <w:lang w:val="es-MX"/>
        </w:rPr>
        <w:t xml:space="preserve"> NCTC 11994). </w:t>
      </w:r>
      <w:proofErr w:type="spellStart"/>
      <w:r w:rsidRPr="007D256A">
        <w:rPr>
          <w:rFonts w:ascii="Times New Roman" w:hAnsi="Times New Roman"/>
          <w:sz w:val="24"/>
          <w:szCs w:val="24"/>
          <w:lang w:val="es-MX"/>
        </w:rPr>
        <w:t>Neste</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estudo</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observou</w:t>
      </w:r>
      <w:proofErr w:type="spellEnd"/>
      <w:r w:rsidRPr="007D256A">
        <w:rPr>
          <w:rFonts w:ascii="Times New Roman" w:hAnsi="Times New Roman"/>
          <w:sz w:val="24"/>
          <w:szCs w:val="24"/>
          <w:lang w:val="es-MX"/>
        </w:rPr>
        <w:t>-</w:t>
      </w:r>
      <w:proofErr w:type="spellStart"/>
      <w:r w:rsidRPr="007D256A">
        <w:rPr>
          <w:rFonts w:ascii="Times New Roman" w:hAnsi="Times New Roman"/>
          <w:sz w:val="24"/>
          <w:szCs w:val="24"/>
          <w:lang w:val="es-MX"/>
        </w:rPr>
        <w:t>se</w:t>
      </w:r>
      <w:proofErr w:type="spellEnd"/>
      <w:r w:rsidRPr="007D256A">
        <w:rPr>
          <w:rFonts w:ascii="Times New Roman" w:hAnsi="Times New Roman"/>
          <w:sz w:val="24"/>
          <w:szCs w:val="24"/>
          <w:lang w:val="es-MX"/>
        </w:rPr>
        <w:t xml:space="preserve"> que a </w:t>
      </w:r>
      <w:proofErr w:type="spellStart"/>
      <w:r w:rsidRPr="007D256A">
        <w:rPr>
          <w:rFonts w:ascii="Times New Roman" w:hAnsi="Times New Roman"/>
          <w:sz w:val="24"/>
          <w:szCs w:val="24"/>
          <w:lang w:val="es-MX"/>
        </w:rPr>
        <w:t>uma</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concentração</w:t>
      </w:r>
      <w:proofErr w:type="spellEnd"/>
      <w:r w:rsidRPr="007D256A">
        <w:rPr>
          <w:rFonts w:ascii="Times New Roman" w:hAnsi="Times New Roman"/>
          <w:sz w:val="24"/>
          <w:szCs w:val="24"/>
          <w:lang w:val="es-MX"/>
        </w:rPr>
        <w:t xml:space="preserve"> de 10.000 mg / L no AECC, </w:t>
      </w:r>
      <w:proofErr w:type="spellStart"/>
      <w:r w:rsidRPr="007D256A">
        <w:rPr>
          <w:rFonts w:ascii="Times New Roman" w:hAnsi="Times New Roman"/>
          <w:sz w:val="24"/>
          <w:szCs w:val="24"/>
          <w:lang w:val="es-MX"/>
        </w:rPr>
        <w:t>um</w:t>
      </w:r>
      <w:proofErr w:type="spellEnd"/>
      <w:r w:rsidRPr="007D256A">
        <w:rPr>
          <w:rFonts w:ascii="Times New Roman" w:hAnsi="Times New Roman"/>
          <w:sz w:val="24"/>
          <w:szCs w:val="24"/>
          <w:lang w:val="es-MX"/>
        </w:rPr>
        <w:t xml:space="preserve"> controle significativo do </w:t>
      </w:r>
      <w:proofErr w:type="spellStart"/>
      <w:r w:rsidRPr="007D256A">
        <w:rPr>
          <w:rFonts w:ascii="Times New Roman" w:hAnsi="Times New Roman"/>
          <w:sz w:val="24"/>
          <w:szCs w:val="24"/>
          <w:lang w:val="es-MX"/>
        </w:rPr>
        <w:t>crescimento</w:t>
      </w:r>
      <w:proofErr w:type="spellEnd"/>
      <w:r w:rsidRPr="007D256A">
        <w:rPr>
          <w:rFonts w:ascii="Times New Roman" w:hAnsi="Times New Roman"/>
          <w:sz w:val="24"/>
          <w:szCs w:val="24"/>
          <w:lang w:val="es-MX"/>
        </w:rPr>
        <w:t xml:space="preserve"> de </w:t>
      </w:r>
      <w:r w:rsidRPr="00156063">
        <w:rPr>
          <w:rFonts w:ascii="Times New Roman" w:hAnsi="Times New Roman"/>
          <w:i/>
          <w:iCs/>
          <w:sz w:val="24"/>
          <w:szCs w:val="24"/>
          <w:lang w:val="es-MX"/>
        </w:rPr>
        <w:t xml:space="preserve">Listeria </w:t>
      </w:r>
      <w:proofErr w:type="spellStart"/>
      <w:r w:rsidRPr="00156063">
        <w:rPr>
          <w:rFonts w:ascii="Times New Roman" w:hAnsi="Times New Roman"/>
          <w:i/>
          <w:iCs/>
          <w:sz w:val="24"/>
          <w:szCs w:val="24"/>
          <w:lang w:val="es-MX"/>
        </w:rPr>
        <w:t>monocytogenes</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poderia</w:t>
      </w:r>
      <w:proofErr w:type="spellEnd"/>
      <w:r w:rsidRPr="007D256A">
        <w:rPr>
          <w:rFonts w:ascii="Times New Roman" w:hAnsi="Times New Roman"/>
          <w:sz w:val="24"/>
          <w:szCs w:val="24"/>
          <w:lang w:val="es-MX"/>
        </w:rPr>
        <w:t xml:space="preserve"> ser realizado,</w:t>
      </w:r>
    </w:p>
    <w:p w14:paraId="65DFAE1E" w14:textId="080F6B65" w:rsidR="007D256A" w:rsidRDefault="007D256A" w:rsidP="000B7858">
      <w:pPr>
        <w:spacing w:after="0" w:line="360" w:lineRule="auto"/>
        <w:contextualSpacing/>
        <w:jc w:val="both"/>
        <w:rPr>
          <w:rFonts w:ascii="Times New Roman" w:hAnsi="Times New Roman"/>
          <w:sz w:val="24"/>
          <w:szCs w:val="24"/>
          <w:lang w:val="es-MX"/>
        </w:rPr>
      </w:pPr>
      <w:proofErr w:type="spellStart"/>
      <w:r w:rsidRPr="007D256A">
        <w:rPr>
          <w:rFonts w:asciiTheme="minorHAnsi" w:eastAsia="Times New Roman" w:hAnsiTheme="minorHAnsi" w:cstheme="minorHAnsi"/>
          <w:b/>
          <w:color w:val="000000"/>
          <w:sz w:val="28"/>
          <w:szCs w:val="28"/>
          <w:lang w:val="es-ES" w:eastAsia="es-ES"/>
        </w:rPr>
        <w:t>Palavras</w:t>
      </w:r>
      <w:proofErr w:type="spellEnd"/>
      <w:r w:rsidRPr="007D256A">
        <w:rPr>
          <w:rFonts w:asciiTheme="minorHAnsi" w:eastAsia="Times New Roman" w:hAnsiTheme="minorHAnsi" w:cstheme="minorHAnsi"/>
          <w:b/>
          <w:color w:val="000000"/>
          <w:sz w:val="28"/>
          <w:szCs w:val="28"/>
          <w:lang w:val="es-ES" w:eastAsia="es-ES"/>
        </w:rPr>
        <w:t>-chave:</w:t>
      </w:r>
      <w:r w:rsidRPr="007D256A">
        <w:rPr>
          <w:rFonts w:ascii="Times New Roman" w:hAnsi="Times New Roman"/>
          <w:sz w:val="24"/>
          <w:szCs w:val="24"/>
          <w:lang w:val="es-MX"/>
        </w:rPr>
        <w:t xml:space="preserve"> Listeria </w:t>
      </w:r>
      <w:proofErr w:type="spellStart"/>
      <w:r w:rsidRPr="007D256A">
        <w:rPr>
          <w:rFonts w:ascii="Times New Roman" w:hAnsi="Times New Roman"/>
          <w:sz w:val="24"/>
          <w:szCs w:val="24"/>
          <w:lang w:val="es-MX"/>
        </w:rPr>
        <w:t>monocytogenes</w:t>
      </w:r>
      <w:proofErr w:type="spellEnd"/>
      <w:r w:rsidRPr="007D256A">
        <w:rPr>
          <w:rFonts w:ascii="Times New Roman" w:hAnsi="Times New Roman"/>
          <w:sz w:val="24"/>
          <w:szCs w:val="24"/>
          <w:lang w:val="es-MX"/>
        </w:rPr>
        <w:t xml:space="preserve">, óleo </w:t>
      </w:r>
      <w:proofErr w:type="spellStart"/>
      <w:r w:rsidRPr="007D256A">
        <w:rPr>
          <w:rFonts w:ascii="Times New Roman" w:hAnsi="Times New Roman"/>
          <w:sz w:val="24"/>
          <w:szCs w:val="24"/>
          <w:lang w:val="es-MX"/>
        </w:rPr>
        <w:t>essencial</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citral</w:t>
      </w:r>
      <w:proofErr w:type="spellEnd"/>
      <w:r w:rsidRPr="007D256A">
        <w:rPr>
          <w:rFonts w:ascii="Times New Roman" w:hAnsi="Times New Roman"/>
          <w:sz w:val="24"/>
          <w:szCs w:val="24"/>
          <w:lang w:val="es-MX"/>
        </w:rPr>
        <w:t xml:space="preserve">, </w:t>
      </w:r>
      <w:proofErr w:type="spellStart"/>
      <w:r w:rsidRPr="007D256A">
        <w:rPr>
          <w:rFonts w:ascii="Times New Roman" w:hAnsi="Times New Roman"/>
          <w:sz w:val="24"/>
          <w:szCs w:val="24"/>
          <w:lang w:val="es-MX"/>
        </w:rPr>
        <w:t>inibição</w:t>
      </w:r>
      <w:proofErr w:type="spellEnd"/>
      <w:r w:rsidRPr="007D256A">
        <w:rPr>
          <w:rFonts w:ascii="Times New Roman" w:hAnsi="Times New Roman"/>
          <w:sz w:val="24"/>
          <w:szCs w:val="24"/>
          <w:lang w:val="es-MX"/>
        </w:rPr>
        <w:t xml:space="preserve"> / </w:t>
      </w:r>
      <w:proofErr w:type="spellStart"/>
      <w:r w:rsidRPr="007D256A">
        <w:rPr>
          <w:rFonts w:ascii="Times New Roman" w:hAnsi="Times New Roman"/>
          <w:sz w:val="24"/>
          <w:szCs w:val="24"/>
          <w:lang w:val="es-MX"/>
        </w:rPr>
        <w:t>crescimento</w:t>
      </w:r>
      <w:proofErr w:type="spellEnd"/>
      <w:r>
        <w:rPr>
          <w:rFonts w:ascii="Times New Roman" w:hAnsi="Times New Roman"/>
          <w:sz w:val="24"/>
          <w:szCs w:val="24"/>
          <w:lang w:val="es-MX"/>
        </w:rPr>
        <w:t>.</w:t>
      </w:r>
    </w:p>
    <w:p w14:paraId="510703A4" w14:textId="5C319045" w:rsidR="005D243A" w:rsidRPr="00D21CC4" w:rsidRDefault="005D243A" w:rsidP="000B7858">
      <w:pPr>
        <w:shd w:val="clear" w:color="auto" w:fill="FFFFFF"/>
        <w:spacing w:before="100" w:beforeAutospacing="1" w:line="360" w:lineRule="auto"/>
        <w:contextualSpacing/>
        <w:jc w:val="both"/>
        <w:rPr>
          <w:rFonts w:ascii="Arial" w:hAnsi="Arial" w:cs="Arial"/>
        </w:rPr>
      </w:pPr>
      <w:proofErr w:type="spellStart"/>
      <w:r w:rsidRPr="00541EEB">
        <w:rPr>
          <w:rFonts w:ascii="Times New Roman" w:hAnsi="Times New Roman"/>
          <w:b/>
          <w:sz w:val="24"/>
        </w:rPr>
        <w:lastRenderedPageBreak/>
        <w:t>Fecha</w:t>
      </w:r>
      <w:proofErr w:type="spellEnd"/>
      <w:r w:rsidRPr="00541EEB">
        <w:rPr>
          <w:rFonts w:ascii="Times New Roman" w:hAnsi="Times New Roman"/>
          <w:b/>
          <w:sz w:val="24"/>
        </w:rPr>
        <w:t xml:space="preserve"> </w:t>
      </w:r>
      <w:proofErr w:type="spellStart"/>
      <w:r w:rsidRPr="00541EEB">
        <w:rPr>
          <w:rFonts w:ascii="Times New Roman" w:hAnsi="Times New Roman"/>
          <w:b/>
          <w:sz w:val="24"/>
        </w:rPr>
        <w:t>recepción</w:t>
      </w:r>
      <w:proofErr w:type="spellEnd"/>
      <w:r w:rsidRPr="00541EEB">
        <w:rPr>
          <w:rFonts w:ascii="Times New Roman" w:hAnsi="Times New Roman"/>
          <w:b/>
          <w:sz w:val="24"/>
        </w:rPr>
        <w:t>:</w:t>
      </w:r>
      <w:r w:rsidRPr="00541EEB">
        <w:rPr>
          <w:rFonts w:ascii="Times New Roman" w:hAnsi="Times New Roman"/>
          <w:sz w:val="24"/>
        </w:rPr>
        <w:t xml:space="preserve"> </w:t>
      </w:r>
      <w:r>
        <w:rPr>
          <w:rFonts w:ascii="Times New Roman" w:hAnsi="Times New Roman"/>
          <w:sz w:val="24"/>
        </w:rPr>
        <w:t>Agosto 2019</w:t>
      </w:r>
      <w:r w:rsidRPr="00541EEB">
        <w:rPr>
          <w:rFonts w:ascii="Times New Roman" w:hAnsi="Times New Roman"/>
          <w:sz w:val="24"/>
        </w:rPr>
        <w:t xml:space="preserve">                                     </w:t>
      </w:r>
      <w:proofErr w:type="spellStart"/>
      <w:r w:rsidRPr="00541EEB">
        <w:rPr>
          <w:rFonts w:ascii="Times New Roman" w:hAnsi="Times New Roman"/>
          <w:b/>
          <w:sz w:val="24"/>
        </w:rPr>
        <w:t>Fecha</w:t>
      </w:r>
      <w:proofErr w:type="spellEnd"/>
      <w:r w:rsidRPr="00541EEB">
        <w:rPr>
          <w:rFonts w:ascii="Times New Roman" w:hAnsi="Times New Roman"/>
          <w:b/>
          <w:sz w:val="24"/>
        </w:rPr>
        <w:t xml:space="preserve"> </w:t>
      </w:r>
      <w:proofErr w:type="spellStart"/>
      <w:r w:rsidRPr="00541EEB">
        <w:rPr>
          <w:rFonts w:ascii="Times New Roman" w:hAnsi="Times New Roman"/>
          <w:b/>
          <w:sz w:val="24"/>
        </w:rPr>
        <w:t>aceptación</w:t>
      </w:r>
      <w:proofErr w:type="spellEnd"/>
      <w:r w:rsidRPr="00541EEB">
        <w:rPr>
          <w:rFonts w:ascii="Times New Roman" w:hAnsi="Times New Roman"/>
          <w:b/>
          <w:sz w:val="24"/>
        </w:rPr>
        <w:t>:</w:t>
      </w:r>
      <w:r w:rsidRPr="00541EEB">
        <w:rPr>
          <w:rFonts w:ascii="Times New Roman" w:hAnsi="Times New Roman"/>
          <w:sz w:val="24"/>
        </w:rPr>
        <w:t xml:space="preserve"> </w:t>
      </w:r>
      <w:proofErr w:type="spellStart"/>
      <w:r>
        <w:rPr>
          <w:rFonts w:ascii="Times New Roman" w:hAnsi="Times New Roman"/>
          <w:sz w:val="24"/>
        </w:rPr>
        <w:t>Noviembre</w:t>
      </w:r>
      <w:proofErr w:type="spellEnd"/>
      <w:r>
        <w:rPr>
          <w:rFonts w:ascii="Times New Roman" w:hAnsi="Times New Roman"/>
          <w:sz w:val="24"/>
        </w:rPr>
        <w:t xml:space="preserve"> 2019</w:t>
      </w:r>
      <w:r>
        <w:rPr>
          <w:color w:val="000000"/>
        </w:rPr>
        <w:br/>
      </w:r>
      <w:r w:rsidR="00DE5CF4">
        <w:pict w14:anchorId="42DA6FFD">
          <v:rect id="_x0000_i1025" style="width:446.5pt;height:1.5pt" o:hralign="center" o:hrstd="t" o:hr="t" fillcolor="#a0a0a0" stroked="f"/>
        </w:pict>
      </w:r>
    </w:p>
    <w:p w14:paraId="672A811B" w14:textId="77777777" w:rsidR="007B795B" w:rsidRPr="0007398D" w:rsidRDefault="007B795B" w:rsidP="000B7858">
      <w:pPr>
        <w:spacing w:after="0" w:line="240" w:lineRule="auto"/>
        <w:contextualSpacing/>
        <w:jc w:val="center"/>
        <w:rPr>
          <w:rFonts w:ascii="Times New Roman" w:hAnsi="Times New Roman"/>
          <w:b/>
          <w:sz w:val="32"/>
          <w:szCs w:val="32"/>
          <w:lang w:val="es-MX"/>
        </w:rPr>
      </w:pPr>
      <w:r w:rsidRPr="0007398D">
        <w:rPr>
          <w:rFonts w:ascii="Times New Roman" w:hAnsi="Times New Roman"/>
          <w:b/>
          <w:sz w:val="32"/>
          <w:szCs w:val="32"/>
          <w:lang w:val="es-MX"/>
        </w:rPr>
        <w:t>Introducción</w:t>
      </w:r>
    </w:p>
    <w:p w14:paraId="64A7D740" w14:textId="77777777" w:rsidR="007B795B" w:rsidRDefault="007B795B" w:rsidP="000B7858">
      <w:pPr>
        <w:spacing w:after="0" w:line="240" w:lineRule="auto"/>
        <w:contextualSpacing/>
        <w:jc w:val="both"/>
        <w:rPr>
          <w:rFonts w:ascii="Arial" w:hAnsi="Arial" w:cs="Arial"/>
          <w:lang w:val="es-MX"/>
        </w:rPr>
      </w:pPr>
    </w:p>
    <w:p w14:paraId="15F9A86A" w14:textId="700EA658" w:rsidR="004470DE" w:rsidRDefault="00015D2B" w:rsidP="000B7858">
      <w:pPr>
        <w:spacing w:after="0" w:line="360" w:lineRule="auto"/>
        <w:contextualSpacing/>
        <w:jc w:val="both"/>
        <w:rPr>
          <w:rFonts w:ascii="Times New Roman" w:hAnsi="Times New Roman"/>
          <w:sz w:val="24"/>
          <w:szCs w:val="24"/>
          <w:lang w:val="es-MX"/>
        </w:rPr>
      </w:pPr>
      <w:r>
        <w:rPr>
          <w:rFonts w:ascii="Times New Roman" w:hAnsi="Times New Roman"/>
          <w:sz w:val="24"/>
          <w:szCs w:val="24"/>
          <w:lang w:val="es-MX"/>
        </w:rPr>
        <w:t>Actualmente l</w:t>
      </w:r>
      <w:r w:rsidR="004470DE" w:rsidRPr="004470DE">
        <w:rPr>
          <w:rFonts w:ascii="Times New Roman" w:hAnsi="Times New Roman"/>
          <w:sz w:val="24"/>
          <w:szCs w:val="24"/>
          <w:lang w:val="es-MX"/>
        </w:rPr>
        <w:t>a industria de alimentos</w:t>
      </w:r>
      <w:r>
        <w:rPr>
          <w:rFonts w:ascii="Times New Roman" w:hAnsi="Times New Roman"/>
          <w:sz w:val="24"/>
          <w:szCs w:val="24"/>
          <w:lang w:val="es-MX"/>
        </w:rPr>
        <w:t xml:space="preserve"> tiene como uno de sus objetivos principales </w:t>
      </w:r>
      <w:r w:rsidR="004470DE" w:rsidRPr="004470DE">
        <w:rPr>
          <w:rFonts w:ascii="Times New Roman" w:hAnsi="Times New Roman"/>
          <w:sz w:val="24"/>
          <w:szCs w:val="24"/>
          <w:lang w:val="es-MX"/>
        </w:rPr>
        <w:t>elaborar productos con mejores caracterís</w:t>
      </w:r>
      <w:r>
        <w:rPr>
          <w:rFonts w:ascii="Times New Roman" w:hAnsi="Times New Roman"/>
          <w:sz w:val="24"/>
          <w:szCs w:val="24"/>
          <w:lang w:val="es-MX"/>
        </w:rPr>
        <w:t>ticas sensoriales, que tengan una</w:t>
      </w:r>
      <w:r w:rsidR="004470DE" w:rsidRPr="004470DE">
        <w:rPr>
          <w:rFonts w:ascii="Times New Roman" w:hAnsi="Times New Roman"/>
          <w:sz w:val="24"/>
          <w:szCs w:val="24"/>
          <w:lang w:val="es-MX"/>
        </w:rPr>
        <w:t xml:space="preserve"> mayor proporción </w:t>
      </w:r>
      <w:r>
        <w:rPr>
          <w:rFonts w:ascii="Times New Roman" w:hAnsi="Times New Roman"/>
          <w:sz w:val="24"/>
          <w:szCs w:val="24"/>
          <w:lang w:val="es-MX"/>
        </w:rPr>
        <w:t xml:space="preserve">de </w:t>
      </w:r>
      <w:r w:rsidR="00403208">
        <w:rPr>
          <w:rFonts w:ascii="Times New Roman" w:hAnsi="Times New Roman"/>
          <w:sz w:val="24"/>
          <w:szCs w:val="24"/>
          <w:lang w:val="es-MX"/>
        </w:rPr>
        <w:t>componentes naturales y con una</w:t>
      </w:r>
      <w:r w:rsidR="004470DE" w:rsidRPr="004470DE">
        <w:rPr>
          <w:rFonts w:ascii="Times New Roman" w:hAnsi="Times New Roman"/>
          <w:sz w:val="24"/>
          <w:szCs w:val="24"/>
          <w:lang w:val="es-MX"/>
        </w:rPr>
        <w:t xml:space="preserve"> alta calidad nutricional.  </w:t>
      </w:r>
      <w:r w:rsidR="00403208">
        <w:rPr>
          <w:rFonts w:ascii="Times New Roman" w:hAnsi="Times New Roman"/>
          <w:sz w:val="24"/>
          <w:szCs w:val="24"/>
          <w:lang w:val="es-MX"/>
        </w:rPr>
        <w:t>Un aspecto importante en el diseño y desarrollo de alimentos son las estrategias de conservación para obtener una mayor vida  útil</w:t>
      </w:r>
      <w:r w:rsidR="0091667B">
        <w:rPr>
          <w:rFonts w:ascii="Times New Roman" w:hAnsi="Times New Roman"/>
          <w:sz w:val="24"/>
          <w:szCs w:val="24"/>
          <w:lang w:val="es-MX"/>
        </w:rPr>
        <w:t xml:space="preserve"> y </w:t>
      </w:r>
      <w:r w:rsidR="000622FB">
        <w:rPr>
          <w:rFonts w:ascii="Times New Roman" w:hAnsi="Times New Roman"/>
          <w:sz w:val="24"/>
          <w:szCs w:val="24"/>
          <w:lang w:val="es-MX"/>
        </w:rPr>
        <w:t>que el</w:t>
      </w:r>
      <w:r w:rsidR="0091667B">
        <w:rPr>
          <w:rFonts w:ascii="Times New Roman" w:hAnsi="Times New Roman"/>
          <w:sz w:val="24"/>
          <w:szCs w:val="24"/>
          <w:lang w:val="es-MX"/>
        </w:rPr>
        <w:t xml:space="preserve"> alimento </w:t>
      </w:r>
      <w:r w:rsidR="000622FB">
        <w:rPr>
          <w:rFonts w:ascii="Times New Roman" w:hAnsi="Times New Roman"/>
          <w:sz w:val="24"/>
          <w:szCs w:val="24"/>
          <w:lang w:val="es-MX"/>
        </w:rPr>
        <w:t xml:space="preserve">sea </w:t>
      </w:r>
      <w:r w:rsidR="0091667B">
        <w:rPr>
          <w:rFonts w:ascii="Times New Roman" w:hAnsi="Times New Roman"/>
          <w:sz w:val="24"/>
          <w:szCs w:val="24"/>
          <w:lang w:val="es-MX"/>
        </w:rPr>
        <w:t>inocuo</w:t>
      </w:r>
      <w:r w:rsidR="00403208">
        <w:rPr>
          <w:rFonts w:ascii="Times New Roman" w:hAnsi="Times New Roman"/>
          <w:sz w:val="24"/>
          <w:szCs w:val="24"/>
          <w:lang w:val="es-MX"/>
        </w:rPr>
        <w:t xml:space="preserve">. Este aspecto ha sido poco explorado en </w:t>
      </w:r>
      <w:r w:rsidR="004470DE" w:rsidRPr="004470DE">
        <w:rPr>
          <w:rFonts w:ascii="Times New Roman" w:hAnsi="Times New Roman"/>
          <w:sz w:val="24"/>
          <w:szCs w:val="24"/>
          <w:lang w:val="es-MX"/>
        </w:rPr>
        <w:t xml:space="preserve">los productos que requieren de refrigeración y </w:t>
      </w:r>
      <w:r>
        <w:rPr>
          <w:rFonts w:ascii="Times New Roman" w:hAnsi="Times New Roman"/>
          <w:sz w:val="24"/>
          <w:szCs w:val="24"/>
          <w:lang w:val="es-MX"/>
        </w:rPr>
        <w:t xml:space="preserve">aquellos considerados </w:t>
      </w:r>
      <w:r w:rsidR="004470DE" w:rsidRPr="004470DE">
        <w:rPr>
          <w:rFonts w:ascii="Times New Roman" w:hAnsi="Times New Roman"/>
          <w:sz w:val="24"/>
          <w:szCs w:val="24"/>
          <w:lang w:val="es-MX"/>
        </w:rPr>
        <w:t>listos para consumirse (LPC)</w:t>
      </w:r>
      <w:r w:rsidR="00866F9D">
        <w:rPr>
          <w:rFonts w:ascii="Times New Roman" w:hAnsi="Times New Roman"/>
          <w:sz w:val="24"/>
          <w:szCs w:val="24"/>
          <w:lang w:val="es-MX"/>
        </w:rPr>
        <w:t xml:space="preserve"> [ICMSF, 2011</w:t>
      </w:r>
      <w:r w:rsidR="003B13BC">
        <w:rPr>
          <w:rFonts w:ascii="Times New Roman" w:hAnsi="Times New Roman"/>
          <w:sz w:val="24"/>
          <w:szCs w:val="24"/>
          <w:lang w:val="es-MX"/>
        </w:rPr>
        <w:t>;</w:t>
      </w:r>
      <w:r w:rsidR="00866F9D">
        <w:rPr>
          <w:rFonts w:ascii="Times New Roman" w:hAnsi="Times New Roman"/>
          <w:sz w:val="24"/>
          <w:szCs w:val="24"/>
          <w:lang w:val="es-MX"/>
        </w:rPr>
        <w:t xml:space="preserve"> </w:t>
      </w:r>
      <w:r w:rsidR="00AB0978">
        <w:rPr>
          <w:rFonts w:ascii="Times New Roman" w:hAnsi="Times New Roman"/>
          <w:sz w:val="24"/>
          <w:szCs w:val="24"/>
          <w:lang w:val="es-MX"/>
        </w:rPr>
        <w:t>Jay, 2005]</w:t>
      </w:r>
      <w:r w:rsidR="00866F9D">
        <w:rPr>
          <w:rFonts w:ascii="Times New Roman" w:hAnsi="Times New Roman"/>
          <w:sz w:val="24"/>
          <w:szCs w:val="24"/>
          <w:lang w:val="es-MX"/>
        </w:rPr>
        <w:t>.</w:t>
      </w:r>
    </w:p>
    <w:p w14:paraId="1F51E09B" w14:textId="78603607" w:rsidR="004470DE" w:rsidRPr="004470DE" w:rsidRDefault="004470DE" w:rsidP="000B7858">
      <w:pPr>
        <w:spacing w:after="0" w:line="360" w:lineRule="auto"/>
        <w:contextualSpacing/>
        <w:jc w:val="both"/>
        <w:rPr>
          <w:rFonts w:ascii="Times New Roman" w:hAnsi="Times New Roman"/>
          <w:sz w:val="24"/>
          <w:szCs w:val="24"/>
          <w:lang w:val="es-MX"/>
        </w:rPr>
      </w:pPr>
      <w:r w:rsidRPr="004470DE">
        <w:rPr>
          <w:rFonts w:ascii="Times New Roman" w:hAnsi="Times New Roman"/>
          <w:sz w:val="24"/>
          <w:szCs w:val="24"/>
          <w:lang w:val="es-MX"/>
        </w:rPr>
        <w:t>E</w:t>
      </w:r>
      <w:r w:rsidR="00156063">
        <w:rPr>
          <w:rFonts w:ascii="Times New Roman" w:hAnsi="Times New Roman"/>
          <w:sz w:val="24"/>
          <w:szCs w:val="24"/>
          <w:lang w:val="es-MX"/>
        </w:rPr>
        <w:t>n los</w:t>
      </w:r>
      <w:r w:rsidRPr="004470DE">
        <w:rPr>
          <w:rFonts w:ascii="Times New Roman" w:hAnsi="Times New Roman"/>
          <w:sz w:val="24"/>
          <w:szCs w:val="24"/>
          <w:lang w:val="es-MX"/>
        </w:rPr>
        <w:t xml:space="preserve"> últimos </w:t>
      </w:r>
      <w:r w:rsidR="00403208">
        <w:rPr>
          <w:rFonts w:ascii="Times New Roman" w:hAnsi="Times New Roman"/>
          <w:sz w:val="24"/>
          <w:szCs w:val="24"/>
          <w:lang w:val="es-MX"/>
        </w:rPr>
        <w:t>años se ha reportado contaminación de alimentos</w:t>
      </w:r>
      <w:r w:rsidRPr="004470DE">
        <w:rPr>
          <w:rFonts w:ascii="Times New Roman" w:hAnsi="Times New Roman"/>
          <w:sz w:val="24"/>
          <w:szCs w:val="24"/>
          <w:lang w:val="es-MX"/>
        </w:rPr>
        <w:t xml:space="preserve"> por una gran variedad de microorganismos que pueden dañar la </w:t>
      </w:r>
      <w:r w:rsidR="00015D2B">
        <w:rPr>
          <w:rFonts w:ascii="Times New Roman" w:hAnsi="Times New Roman"/>
          <w:sz w:val="24"/>
          <w:szCs w:val="24"/>
          <w:lang w:val="es-MX"/>
        </w:rPr>
        <w:t>salud de los humano</w:t>
      </w:r>
      <w:r w:rsidR="008D6AD0">
        <w:rPr>
          <w:rFonts w:ascii="Times New Roman" w:hAnsi="Times New Roman"/>
          <w:sz w:val="24"/>
          <w:szCs w:val="24"/>
          <w:lang w:val="es-MX"/>
        </w:rPr>
        <w:t>s</w:t>
      </w:r>
      <w:r w:rsidR="00015D2B">
        <w:rPr>
          <w:rFonts w:ascii="Times New Roman" w:hAnsi="Times New Roman"/>
          <w:sz w:val="24"/>
          <w:szCs w:val="24"/>
          <w:lang w:val="es-MX"/>
        </w:rPr>
        <w:t xml:space="preserve">, </w:t>
      </w:r>
      <w:proofErr w:type="spellStart"/>
      <w:r w:rsidR="00015D2B" w:rsidRPr="00015D2B">
        <w:rPr>
          <w:rFonts w:ascii="Times New Roman" w:hAnsi="Times New Roman"/>
          <w:i/>
          <w:sz w:val="24"/>
          <w:szCs w:val="24"/>
          <w:lang w:val="es-MX"/>
        </w:rPr>
        <w:t>e.g</w:t>
      </w:r>
      <w:proofErr w:type="spellEnd"/>
      <w:r w:rsidR="00015D2B" w:rsidRPr="00015D2B">
        <w:rPr>
          <w:rFonts w:ascii="Times New Roman" w:hAnsi="Times New Roman"/>
          <w:i/>
          <w:sz w:val="24"/>
          <w:szCs w:val="24"/>
          <w:lang w:val="es-MX"/>
        </w:rPr>
        <w:t>.</w:t>
      </w:r>
      <w:r w:rsidR="00403208">
        <w:rPr>
          <w:rFonts w:ascii="Times New Roman" w:hAnsi="Times New Roman"/>
          <w:sz w:val="24"/>
          <w:szCs w:val="24"/>
          <w:lang w:val="es-MX"/>
        </w:rPr>
        <w:t xml:space="preserve"> </w:t>
      </w:r>
      <w:r w:rsidR="00336A51">
        <w:rPr>
          <w:rFonts w:ascii="Times New Roman" w:hAnsi="Times New Roman"/>
          <w:sz w:val="24"/>
          <w:szCs w:val="24"/>
          <w:lang w:val="es-MX"/>
        </w:rPr>
        <w:t>de acuerdo con el</w:t>
      </w:r>
      <w:r w:rsidRPr="004470DE">
        <w:rPr>
          <w:rFonts w:ascii="Times New Roman" w:hAnsi="Times New Roman"/>
          <w:sz w:val="24"/>
          <w:szCs w:val="24"/>
          <w:lang w:val="es-MX"/>
        </w:rPr>
        <w:t xml:space="preserve"> informe sobre tendencia de brotes de origen alimentario los microorga</w:t>
      </w:r>
      <w:r w:rsidR="00336A51">
        <w:rPr>
          <w:rFonts w:ascii="Times New Roman" w:hAnsi="Times New Roman"/>
          <w:sz w:val="24"/>
          <w:szCs w:val="24"/>
          <w:lang w:val="es-MX"/>
        </w:rPr>
        <w:t xml:space="preserve">nismos </w:t>
      </w:r>
      <w:r w:rsidR="00015D2B">
        <w:rPr>
          <w:rFonts w:ascii="Times New Roman" w:hAnsi="Times New Roman"/>
          <w:sz w:val="24"/>
          <w:szCs w:val="24"/>
          <w:lang w:val="es-MX"/>
        </w:rPr>
        <w:t>comunes son:</w:t>
      </w:r>
      <w:r w:rsidRPr="004470DE">
        <w:rPr>
          <w:rFonts w:ascii="Times New Roman" w:hAnsi="Times New Roman"/>
          <w:sz w:val="24"/>
          <w:szCs w:val="24"/>
          <w:lang w:val="es-MX"/>
        </w:rPr>
        <w:t xml:space="preserve"> </w:t>
      </w:r>
      <w:proofErr w:type="spellStart"/>
      <w:r w:rsidRPr="00015D2B">
        <w:rPr>
          <w:rFonts w:ascii="Times New Roman" w:hAnsi="Times New Roman"/>
          <w:i/>
          <w:sz w:val="24"/>
          <w:szCs w:val="24"/>
          <w:lang w:val="es-MX"/>
        </w:rPr>
        <w:t>Campylobacter</w:t>
      </w:r>
      <w:proofErr w:type="spellEnd"/>
      <w:r w:rsidRPr="004470DE">
        <w:rPr>
          <w:rFonts w:ascii="Times New Roman" w:hAnsi="Times New Roman"/>
          <w:sz w:val="24"/>
          <w:szCs w:val="24"/>
          <w:lang w:val="es-MX"/>
        </w:rPr>
        <w:t>,</w:t>
      </w:r>
      <w:r w:rsidRPr="00015D2B">
        <w:rPr>
          <w:rFonts w:ascii="Times New Roman" w:hAnsi="Times New Roman"/>
          <w:i/>
          <w:sz w:val="24"/>
          <w:szCs w:val="24"/>
          <w:lang w:val="es-MX"/>
        </w:rPr>
        <w:t xml:space="preserve"> Salmonella</w:t>
      </w:r>
      <w:r w:rsidRPr="004470DE">
        <w:rPr>
          <w:rFonts w:ascii="Times New Roman" w:hAnsi="Times New Roman"/>
          <w:sz w:val="24"/>
          <w:szCs w:val="24"/>
          <w:lang w:val="es-MX"/>
        </w:rPr>
        <w:t xml:space="preserve">, </w:t>
      </w:r>
      <w:r w:rsidRPr="00015D2B">
        <w:rPr>
          <w:rFonts w:ascii="Times New Roman" w:hAnsi="Times New Roman"/>
          <w:i/>
          <w:sz w:val="24"/>
          <w:szCs w:val="24"/>
          <w:lang w:val="es-MX"/>
        </w:rPr>
        <w:t>Listeria</w:t>
      </w:r>
      <w:r w:rsidRPr="004470DE">
        <w:rPr>
          <w:rFonts w:ascii="Times New Roman" w:hAnsi="Times New Roman"/>
          <w:sz w:val="24"/>
          <w:szCs w:val="24"/>
          <w:lang w:val="es-MX"/>
        </w:rPr>
        <w:t xml:space="preserve">, </w:t>
      </w:r>
      <w:proofErr w:type="spellStart"/>
      <w:r w:rsidRPr="00015D2B">
        <w:rPr>
          <w:rFonts w:ascii="Times New Roman" w:hAnsi="Times New Roman"/>
          <w:i/>
          <w:sz w:val="24"/>
          <w:szCs w:val="24"/>
          <w:lang w:val="es-MX"/>
        </w:rPr>
        <w:t>Escherichia</w:t>
      </w:r>
      <w:proofErr w:type="spellEnd"/>
      <w:r w:rsidRPr="00015D2B">
        <w:rPr>
          <w:rFonts w:ascii="Times New Roman" w:hAnsi="Times New Roman"/>
          <w:i/>
          <w:sz w:val="24"/>
          <w:szCs w:val="24"/>
          <w:lang w:val="es-MX"/>
        </w:rPr>
        <w:t xml:space="preserve"> </w:t>
      </w:r>
      <w:proofErr w:type="spellStart"/>
      <w:r w:rsidRPr="00015D2B">
        <w:rPr>
          <w:rFonts w:ascii="Times New Roman" w:hAnsi="Times New Roman"/>
          <w:i/>
          <w:sz w:val="24"/>
          <w:szCs w:val="24"/>
          <w:lang w:val="es-MX"/>
        </w:rPr>
        <w:t>coli</w:t>
      </w:r>
      <w:proofErr w:type="spellEnd"/>
      <w:r w:rsidRPr="004470DE">
        <w:rPr>
          <w:rFonts w:ascii="Times New Roman" w:hAnsi="Times New Roman"/>
          <w:sz w:val="24"/>
          <w:szCs w:val="24"/>
          <w:lang w:val="es-MX"/>
        </w:rPr>
        <w:t xml:space="preserve">, </w:t>
      </w:r>
      <w:proofErr w:type="spellStart"/>
      <w:r w:rsidRPr="00015D2B">
        <w:rPr>
          <w:rFonts w:ascii="Times New Roman" w:hAnsi="Times New Roman"/>
          <w:i/>
          <w:sz w:val="24"/>
          <w:szCs w:val="24"/>
          <w:lang w:val="es-MX"/>
        </w:rPr>
        <w:t>Bacillus</w:t>
      </w:r>
      <w:proofErr w:type="spellEnd"/>
      <w:r w:rsidRPr="004470DE">
        <w:rPr>
          <w:rFonts w:ascii="Times New Roman" w:hAnsi="Times New Roman"/>
          <w:sz w:val="24"/>
          <w:szCs w:val="24"/>
          <w:lang w:val="es-MX"/>
        </w:rPr>
        <w:t xml:space="preserve">, </w:t>
      </w:r>
      <w:proofErr w:type="spellStart"/>
      <w:r w:rsidRPr="00015D2B">
        <w:rPr>
          <w:rFonts w:ascii="Times New Roman" w:hAnsi="Times New Roman"/>
          <w:i/>
          <w:sz w:val="24"/>
          <w:szCs w:val="24"/>
          <w:lang w:val="es-MX"/>
        </w:rPr>
        <w:t>Clostridium</w:t>
      </w:r>
      <w:proofErr w:type="spellEnd"/>
      <w:r w:rsidRPr="004470DE">
        <w:rPr>
          <w:rFonts w:ascii="Times New Roman" w:hAnsi="Times New Roman"/>
          <w:sz w:val="24"/>
          <w:szCs w:val="24"/>
          <w:lang w:val="es-MX"/>
        </w:rPr>
        <w:t>,</w:t>
      </w:r>
      <w:r w:rsidRPr="00015D2B">
        <w:rPr>
          <w:rFonts w:ascii="Times New Roman" w:hAnsi="Times New Roman"/>
          <w:i/>
          <w:sz w:val="24"/>
          <w:szCs w:val="24"/>
          <w:lang w:val="es-MX"/>
        </w:rPr>
        <w:t xml:space="preserve"> </w:t>
      </w:r>
      <w:proofErr w:type="spellStart"/>
      <w:r w:rsidRPr="00015D2B">
        <w:rPr>
          <w:rFonts w:ascii="Times New Roman" w:hAnsi="Times New Roman"/>
          <w:i/>
          <w:sz w:val="24"/>
          <w:szCs w:val="24"/>
          <w:lang w:val="es-MX"/>
        </w:rPr>
        <w:t>Staphylococcus</w:t>
      </w:r>
      <w:proofErr w:type="spellEnd"/>
      <w:r w:rsidRPr="004470DE">
        <w:rPr>
          <w:rFonts w:ascii="Times New Roman" w:hAnsi="Times New Roman"/>
          <w:sz w:val="24"/>
          <w:szCs w:val="24"/>
          <w:lang w:val="es-MX"/>
        </w:rPr>
        <w:t xml:space="preserve"> y </w:t>
      </w:r>
      <w:r w:rsidRPr="00015D2B">
        <w:rPr>
          <w:rFonts w:ascii="Times New Roman" w:hAnsi="Times New Roman"/>
          <w:i/>
          <w:sz w:val="24"/>
          <w:szCs w:val="24"/>
          <w:lang w:val="es-MX"/>
        </w:rPr>
        <w:t>Yersinia</w:t>
      </w:r>
      <w:r w:rsidRPr="004470DE">
        <w:rPr>
          <w:rFonts w:ascii="Times New Roman" w:hAnsi="Times New Roman"/>
          <w:sz w:val="24"/>
          <w:szCs w:val="24"/>
          <w:lang w:val="es-MX"/>
        </w:rPr>
        <w:t xml:space="preserve">. Los principales alimentos implicados son el huevo, alimentos mezclados, productos pesqueros y congelados </w:t>
      </w:r>
      <w:r w:rsidR="00D32DF2">
        <w:rPr>
          <w:rFonts w:ascii="Times New Roman" w:hAnsi="Times New Roman"/>
          <w:sz w:val="24"/>
          <w:szCs w:val="24"/>
          <w:lang w:val="es-MX"/>
        </w:rPr>
        <w:t>[</w:t>
      </w:r>
      <w:r w:rsidRPr="004470DE">
        <w:rPr>
          <w:rFonts w:ascii="Times New Roman" w:hAnsi="Times New Roman"/>
          <w:sz w:val="24"/>
          <w:szCs w:val="24"/>
          <w:lang w:val="es-MX"/>
        </w:rPr>
        <w:t>EFSA, 20</w:t>
      </w:r>
      <w:r w:rsidR="00D32DF2">
        <w:rPr>
          <w:rFonts w:ascii="Times New Roman" w:hAnsi="Times New Roman"/>
          <w:sz w:val="24"/>
          <w:szCs w:val="24"/>
          <w:lang w:val="es-MX"/>
        </w:rPr>
        <w:t>07</w:t>
      </w:r>
      <w:r w:rsidR="00E4611D">
        <w:rPr>
          <w:rFonts w:ascii="Times New Roman" w:hAnsi="Times New Roman"/>
          <w:sz w:val="24"/>
          <w:szCs w:val="24"/>
          <w:lang w:val="es-MX"/>
        </w:rPr>
        <w:t>;</w:t>
      </w:r>
      <w:r w:rsidR="00AB0978">
        <w:rPr>
          <w:rFonts w:ascii="Times New Roman" w:hAnsi="Times New Roman"/>
          <w:sz w:val="24"/>
          <w:szCs w:val="24"/>
          <w:lang w:val="es-MX"/>
        </w:rPr>
        <w:t xml:space="preserve"> </w:t>
      </w:r>
      <w:proofErr w:type="spellStart"/>
      <w:r w:rsidR="00D32DF2">
        <w:rPr>
          <w:rFonts w:ascii="Times New Roman" w:hAnsi="Times New Roman"/>
          <w:sz w:val="24"/>
          <w:szCs w:val="24"/>
          <w:lang w:val="es-MX"/>
        </w:rPr>
        <w:t>Mortimore</w:t>
      </w:r>
      <w:proofErr w:type="spellEnd"/>
      <w:r w:rsidR="00D32DF2">
        <w:rPr>
          <w:rFonts w:ascii="Times New Roman" w:hAnsi="Times New Roman"/>
          <w:sz w:val="24"/>
          <w:szCs w:val="24"/>
          <w:lang w:val="es-MX"/>
        </w:rPr>
        <w:t>]</w:t>
      </w:r>
      <w:r w:rsidRPr="004470DE">
        <w:rPr>
          <w:rFonts w:ascii="Times New Roman" w:hAnsi="Times New Roman"/>
          <w:sz w:val="24"/>
          <w:szCs w:val="24"/>
          <w:lang w:val="es-MX"/>
        </w:rPr>
        <w:t>.</w:t>
      </w:r>
    </w:p>
    <w:p w14:paraId="784AEFF4" w14:textId="2766AD75" w:rsidR="004470DE" w:rsidRPr="004470DE" w:rsidRDefault="00336A51" w:rsidP="000B7858">
      <w:pPr>
        <w:spacing w:after="0" w:line="360" w:lineRule="auto"/>
        <w:contextualSpacing/>
        <w:jc w:val="both"/>
        <w:rPr>
          <w:rFonts w:ascii="Times New Roman" w:hAnsi="Times New Roman"/>
          <w:sz w:val="24"/>
          <w:szCs w:val="24"/>
          <w:lang w:val="es-MX"/>
        </w:rPr>
      </w:pPr>
      <w:r>
        <w:rPr>
          <w:rFonts w:ascii="Times New Roman" w:hAnsi="Times New Roman"/>
          <w:sz w:val="24"/>
          <w:szCs w:val="24"/>
          <w:lang w:val="es-MX"/>
        </w:rPr>
        <w:t>L</w:t>
      </w:r>
      <w:r w:rsidR="004470DE" w:rsidRPr="004470DE">
        <w:rPr>
          <w:rFonts w:ascii="Times New Roman" w:hAnsi="Times New Roman"/>
          <w:sz w:val="24"/>
          <w:szCs w:val="24"/>
          <w:lang w:val="es-MX"/>
        </w:rPr>
        <w:t>as bacterias anteriores son de importancia en lo que se refiere a calidad sanit</w:t>
      </w:r>
      <w:r>
        <w:rPr>
          <w:rFonts w:ascii="Times New Roman" w:hAnsi="Times New Roman"/>
          <w:sz w:val="24"/>
          <w:szCs w:val="24"/>
          <w:lang w:val="es-MX"/>
        </w:rPr>
        <w:t xml:space="preserve">aria, sin embargo </w:t>
      </w:r>
      <w:r w:rsidR="004470DE" w:rsidRPr="00015D2B">
        <w:rPr>
          <w:rFonts w:ascii="Times New Roman" w:hAnsi="Times New Roman"/>
          <w:i/>
          <w:sz w:val="24"/>
          <w:szCs w:val="24"/>
          <w:lang w:val="es-MX"/>
        </w:rPr>
        <w:t xml:space="preserve">Listeria </w:t>
      </w:r>
      <w:proofErr w:type="spellStart"/>
      <w:r w:rsidR="004470DE" w:rsidRPr="00015D2B">
        <w:rPr>
          <w:rFonts w:ascii="Times New Roman" w:hAnsi="Times New Roman"/>
          <w:i/>
          <w:sz w:val="24"/>
          <w:szCs w:val="24"/>
          <w:lang w:val="es-MX"/>
        </w:rPr>
        <w:t>monocytogenes</w:t>
      </w:r>
      <w:proofErr w:type="spellEnd"/>
      <w:r>
        <w:rPr>
          <w:rFonts w:ascii="Times New Roman" w:hAnsi="Times New Roman"/>
          <w:sz w:val="24"/>
          <w:szCs w:val="24"/>
          <w:lang w:val="es-MX"/>
        </w:rPr>
        <w:t xml:space="preserve">, </w:t>
      </w:r>
      <w:r w:rsidR="004470DE" w:rsidRPr="004470DE">
        <w:rPr>
          <w:rFonts w:ascii="Times New Roman" w:hAnsi="Times New Roman"/>
          <w:sz w:val="24"/>
          <w:szCs w:val="24"/>
          <w:lang w:val="es-MX"/>
        </w:rPr>
        <w:t xml:space="preserve">ha adquirido </w:t>
      </w:r>
      <w:r>
        <w:rPr>
          <w:rFonts w:ascii="Times New Roman" w:hAnsi="Times New Roman"/>
          <w:sz w:val="24"/>
          <w:szCs w:val="24"/>
          <w:lang w:val="es-MX"/>
        </w:rPr>
        <w:t xml:space="preserve">una </w:t>
      </w:r>
      <w:r w:rsidR="004470DE" w:rsidRPr="004470DE">
        <w:rPr>
          <w:rFonts w:ascii="Times New Roman" w:hAnsi="Times New Roman"/>
          <w:sz w:val="24"/>
          <w:szCs w:val="24"/>
          <w:lang w:val="es-MX"/>
        </w:rPr>
        <w:t>mayor re</w:t>
      </w:r>
      <w:r>
        <w:rPr>
          <w:rFonts w:ascii="Times New Roman" w:hAnsi="Times New Roman"/>
          <w:sz w:val="24"/>
          <w:szCs w:val="24"/>
          <w:lang w:val="es-MX"/>
        </w:rPr>
        <w:t xml:space="preserve">levancia porque </w:t>
      </w:r>
      <w:r w:rsidR="004470DE" w:rsidRPr="004470DE">
        <w:rPr>
          <w:rFonts w:ascii="Times New Roman" w:hAnsi="Times New Roman"/>
          <w:sz w:val="24"/>
          <w:szCs w:val="24"/>
          <w:lang w:val="es-MX"/>
        </w:rPr>
        <w:t>causa listeriosis, con una tasa de mortalidad entre 20</w:t>
      </w:r>
      <w:r w:rsidR="00015D2B">
        <w:rPr>
          <w:rFonts w:ascii="Times New Roman" w:hAnsi="Times New Roman"/>
          <w:sz w:val="24"/>
          <w:szCs w:val="24"/>
          <w:lang w:val="es-MX"/>
        </w:rPr>
        <w:t>%</w:t>
      </w:r>
      <w:r w:rsidR="004470DE" w:rsidRPr="004470DE">
        <w:rPr>
          <w:rFonts w:ascii="Times New Roman" w:hAnsi="Times New Roman"/>
          <w:sz w:val="24"/>
          <w:szCs w:val="24"/>
          <w:lang w:val="es-MX"/>
        </w:rPr>
        <w:t xml:space="preserve"> y 30% de los pacientes hospitalizados (Organización de las Naciones Unidas para la Agricultura y la Aliment</w:t>
      </w:r>
      <w:r w:rsidR="00622B1D">
        <w:rPr>
          <w:rFonts w:ascii="Times New Roman" w:hAnsi="Times New Roman"/>
          <w:sz w:val="24"/>
          <w:szCs w:val="24"/>
          <w:lang w:val="es-MX"/>
        </w:rPr>
        <w:t>ación, 2000</w:t>
      </w:r>
      <w:r w:rsidR="004470DE" w:rsidRPr="004470DE">
        <w:rPr>
          <w:rFonts w:ascii="Times New Roman" w:hAnsi="Times New Roman"/>
          <w:sz w:val="24"/>
          <w:szCs w:val="24"/>
          <w:lang w:val="es-MX"/>
        </w:rPr>
        <w:t xml:space="preserve">).   Se manifiesta en adultos, especialmente en personas inmunodeprimidas, incluye </w:t>
      </w:r>
      <w:r w:rsidR="000622FB">
        <w:rPr>
          <w:rFonts w:ascii="Times New Roman" w:hAnsi="Times New Roman"/>
          <w:sz w:val="24"/>
          <w:szCs w:val="24"/>
          <w:lang w:val="es-MX"/>
        </w:rPr>
        <w:t xml:space="preserve">efectos como la </w:t>
      </w:r>
      <w:r w:rsidR="004470DE" w:rsidRPr="004470DE">
        <w:rPr>
          <w:rFonts w:ascii="Times New Roman" w:hAnsi="Times New Roman"/>
          <w:sz w:val="24"/>
          <w:szCs w:val="24"/>
          <w:lang w:val="es-MX"/>
        </w:rPr>
        <w:t xml:space="preserve">septicemia, meningitis (o meningoencefalitis), encefalitis e infecciones intrauterinas en mujeres embarazadas, las cuales podrían resultar en abortos espontáneos </w:t>
      </w:r>
      <w:r w:rsidR="000C3F1F">
        <w:rPr>
          <w:rFonts w:ascii="Times New Roman" w:hAnsi="Times New Roman"/>
          <w:sz w:val="24"/>
          <w:szCs w:val="24"/>
          <w:lang w:val="es-MX"/>
        </w:rPr>
        <w:t>[</w:t>
      </w:r>
      <w:proofErr w:type="spellStart"/>
      <w:r w:rsidR="00D32DF2" w:rsidRPr="00D32DF2">
        <w:rPr>
          <w:rFonts w:ascii="Times New Roman" w:hAnsi="Times New Roman"/>
          <w:sz w:val="24"/>
          <w:szCs w:val="24"/>
          <w:lang w:val="es-MX"/>
        </w:rPr>
        <w:t>Marzocca</w:t>
      </w:r>
      <w:proofErr w:type="spellEnd"/>
      <w:r w:rsidR="00D32DF2" w:rsidRPr="00D32DF2">
        <w:rPr>
          <w:rFonts w:ascii="Times New Roman" w:hAnsi="Times New Roman"/>
          <w:sz w:val="24"/>
          <w:szCs w:val="24"/>
          <w:lang w:val="es-MX"/>
        </w:rPr>
        <w:t xml:space="preserve">, </w:t>
      </w:r>
      <w:proofErr w:type="spellStart"/>
      <w:r w:rsidR="00D32DF2" w:rsidRPr="00D32DF2">
        <w:rPr>
          <w:rFonts w:ascii="Times New Roman" w:hAnsi="Times New Roman"/>
          <w:sz w:val="24"/>
          <w:szCs w:val="24"/>
          <w:lang w:val="es-MX"/>
        </w:rPr>
        <w:t>Marucci</w:t>
      </w:r>
      <w:proofErr w:type="spellEnd"/>
      <w:r w:rsidR="00D32DF2" w:rsidRPr="00D32DF2">
        <w:rPr>
          <w:rFonts w:ascii="Times New Roman" w:hAnsi="Times New Roman"/>
          <w:sz w:val="24"/>
          <w:szCs w:val="24"/>
          <w:lang w:val="es-MX"/>
        </w:rPr>
        <w:t>, Siga,</w:t>
      </w:r>
      <w:r w:rsidR="00D32DF2">
        <w:rPr>
          <w:rFonts w:ascii="Times New Roman" w:hAnsi="Times New Roman"/>
          <w:sz w:val="24"/>
          <w:szCs w:val="24"/>
          <w:lang w:val="es-MX"/>
        </w:rPr>
        <w:t xml:space="preserve"> y </w:t>
      </w:r>
      <w:proofErr w:type="spellStart"/>
      <w:r w:rsidR="00D32DF2" w:rsidRPr="00D32DF2">
        <w:rPr>
          <w:rFonts w:ascii="Times New Roman" w:hAnsi="Times New Roman"/>
          <w:sz w:val="24"/>
          <w:szCs w:val="24"/>
          <w:lang w:val="es-MX"/>
        </w:rPr>
        <w:t>Alvarez</w:t>
      </w:r>
      <w:proofErr w:type="spellEnd"/>
      <w:r w:rsidR="00D32DF2" w:rsidRPr="00D32DF2">
        <w:rPr>
          <w:rFonts w:ascii="Times New Roman" w:hAnsi="Times New Roman"/>
          <w:sz w:val="24"/>
          <w:szCs w:val="24"/>
          <w:lang w:val="es-MX"/>
        </w:rPr>
        <w:t>,</w:t>
      </w:r>
      <w:r w:rsidR="004470DE" w:rsidRPr="004470DE">
        <w:rPr>
          <w:rFonts w:ascii="Times New Roman" w:hAnsi="Times New Roman"/>
          <w:sz w:val="24"/>
          <w:szCs w:val="24"/>
          <w:lang w:val="es-MX"/>
        </w:rPr>
        <w:t xml:space="preserve"> 2004</w:t>
      </w:r>
      <w:r w:rsidR="00E4611D">
        <w:rPr>
          <w:rFonts w:ascii="Times New Roman" w:hAnsi="Times New Roman"/>
          <w:sz w:val="24"/>
          <w:szCs w:val="24"/>
          <w:lang w:val="es-MX"/>
        </w:rPr>
        <w:t>; Torres-Vitela</w:t>
      </w:r>
      <w:r w:rsidR="00D32DF2">
        <w:rPr>
          <w:rFonts w:ascii="Times New Roman" w:hAnsi="Times New Roman"/>
          <w:sz w:val="24"/>
          <w:szCs w:val="24"/>
          <w:lang w:val="es-MX"/>
        </w:rPr>
        <w:t xml:space="preserve"> y Castillo-Ayala,</w:t>
      </w:r>
      <w:r w:rsidR="00E4611D">
        <w:rPr>
          <w:rFonts w:ascii="Times New Roman" w:hAnsi="Times New Roman"/>
          <w:sz w:val="24"/>
          <w:szCs w:val="24"/>
          <w:lang w:val="es-MX"/>
        </w:rPr>
        <w:t xml:space="preserve"> 2010</w:t>
      </w:r>
      <w:r w:rsidR="000C3F1F">
        <w:rPr>
          <w:rFonts w:ascii="Times New Roman" w:hAnsi="Times New Roman"/>
          <w:sz w:val="24"/>
          <w:szCs w:val="24"/>
          <w:lang w:val="es-MX"/>
        </w:rPr>
        <w:t>]</w:t>
      </w:r>
      <w:r w:rsidR="004470DE" w:rsidRPr="004470DE">
        <w:rPr>
          <w:rFonts w:ascii="Times New Roman" w:hAnsi="Times New Roman"/>
          <w:sz w:val="24"/>
          <w:szCs w:val="24"/>
          <w:lang w:val="es-MX"/>
        </w:rPr>
        <w:t>.</w:t>
      </w:r>
    </w:p>
    <w:p w14:paraId="6B9B20E0" w14:textId="6DC55741" w:rsidR="004470DE" w:rsidRPr="004470DE" w:rsidRDefault="004470DE" w:rsidP="000B7858">
      <w:pPr>
        <w:spacing w:after="0" w:line="360" w:lineRule="auto"/>
        <w:contextualSpacing/>
        <w:jc w:val="both"/>
        <w:rPr>
          <w:rFonts w:ascii="Times New Roman" w:hAnsi="Times New Roman"/>
          <w:sz w:val="24"/>
          <w:szCs w:val="24"/>
          <w:lang w:val="es-MX"/>
        </w:rPr>
      </w:pPr>
      <w:r w:rsidRPr="004470DE">
        <w:rPr>
          <w:rFonts w:ascii="Times New Roman" w:hAnsi="Times New Roman"/>
          <w:sz w:val="24"/>
          <w:szCs w:val="24"/>
          <w:lang w:val="es-MX"/>
        </w:rPr>
        <w:t>La bacteria se encuentra extendida en el medio</w:t>
      </w:r>
      <w:r w:rsidR="000622FB">
        <w:rPr>
          <w:rFonts w:ascii="Times New Roman" w:hAnsi="Times New Roman"/>
          <w:sz w:val="24"/>
          <w:szCs w:val="24"/>
          <w:lang w:val="es-MX"/>
        </w:rPr>
        <w:t xml:space="preserve"> ambiente</w:t>
      </w:r>
      <w:r w:rsidRPr="004470DE">
        <w:rPr>
          <w:rFonts w:ascii="Times New Roman" w:hAnsi="Times New Roman"/>
          <w:sz w:val="24"/>
          <w:szCs w:val="24"/>
          <w:lang w:val="es-MX"/>
        </w:rPr>
        <w:t xml:space="preserve"> y es particularmente resistente a los efectos del conge</w:t>
      </w:r>
      <w:r w:rsidR="00015D2B">
        <w:rPr>
          <w:rFonts w:ascii="Times New Roman" w:hAnsi="Times New Roman"/>
          <w:sz w:val="24"/>
          <w:szCs w:val="24"/>
          <w:lang w:val="es-MX"/>
        </w:rPr>
        <w:t>lado, secado, calentamiento, entre otros</w:t>
      </w:r>
      <w:r w:rsidRPr="004470DE">
        <w:rPr>
          <w:rFonts w:ascii="Times New Roman" w:hAnsi="Times New Roman"/>
          <w:sz w:val="24"/>
          <w:szCs w:val="24"/>
          <w:lang w:val="es-MX"/>
        </w:rPr>
        <w:t>. Es resistente a pH</w:t>
      </w:r>
      <w:r w:rsidR="00C0444B">
        <w:rPr>
          <w:rFonts w:ascii="Times New Roman" w:hAnsi="Times New Roman"/>
          <w:sz w:val="24"/>
          <w:szCs w:val="24"/>
          <w:lang w:val="es-MX"/>
        </w:rPr>
        <w:t xml:space="preserve"> bajo</w:t>
      </w:r>
      <w:r w:rsidRPr="004470DE">
        <w:rPr>
          <w:rFonts w:ascii="Times New Roman" w:hAnsi="Times New Roman"/>
          <w:sz w:val="24"/>
          <w:szCs w:val="24"/>
          <w:lang w:val="es-MX"/>
        </w:rPr>
        <w:t>, a el</w:t>
      </w:r>
      <w:r w:rsidR="00015D2B">
        <w:rPr>
          <w:rFonts w:ascii="Times New Roman" w:hAnsi="Times New Roman"/>
          <w:sz w:val="24"/>
          <w:szCs w:val="24"/>
          <w:lang w:val="es-MX"/>
        </w:rPr>
        <w:t xml:space="preserve">evada concentración de NaCl y se considera una bacteria </w:t>
      </w:r>
      <w:proofErr w:type="spellStart"/>
      <w:r w:rsidR="00015D2B">
        <w:rPr>
          <w:rFonts w:ascii="Times New Roman" w:hAnsi="Times New Roman"/>
          <w:sz w:val="24"/>
          <w:szCs w:val="24"/>
          <w:lang w:val="es-MX"/>
        </w:rPr>
        <w:t>psicrótrofa</w:t>
      </w:r>
      <w:proofErr w:type="spellEnd"/>
      <w:r w:rsidR="00015D2B">
        <w:rPr>
          <w:rFonts w:ascii="Times New Roman" w:hAnsi="Times New Roman"/>
          <w:sz w:val="24"/>
          <w:szCs w:val="24"/>
          <w:lang w:val="es-MX"/>
        </w:rPr>
        <w:t xml:space="preserve"> </w:t>
      </w:r>
      <w:r w:rsidR="000C3F1F">
        <w:rPr>
          <w:rFonts w:ascii="Times New Roman" w:hAnsi="Times New Roman"/>
          <w:sz w:val="24"/>
          <w:szCs w:val="24"/>
          <w:lang w:val="es-MX"/>
        </w:rPr>
        <w:t>[</w:t>
      </w:r>
      <w:r w:rsidR="00622B1D">
        <w:rPr>
          <w:rFonts w:ascii="Times New Roman" w:hAnsi="Times New Roman"/>
          <w:sz w:val="24"/>
          <w:szCs w:val="24"/>
          <w:lang w:val="es-MX"/>
        </w:rPr>
        <w:t xml:space="preserve">Lou y </w:t>
      </w:r>
      <w:proofErr w:type="spellStart"/>
      <w:r w:rsidR="00622B1D">
        <w:rPr>
          <w:rFonts w:ascii="Times New Roman" w:hAnsi="Times New Roman"/>
          <w:sz w:val="24"/>
          <w:szCs w:val="24"/>
          <w:lang w:val="es-MX"/>
        </w:rPr>
        <w:t>Yousef</w:t>
      </w:r>
      <w:proofErr w:type="spellEnd"/>
      <w:r w:rsidR="00622B1D">
        <w:rPr>
          <w:rFonts w:ascii="Times New Roman" w:hAnsi="Times New Roman"/>
          <w:sz w:val="24"/>
          <w:szCs w:val="24"/>
          <w:lang w:val="es-MX"/>
        </w:rPr>
        <w:t>. 1996</w:t>
      </w:r>
      <w:r w:rsidR="000C3F1F">
        <w:rPr>
          <w:rFonts w:ascii="Times New Roman" w:hAnsi="Times New Roman"/>
          <w:sz w:val="24"/>
          <w:szCs w:val="24"/>
          <w:lang w:val="es-MX"/>
        </w:rPr>
        <w:t>]</w:t>
      </w:r>
      <w:r w:rsidRPr="004470DE">
        <w:rPr>
          <w:rFonts w:ascii="Times New Roman" w:hAnsi="Times New Roman"/>
          <w:sz w:val="24"/>
          <w:szCs w:val="24"/>
          <w:lang w:val="es-MX"/>
        </w:rPr>
        <w:t>.</w:t>
      </w:r>
    </w:p>
    <w:p w14:paraId="445C766A" w14:textId="0FE6C4F5" w:rsidR="004470DE" w:rsidRPr="004470DE" w:rsidRDefault="00336A51" w:rsidP="000B7858">
      <w:pPr>
        <w:spacing w:after="0" w:line="360" w:lineRule="auto"/>
        <w:contextualSpacing/>
        <w:jc w:val="both"/>
        <w:rPr>
          <w:rFonts w:ascii="Times New Roman" w:hAnsi="Times New Roman"/>
          <w:sz w:val="24"/>
          <w:szCs w:val="24"/>
          <w:lang w:val="es-MX"/>
        </w:rPr>
      </w:pPr>
      <w:r>
        <w:rPr>
          <w:rFonts w:ascii="Times New Roman" w:hAnsi="Times New Roman"/>
          <w:sz w:val="24"/>
          <w:szCs w:val="24"/>
          <w:lang w:val="es-MX"/>
        </w:rPr>
        <w:t>C</w:t>
      </w:r>
      <w:r w:rsidR="004470DE" w:rsidRPr="004470DE">
        <w:rPr>
          <w:rFonts w:ascii="Times New Roman" w:hAnsi="Times New Roman"/>
          <w:sz w:val="24"/>
          <w:szCs w:val="24"/>
          <w:lang w:val="es-MX"/>
        </w:rPr>
        <w:t xml:space="preserve">on respecto a los orígenes de los brotes de listeriosis, </w:t>
      </w:r>
      <w:r>
        <w:rPr>
          <w:rFonts w:ascii="Times New Roman" w:hAnsi="Times New Roman"/>
          <w:sz w:val="24"/>
          <w:szCs w:val="24"/>
          <w:lang w:val="es-MX"/>
        </w:rPr>
        <w:t>algunos reportes indican que</w:t>
      </w:r>
      <w:r w:rsidR="000622FB">
        <w:rPr>
          <w:rFonts w:ascii="Times New Roman" w:hAnsi="Times New Roman"/>
          <w:sz w:val="24"/>
          <w:szCs w:val="24"/>
          <w:lang w:val="es-MX"/>
        </w:rPr>
        <w:t xml:space="preserve"> </w:t>
      </w:r>
      <w:r w:rsidR="00156063">
        <w:rPr>
          <w:rFonts w:ascii="Times New Roman" w:hAnsi="Times New Roman"/>
          <w:sz w:val="24"/>
          <w:szCs w:val="24"/>
          <w:lang w:val="es-MX"/>
        </w:rPr>
        <w:t>algunos</w:t>
      </w:r>
      <w:r w:rsidR="000622FB">
        <w:rPr>
          <w:rFonts w:ascii="Times New Roman" w:hAnsi="Times New Roman"/>
          <w:sz w:val="24"/>
          <w:szCs w:val="24"/>
          <w:lang w:val="es-MX"/>
        </w:rPr>
        <w:t xml:space="preserve"> </w:t>
      </w:r>
      <w:r w:rsidR="004470DE" w:rsidRPr="004470DE">
        <w:rPr>
          <w:rFonts w:ascii="Times New Roman" w:hAnsi="Times New Roman"/>
          <w:sz w:val="24"/>
          <w:szCs w:val="24"/>
          <w:lang w:val="es-MX"/>
        </w:rPr>
        <w:t xml:space="preserve"> alimentos</w:t>
      </w:r>
      <w:r>
        <w:rPr>
          <w:rFonts w:ascii="Times New Roman" w:hAnsi="Times New Roman"/>
          <w:sz w:val="24"/>
          <w:szCs w:val="24"/>
          <w:lang w:val="es-MX"/>
        </w:rPr>
        <w:t xml:space="preserve"> específicos</w:t>
      </w:r>
      <w:r w:rsidR="004470DE" w:rsidRPr="004470DE">
        <w:rPr>
          <w:rFonts w:ascii="Times New Roman" w:hAnsi="Times New Roman"/>
          <w:sz w:val="24"/>
          <w:szCs w:val="24"/>
          <w:lang w:val="es-MX"/>
        </w:rPr>
        <w:t xml:space="preserve"> son más peligrosos que otros, consideránd</w:t>
      </w:r>
      <w:r>
        <w:rPr>
          <w:rFonts w:ascii="Times New Roman" w:hAnsi="Times New Roman"/>
          <w:sz w:val="24"/>
          <w:szCs w:val="24"/>
          <w:lang w:val="es-MX"/>
        </w:rPr>
        <w:t>ose de alto riesgo los denominados</w:t>
      </w:r>
      <w:r w:rsidR="004470DE" w:rsidRPr="004470DE">
        <w:rPr>
          <w:rFonts w:ascii="Times New Roman" w:hAnsi="Times New Roman"/>
          <w:sz w:val="24"/>
          <w:szCs w:val="24"/>
          <w:lang w:val="es-MX"/>
        </w:rPr>
        <w:t xml:space="preserve"> listos para consumir, conservados por un período de tiempo prolongado a </w:t>
      </w:r>
      <w:r w:rsidR="004470DE" w:rsidRPr="004470DE">
        <w:rPr>
          <w:rFonts w:ascii="Times New Roman" w:hAnsi="Times New Roman"/>
          <w:sz w:val="24"/>
          <w:szCs w:val="24"/>
          <w:lang w:val="es-MX"/>
        </w:rPr>
        <w:lastRenderedPageBreak/>
        <w:t>temperaturas de re</w:t>
      </w:r>
      <w:r>
        <w:rPr>
          <w:rFonts w:ascii="Times New Roman" w:hAnsi="Times New Roman"/>
          <w:sz w:val="24"/>
          <w:szCs w:val="24"/>
          <w:lang w:val="es-MX"/>
        </w:rPr>
        <w:t>frigeración, congelación y aquellos</w:t>
      </w:r>
      <w:r w:rsidR="004470DE" w:rsidRPr="004470DE">
        <w:rPr>
          <w:rFonts w:ascii="Times New Roman" w:hAnsi="Times New Roman"/>
          <w:sz w:val="24"/>
          <w:szCs w:val="24"/>
          <w:lang w:val="es-MX"/>
        </w:rPr>
        <w:t xml:space="preserve"> que poseen una población elevada de </w:t>
      </w:r>
      <w:r w:rsidR="004470DE" w:rsidRPr="00015D2B">
        <w:rPr>
          <w:rFonts w:ascii="Times New Roman" w:hAnsi="Times New Roman"/>
          <w:i/>
          <w:sz w:val="24"/>
          <w:szCs w:val="24"/>
          <w:lang w:val="es-MX"/>
        </w:rPr>
        <w:t xml:space="preserve">Listeria </w:t>
      </w:r>
      <w:proofErr w:type="spellStart"/>
      <w:r w:rsidR="004470DE" w:rsidRPr="00015D2B">
        <w:rPr>
          <w:rFonts w:ascii="Times New Roman" w:hAnsi="Times New Roman"/>
          <w:i/>
          <w:sz w:val="24"/>
          <w:szCs w:val="24"/>
          <w:lang w:val="es-MX"/>
        </w:rPr>
        <w:t>monocytogenes</w:t>
      </w:r>
      <w:proofErr w:type="spellEnd"/>
      <w:r w:rsidR="00C0444B">
        <w:rPr>
          <w:rFonts w:ascii="Times New Roman" w:hAnsi="Times New Roman"/>
          <w:i/>
          <w:sz w:val="24"/>
          <w:szCs w:val="24"/>
          <w:lang w:val="es-MX"/>
        </w:rPr>
        <w:t>,</w:t>
      </w:r>
      <w:r w:rsidR="00622B1D">
        <w:rPr>
          <w:rFonts w:ascii="Times New Roman" w:hAnsi="Times New Roman"/>
          <w:sz w:val="24"/>
          <w:szCs w:val="24"/>
          <w:lang w:val="es-MX"/>
        </w:rPr>
        <w:t xml:space="preserve"> mayor a 100 UFC/g o </w:t>
      </w:r>
      <w:proofErr w:type="spellStart"/>
      <w:r w:rsidR="00622B1D">
        <w:rPr>
          <w:rFonts w:ascii="Times New Roman" w:hAnsi="Times New Roman"/>
          <w:sz w:val="24"/>
          <w:szCs w:val="24"/>
          <w:lang w:val="es-MX"/>
        </w:rPr>
        <w:t>mL</w:t>
      </w:r>
      <w:proofErr w:type="spellEnd"/>
      <w:r w:rsidR="00622B1D">
        <w:rPr>
          <w:rFonts w:ascii="Times New Roman" w:hAnsi="Times New Roman"/>
          <w:sz w:val="24"/>
          <w:szCs w:val="24"/>
          <w:lang w:val="es-MX"/>
        </w:rPr>
        <w:t xml:space="preserve"> </w:t>
      </w:r>
      <w:r w:rsidR="000C3F1F">
        <w:rPr>
          <w:rFonts w:ascii="Times New Roman" w:hAnsi="Times New Roman"/>
          <w:sz w:val="24"/>
          <w:szCs w:val="24"/>
          <w:lang w:val="es-MX"/>
        </w:rPr>
        <w:t>[</w:t>
      </w:r>
      <w:r w:rsidR="00622B1D">
        <w:rPr>
          <w:rFonts w:ascii="Times New Roman" w:hAnsi="Times New Roman"/>
          <w:sz w:val="24"/>
          <w:szCs w:val="24"/>
          <w:lang w:val="es-MX"/>
        </w:rPr>
        <w:t>ICMS, 201</w:t>
      </w:r>
      <w:r w:rsidR="004470DE" w:rsidRPr="004470DE">
        <w:rPr>
          <w:rFonts w:ascii="Times New Roman" w:hAnsi="Times New Roman"/>
          <w:sz w:val="24"/>
          <w:szCs w:val="24"/>
          <w:lang w:val="es-MX"/>
        </w:rPr>
        <w:t>1</w:t>
      </w:r>
      <w:r w:rsidR="000C3F1F">
        <w:rPr>
          <w:rFonts w:ascii="Times New Roman" w:hAnsi="Times New Roman"/>
          <w:sz w:val="24"/>
          <w:szCs w:val="24"/>
          <w:lang w:val="es-MX"/>
        </w:rPr>
        <w:t>]</w:t>
      </w:r>
      <w:r w:rsidR="004470DE" w:rsidRPr="004470DE">
        <w:rPr>
          <w:rFonts w:ascii="Times New Roman" w:hAnsi="Times New Roman"/>
          <w:sz w:val="24"/>
          <w:szCs w:val="24"/>
          <w:lang w:val="es-MX"/>
        </w:rPr>
        <w:t>.</w:t>
      </w:r>
    </w:p>
    <w:p w14:paraId="3203BBB0" w14:textId="190B8551" w:rsidR="004470DE" w:rsidRPr="004470DE" w:rsidRDefault="00015D2B" w:rsidP="000B7858">
      <w:pPr>
        <w:spacing w:after="0" w:line="360" w:lineRule="auto"/>
        <w:contextualSpacing/>
        <w:jc w:val="both"/>
        <w:rPr>
          <w:rFonts w:ascii="Times New Roman" w:hAnsi="Times New Roman"/>
          <w:sz w:val="24"/>
          <w:szCs w:val="24"/>
          <w:lang w:val="es-MX"/>
        </w:rPr>
      </w:pPr>
      <w:r>
        <w:rPr>
          <w:rFonts w:ascii="Times New Roman" w:hAnsi="Times New Roman"/>
          <w:sz w:val="24"/>
          <w:szCs w:val="24"/>
          <w:lang w:val="es-MX"/>
        </w:rPr>
        <w:t xml:space="preserve">El control </w:t>
      </w:r>
      <w:r w:rsidR="004470DE" w:rsidRPr="004470DE">
        <w:rPr>
          <w:rFonts w:ascii="Times New Roman" w:hAnsi="Times New Roman"/>
          <w:sz w:val="24"/>
          <w:szCs w:val="24"/>
          <w:lang w:val="es-MX"/>
        </w:rPr>
        <w:t>de microorga</w:t>
      </w:r>
      <w:r>
        <w:rPr>
          <w:rFonts w:ascii="Times New Roman" w:hAnsi="Times New Roman"/>
          <w:sz w:val="24"/>
          <w:szCs w:val="24"/>
          <w:lang w:val="es-MX"/>
        </w:rPr>
        <w:t>nismos patógenos en los alimentos, puede realizarse</w:t>
      </w:r>
      <w:r w:rsidR="00336A51">
        <w:rPr>
          <w:rFonts w:ascii="Times New Roman" w:hAnsi="Times New Roman"/>
          <w:sz w:val="24"/>
          <w:szCs w:val="24"/>
          <w:lang w:val="es-MX"/>
        </w:rPr>
        <w:t xml:space="preserve"> con diversas estrategias, como el empleo de</w:t>
      </w:r>
      <w:r>
        <w:rPr>
          <w:rFonts w:ascii="Times New Roman" w:hAnsi="Times New Roman"/>
          <w:sz w:val="24"/>
          <w:szCs w:val="24"/>
          <w:lang w:val="es-MX"/>
        </w:rPr>
        <w:t xml:space="preserve"> sustancias de origen natural</w:t>
      </w:r>
      <w:r w:rsidR="00312F73">
        <w:rPr>
          <w:rFonts w:ascii="Times New Roman" w:hAnsi="Times New Roman"/>
          <w:sz w:val="24"/>
          <w:szCs w:val="24"/>
          <w:lang w:val="es-MX"/>
        </w:rPr>
        <w:t>,</w:t>
      </w:r>
      <w:r w:rsidR="00336A51">
        <w:rPr>
          <w:rFonts w:ascii="Times New Roman" w:hAnsi="Times New Roman"/>
          <w:sz w:val="24"/>
          <w:szCs w:val="24"/>
          <w:lang w:val="es-MX"/>
        </w:rPr>
        <w:t xml:space="preserve"> </w:t>
      </w:r>
      <w:proofErr w:type="spellStart"/>
      <w:r w:rsidR="00336A51" w:rsidRPr="00336A51">
        <w:rPr>
          <w:rFonts w:ascii="Times New Roman" w:hAnsi="Times New Roman"/>
          <w:i/>
          <w:sz w:val="24"/>
          <w:szCs w:val="24"/>
          <w:lang w:val="es-MX"/>
        </w:rPr>
        <w:t>e.g</w:t>
      </w:r>
      <w:proofErr w:type="spellEnd"/>
      <w:r w:rsidR="00336A51" w:rsidRPr="00336A51">
        <w:rPr>
          <w:rFonts w:ascii="Times New Roman" w:hAnsi="Times New Roman"/>
          <w:i/>
          <w:sz w:val="24"/>
          <w:szCs w:val="24"/>
          <w:lang w:val="es-MX"/>
        </w:rPr>
        <w:t>.</w:t>
      </w:r>
      <w:r w:rsidR="004470DE" w:rsidRPr="004470DE">
        <w:rPr>
          <w:rFonts w:ascii="Times New Roman" w:hAnsi="Times New Roman"/>
          <w:sz w:val="24"/>
          <w:szCs w:val="24"/>
          <w:lang w:val="es-MX"/>
        </w:rPr>
        <w:t xml:space="preserve"> los aceites esen</w:t>
      </w:r>
      <w:r>
        <w:rPr>
          <w:rFonts w:ascii="Times New Roman" w:hAnsi="Times New Roman"/>
          <w:sz w:val="24"/>
          <w:szCs w:val="24"/>
          <w:lang w:val="es-MX"/>
        </w:rPr>
        <w:t>ciales de algunos vegetales</w:t>
      </w:r>
      <w:r w:rsidR="004470DE" w:rsidRPr="004470DE">
        <w:rPr>
          <w:rFonts w:ascii="Times New Roman" w:hAnsi="Times New Roman"/>
          <w:sz w:val="24"/>
          <w:szCs w:val="24"/>
          <w:lang w:val="es-MX"/>
        </w:rPr>
        <w:t>.</w:t>
      </w:r>
      <w:r w:rsidR="00336A51">
        <w:rPr>
          <w:rFonts w:ascii="Times New Roman" w:hAnsi="Times New Roman"/>
          <w:sz w:val="24"/>
          <w:szCs w:val="24"/>
          <w:lang w:val="es-MX"/>
        </w:rPr>
        <w:t xml:space="preserve">  Éstos</w:t>
      </w:r>
      <w:r w:rsidR="004470DE" w:rsidRPr="004470DE">
        <w:rPr>
          <w:rFonts w:ascii="Times New Roman" w:hAnsi="Times New Roman"/>
          <w:sz w:val="24"/>
          <w:szCs w:val="24"/>
          <w:lang w:val="es-MX"/>
        </w:rPr>
        <w:t xml:space="preserve"> son líquidos aceitosos obtenidos a partir de diferentes partes de las plantas como</w:t>
      </w:r>
      <w:r w:rsidR="00312F73">
        <w:rPr>
          <w:rFonts w:ascii="Times New Roman" w:hAnsi="Times New Roman"/>
          <w:sz w:val="24"/>
          <w:szCs w:val="24"/>
          <w:lang w:val="es-MX"/>
        </w:rPr>
        <w:t>:</w:t>
      </w:r>
      <w:r w:rsidR="004470DE" w:rsidRPr="004470DE">
        <w:rPr>
          <w:rFonts w:ascii="Times New Roman" w:hAnsi="Times New Roman"/>
          <w:sz w:val="24"/>
          <w:szCs w:val="24"/>
          <w:lang w:val="es-MX"/>
        </w:rPr>
        <w:t xml:space="preserve"> flores, yemas, semillas, hojas,  ramas, corteza, hierbas, madera, frutos y</w:t>
      </w:r>
      <w:r w:rsidR="00336A51">
        <w:rPr>
          <w:rFonts w:ascii="Times New Roman" w:hAnsi="Times New Roman"/>
          <w:sz w:val="24"/>
          <w:szCs w:val="24"/>
          <w:lang w:val="es-MX"/>
        </w:rPr>
        <w:t xml:space="preserve">  raíces. Algunos s</w:t>
      </w:r>
      <w:r w:rsidR="004470DE" w:rsidRPr="004470DE">
        <w:rPr>
          <w:rFonts w:ascii="Times New Roman" w:hAnsi="Times New Roman"/>
          <w:sz w:val="24"/>
          <w:szCs w:val="24"/>
          <w:lang w:val="es-MX"/>
        </w:rPr>
        <w:t>on conocidos por su actividad antimicrobiana contra un amplio rango de bacter</w:t>
      </w:r>
      <w:r w:rsidR="00622B1D">
        <w:rPr>
          <w:rFonts w:ascii="Times New Roman" w:hAnsi="Times New Roman"/>
          <w:sz w:val="24"/>
          <w:szCs w:val="24"/>
          <w:lang w:val="es-MX"/>
        </w:rPr>
        <w:t xml:space="preserve">ias y hongos </w:t>
      </w:r>
      <w:r w:rsidR="000C3F1F">
        <w:rPr>
          <w:rFonts w:ascii="Times New Roman" w:hAnsi="Times New Roman"/>
          <w:sz w:val="24"/>
          <w:szCs w:val="24"/>
          <w:lang w:val="es-MX"/>
        </w:rPr>
        <w:t>[</w:t>
      </w:r>
      <w:r w:rsidR="00622B1D">
        <w:rPr>
          <w:rFonts w:ascii="Times New Roman" w:hAnsi="Times New Roman"/>
          <w:sz w:val="24"/>
          <w:szCs w:val="24"/>
          <w:lang w:val="es-MX"/>
        </w:rPr>
        <w:t>ICM</w:t>
      </w:r>
      <w:r w:rsidR="00775FCF">
        <w:rPr>
          <w:rFonts w:ascii="Times New Roman" w:hAnsi="Times New Roman"/>
          <w:sz w:val="24"/>
          <w:szCs w:val="24"/>
          <w:lang w:val="es-MX"/>
        </w:rPr>
        <w:t>F</w:t>
      </w:r>
      <w:r w:rsidR="00622B1D">
        <w:rPr>
          <w:rFonts w:ascii="Times New Roman" w:hAnsi="Times New Roman"/>
          <w:sz w:val="24"/>
          <w:szCs w:val="24"/>
          <w:lang w:val="es-MX"/>
        </w:rPr>
        <w:t>S, 2011</w:t>
      </w:r>
      <w:r w:rsidR="000C3F1F">
        <w:rPr>
          <w:rFonts w:ascii="Times New Roman" w:hAnsi="Times New Roman"/>
          <w:sz w:val="24"/>
          <w:szCs w:val="24"/>
          <w:lang w:val="es-MX"/>
        </w:rPr>
        <w:t>]</w:t>
      </w:r>
      <w:r w:rsidR="004470DE" w:rsidRPr="004470DE">
        <w:rPr>
          <w:rFonts w:ascii="Times New Roman" w:hAnsi="Times New Roman"/>
          <w:sz w:val="24"/>
          <w:szCs w:val="24"/>
          <w:lang w:val="es-MX"/>
        </w:rPr>
        <w:t>.</w:t>
      </w:r>
    </w:p>
    <w:p w14:paraId="5253B4B4" w14:textId="6EEBB2CF" w:rsidR="004470DE" w:rsidRDefault="004470DE" w:rsidP="000B7858">
      <w:pPr>
        <w:spacing w:after="0" w:line="360" w:lineRule="auto"/>
        <w:contextualSpacing/>
        <w:jc w:val="both"/>
        <w:rPr>
          <w:rFonts w:ascii="Times New Roman" w:hAnsi="Times New Roman"/>
          <w:sz w:val="24"/>
          <w:szCs w:val="24"/>
          <w:lang w:val="es-MX"/>
        </w:rPr>
      </w:pPr>
      <w:r w:rsidRPr="004470DE">
        <w:rPr>
          <w:rFonts w:ascii="Times New Roman" w:hAnsi="Times New Roman"/>
          <w:sz w:val="24"/>
          <w:szCs w:val="24"/>
          <w:lang w:val="es-MX"/>
        </w:rPr>
        <w:t>Cada a</w:t>
      </w:r>
      <w:r w:rsidR="00336A51">
        <w:rPr>
          <w:rFonts w:ascii="Times New Roman" w:hAnsi="Times New Roman"/>
          <w:sz w:val="24"/>
          <w:szCs w:val="24"/>
          <w:lang w:val="es-MX"/>
        </w:rPr>
        <w:t>ceite esencial tiene propiedades características, generalmente son</w:t>
      </w:r>
      <w:r w:rsidRPr="004470DE">
        <w:rPr>
          <w:rFonts w:ascii="Times New Roman" w:hAnsi="Times New Roman"/>
          <w:sz w:val="24"/>
          <w:szCs w:val="24"/>
          <w:lang w:val="es-MX"/>
        </w:rPr>
        <w:t xml:space="preserve"> mezclas complejas de hasta más de</w:t>
      </w:r>
      <w:r w:rsidR="00336A51">
        <w:rPr>
          <w:rFonts w:ascii="Times New Roman" w:hAnsi="Times New Roman"/>
          <w:sz w:val="24"/>
          <w:szCs w:val="24"/>
          <w:lang w:val="es-MX"/>
        </w:rPr>
        <w:t xml:space="preserve"> 100 componentes.   Las estructuras químicas son del tipo</w:t>
      </w:r>
      <w:r w:rsidRPr="004470DE">
        <w:rPr>
          <w:rFonts w:ascii="Times New Roman" w:hAnsi="Times New Roman"/>
          <w:sz w:val="24"/>
          <w:szCs w:val="24"/>
          <w:lang w:val="es-MX"/>
        </w:rPr>
        <w:t xml:space="preserve"> alifáticos de bajo peso molecular (alcanos, alcoholes, aldehídos, cetonas, ésteres y ácidos), terpenoides (</w:t>
      </w:r>
      <w:proofErr w:type="spellStart"/>
      <w:r w:rsidRPr="004470DE">
        <w:rPr>
          <w:rFonts w:ascii="Times New Roman" w:hAnsi="Times New Roman"/>
          <w:sz w:val="24"/>
          <w:szCs w:val="24"/>
          <w:lang w:val="es-MX"/>
        </w:rPr>
        <w:t>monoterpenos</w:t>
      </w:r>
      <w:proofErr w:type="spellEnd"/>
      <w:r w:rsidRPr="004470DE">
        <w:rPr>
          <w:rFonts w:ascii="Times New Roman" w:hAnsi="Times New Roman"/>
          <w:sz w:val="24"/>
          <w:szCs w:val="24"/>
          <w:lang w:val="es-MX"/>
        </w:rPr>
        <w:t xml:space="preserve">, </w:t>
      </w:r>
      <w:proofErr w:type="spellStart"/>
      <w:r w:rsidRPr="004470DE">
        <w:rPr>
          <w:rFonts w:ascii="Times New Roman" w:hAnsi="Times New Roman"/>
          <w:sz w:val="24"/>
          <w:szCs w:val="24"/>
          <w:lang w:val="es-MX"/>
        </w:rPr>
        <w:t>s</w:t>
      </w:r>
      <w:r>
        <w:rPr>
          <w:rFonts w:ascii="Times New Roman" w:hAnsi="Times New Roman"/>
          <w:sz w:val="24"/>
          <w:szCs w:val="24"/>
          <w:lang w:val="es-MX"/>
        </w:rPr>
        <w:t>esquiterpenos</w:t>
      </w:r>
      <w:proofErr w:type="spellEnd"/>
      <w:r>
        <w:rPr>
          <w:rFonts w:ascii="Times New Roman" w:hAnsi="Times New Roman"/>
          <w:sz w:val="24"/>
          <w:szCs w:val="24"/>
          <w:lang w:val="es-MX"/>
        </w:rPr>
        <w:t xml:space="preserve">) y </w:t>
      </w:r>
      <w:proofErr w:type="spellStart"/>
      <w:r>
        <w:rPr>
          <w:rFonts w:ascii="Times New Roman" w:hAnsi="Times New Roman"/>
          <w:sz w:val="24"/>
          <w:szCs w:val="24"/>
          <w:lang w:val="es-MX"/>
        </w:rPr>
        <w:t>fenilpropanos</w:t>
      </w:r>
      <w:proofErr w:type="spellEnd"/>
      <w:r>
        <w:rPr>
          <w:rFonts w:ascii="Times New Roman" w:hAnsi="Times New Roman"/>
          <w:sz w:val="24"/>
          <w:szCs w:val="24"/>
          <w:lang w:val="es-MX"/>
        </w:rPr>
        <w:t xml:space="preserve">.  </w:t>
      </w:r>
      <w:r w:rsidRPr="004470DE">
        <w:rPr>
          <w:rFonts w:ascii="Times New Roman" w:hAnsi="Times New Roman"/>
          <w:sz w:val="24"/>
          <w:szCs w:val="24"/>
          <w:lang w:val="es-MX"/>
        </w:rPr>
        <w:t xml:space="preserve">Uno de los aceites esenciales que ha demostrado actividad </w:t>
      </w:r>
      <w:r w:rsidR="00156063">
        <w:rPr>
          <w:rFonts w:ascii="Times New Roman" w:hAnsi="Times New Roman"/>
          <w:sz w:val="24"/>
          <w:szCs w:val="24"/>
          <w:lang w:val="es-MX"/>
        </w:rPr>
        <w:t>antimicrobiana</w:t>
      </w:r>
      <w:r w:rsidRPr="004470DE">
        <w:rPr>
          <w:rFonts w:ascii="Times New Roman" w:hAnsi="Times New Roman"/>
          <w:sz w:val="24"/>
          <w:szCs w:val="24"/>
          <w:lang w:val="es-MX"/>
        </w:rPr>
        <w:t xml:space="preserve"> sobre </w:t>
      </w:r>
      <w:r w:rsidRPr="00336A51">
        <w:rPr>
          <w:rFonts w:ascii="Times New Roman" w:hAnsi="Times New Roman"/>
          <w:i/>
          <w:sz w:val="24"/>
          <w:szCs w:val="24"/>
          <w:lang w:val="es-MX"/>
        </w:rPr>
        <w:t xml:space="preserve">Listeria </w:t>
      </w:r>
      <w:proofErr w:type="spellStart"/>
      <w:r w:rsidRPr="00336A51">
        <w:rPr>
          <w:rFonts w:ascii="Times New Roman" w:hAnsi="Times New Roman"/>
          <w:i/>
          <w:sz w:val="24"/>
          <w:szCs w:val="24"/>
          <w:lang w:val="es-MX"/>
        </w:rPr>
        <w:t>monocytogenes</w:t>
      </w:r>
      <w:proofErr w:type="spellEnd"/>
      <w:r w:rsidRPr="00336A51">
        <w:rPr>
          <w:rFonts w:ascii="Times New Roman" w:hAnsi="Times New Roman"/>
          <w:i/>
          <w:sz w:val="24"/>
          <w:szCs w:val="24"/>
          <w:lang w:val="es-MX"/>
        </w:rPr>
        <w:t xml:space="preserve"> </w:t>
      </w:r>
      <w:r w:rsidRPr="004470DE">
        <w:rPr>
          <w:rFonts w:ascii="Times New Roman" w:hAnsi="Times New Roman"/>
          <w:sz w:val="24"/>
          <w:szCs w:val="24"/>
          <w:lang w:val="es-MX"/>
        </w:rPr>
        <w:t>es el aceite esencial</w:t>
      </w:r>
      <w:r w:rsidR="00B535B1">
        <w:rPr>
          <w:rFonts w:ascii="Times New Roman" w:hAnsi="Times New Roman"/>
          <w:sz w:val="24"/>
          <w:szCs w:val="24"/>
          <w:lang w:val="es-MX"/>
        </w:rPr>
        <w:t xml:space="preserve"> de </w:t>
      </w:r>
      <w:proofErr w:type="spellStart"/>
      <w:r w:rsidR="00B535B1" w:rsidRPr="00B535B1">
        <w:rPr>
          <w:rFonts w:ascii="Times New Roman" w:hAnsi="Times New Roman"/>
          <w:i/>
          <w:sz w:val="24"/>
          <w:szCs w:val="24"/>
          <w:lang w:val="es-MX"/>
        </w:rPr>
        <w:t>Cymbopogon</w:t>
      </w:r>
      <w:proofErr w:type="spellEnd"/>
      <w:r w:rsidR="00B535B1" w:rsidRPr="00B535B1">
        <w:rPr>
          <w:rFonts w:ascii="Times New Roman" w:hAnsi="Times New Roman"/>
          <w:i/>
          <w:sz w:val="24"/>
          <w:szCs w:val="24"/>
          <w:lang w:val="es-MX"/>
        </w:rPr>
        <w:t xml:space="preserve"> </w:t>
      </w:r>
      <w:proofErr w:type="spellStart"/>
      <w:r w:rsidR="00B535B1" w:rsidRPr="00B535B1">
        <w:rPr>
          <w:rFonts w:ascii="Times New Roman" w:hAnsi="Times New Roman"/>
          <w:i/>
          <w:sz w:val="24"/>
          <w:szCs w:val="24"/>
          <w:lang w:val="es-MX"/>
        </w:rPr>
        <w:t>citratus</w:t>
      </w:r>
      <w:proofErr w:type="spellEnd"/>
      <w:r w:rsidR="00B535B1">
        <w:rPr>
          <w:rFonts w:ascii="Times New Roman" w:hAnsi="Times New Roman"/>
          <w:sz w:val="24"/>
          <w:szCs w:val="24"/>
          <w:lang w:val="es-MX"/>
        </w:rPr>
        <w:t xml:space="preserve"> (AECC).</w:t>
      </w:r>
      <w:r w:rsidR="00DC5961">
        <w:rPr>
          <w:rFonts w:ascii="Times New Roman" w:hAnsi="Times New Roman"/>
          <w:sz w:val="24"/>
          <w:szCs w:val="24"/>
          <w:lang w:val="es-MX"/>
        </w:rPr>
        <w:t xml:space="preserve"> Éste tiene como principal componente </w:t>
      </w:r>
      <w:r w:rsidRPr="004470DE">
        <w:rPr>
          <w:rFonts w:ascii="Times New Roman" w:hAnsi="Times New Roman"/>
          <w:sz w:val="24"/>
          <w:szCs w:val="24"/>
          <w:lang w:val="es-MX"/>
        </w:rPr>
        <w:t>una me</w:t>
      </w:r>
      <w:r w:rsidR="00DC5961">
        <w:rPr>
          <w:rFonts w:ascii="Times New Roman" w:hAnsi="Times New Roman"/>
          <w:sz w:val="24"/>
          <w:szCs w:val="24"/>
          <w:lang w:val="es-MX"/>
        </w:rPr>
        <w:t>zcla de dos aldehídos con</w:t>
      </w:r>
      <w:r w:rsidRPr="004470DE">
        <w:rPr>
          <w:rFonts w:ascii="Times New Roman" w:hAnsi="Times New Roman"/>
          <w:sz w:val="24"/>
          <w:szCs w:val="24"/>
          <w:lang w:val="es-MX"/>
        </w:rPr>
        <w:t xml:space="preserve"> la misma fórmula molecular pero diferentes estructuras, </w:t>
      </w:r>
      <w:proofErr w:type="spellStart"/>
      <w:r w:rsidRPr="004470DE">
        <w:rPr>
          <w:rFonts w:ascii="Times New Roman" w:hAnsi="Times New Roman"/>
          <w:sz w:val="24"/>
          <w:szCs w:val="24"/>
          <w:lang w:val="es-MX"/>
        </w:rPr>
        <w:t>citral</w:t>
      </w:r>
      <w:proofErr w:type="spellEnd"/>
      <w:r w:rsidRPr="004470DE">
        <w:rPr>
          <w:rFonts w:ascii="Times New Roman" w:hAnsi="Times New Roman"/>
          <w:sz w:val="24"/>
          <w:szCs w:val="24"/>
          <w:lang w:val="es-MX"/>
        </w:rPr>
        <w:t xml:space="preserve"> a o </w:t>
      </w:r>
      <w:proofErr w:type="spellStart"/>
      <w:r w:rsidRPr="004470DE">
        <w:rPr>
          <w:rFonts w:ascii="Times New Roman" w:hAnsi="Times New Roman"/>
          <w:sz w:val="24"/>
          <w:szCs w:val="24"/>
          <w:lang w:val="es-MX"/>
        </w:rPr>
        <w:t>geranial</w:t>
      </w:r>
      <w:proofErr w:type="spellEnd"/>
      <w:r w:rsidRPr="004470DE">
        <w:rPr>
          <w:rFonts w:ascii="Times New Roman" w:hAnsi="Times New Roman"/>
          <w:sz w:val="24"/>
          <w:szCs w:val="24"/>
          <w:lang w:val="es-MX"/>
        </w:rPr>
        <w:t xml:space="preserve"> y </w:t>
      </w:r>
      <w:proofErr w:type="spellStart"/>
      <w:r w:rsidRPr="004470DE">
        <w:rPr>
          <w:rFonts w:ascii="Times New Roman" w:hAnsi="Times New Roman"/>
          <w:sz w:val="24"/>
          <w:szCs w:val="24"/>
          <w:lang w:val="es-MX"/>
        </w:rPr>
        <w:t>citral</w:t>
      </w:r>
      <w:proofErr w:type="spellEnd"/>
      <w:r w:rsidRPr="004470DE">
        <w:rPr>
          <w:rFonts w:ascii="Times New Roman" w:hAnsi="Times New Roman"/>
          <w:sz w:val="24"/>
          <w:szCs w:val="24"/>
          <w:lang w:val="es-MX"/>
        </w:rPr>
        <w:t xml:space="preserve"> b </w:t>
      </w:r>
      <w:r w:rsidR="00DC5961">
        <w:rPr>
          <w:rFonts w:ascii="Times New Roman" w:hAnsi="Times New Roman"/>
          <w:sz w:val="24"/>
          <w:szCs w:val="24"/>
          <w:lang w:val="es-MX"/>
        </w:rPr>
        <w:t xml:space="preserve">o </w:t>
      </w:r>
      <w:proofErr w:type="spellStart"/>
      <w:r w:rsidR="00DC5961">
        <w:rPr>
          <w:rFonts w:ascii="Times New Roman" w:hAnsi="Times New Roman"/>
          <w:sz w:val="24"/>
          <w:szCs w:val="24"/>
          <w:lang w:val="es-MX"/>
        </w:rPr>
        <w:t>neral</w:t>
      </w:r>
      <w:proofErr w:type="spellEnd"/>
      <w:r w:rsidR="000C3F1F">
        <w:rPr>
          <w:rFonts w:ascii="Times New Roman" w:hAnsi="Times New Roman"/>
          <w:sz w:val="24"/>
          <w:szCs w:val="24"/>
          <w:lang w:val="es-MX"/>
        </w:rPr>
        <w:t xml:space="preserve"> [</w:t>
      </w:r>
      <w:r w:rsidR="00230C05" w:rsidRPr="00230C05">
        <w:rPr>
          <w:rFonts w:ascii="Times New Roman" w:hAnsi="Times New Roman"/>
          <w:sz w:val="24"/>
          <w:szCs w:val="24"/>
          <w:lang w:val="es-MX"/>
        </w:rPr>
        <w:t>Plazas-Tovar, Wolf-Maciel, Ferreira-Pinto, Maciel-</w:t>
      </w:r>
      <w:proofErr w:type="spellStart"/>
      <w:r w:rsidR="00230C05" w:rsidRPr="00230C05">
        <w:rPr>
          <w:rFonts w:ascii="Times New Roman" w:hAnsi="Times New Roman"/>
          <w:sz w:val="24"/>
          <w:szCs w:val="24"/>
          <w:lang w:val="es-MX"/>
        </w:rPr>
        <w:t>Filho</w:t>
      </w:r>
      <w:proofErr w:type="spellEnd"/>
      <w:r w:rsidR="00230C05" w:rsidRPr="00230C05">
        <w:rPr>
          <w:rFonts w:ascii="Times New Roman" w:hAnsi="Times New Roman"/>
          <w:sz w:val="24"/>
          <w:szCs w:val="24"/>
          <w:lang w:val="es-MX"/>
        </w:rPr>
        <w:t xml:space="preserve"> </w:t>
      </w:r>
      <w:r w:rsidR="00230C05">
        <w:rPr>
          <w:rFonts w:ascii="Times New Roman" w:hAnsi="Times New Roman"/>
          <w:sz w:val="24"/>
          <w:szCs w:val="24"/>
          <w:lang w:val="es-MX"/>
        </w:rPr>
        <w:t>y</w:t>
      </w:r>
      <w:r w:rsidR="00230C05" w:rsidRPr="00230C05">
        <w:rPr>
          <w:rFonts w:ascii="Times New Roman" w:hAnsi="Times New Roman"/>
          <w:sz w:val="24"/>
          <w:szCs w:val="24"/>
          <w:lang w:val="es-MX"/>
        </w:rPr>
        <w:t xml:space="preserve"> </w:t>
      </w:r>
      <w:proofErr w:type="spellStart"/>
      <w:r w:rsidR="00230C05" w:rsidRPr="00230C05">
        <w:rPr>
          <w:rFonts w:ascii="Times New Roman" w:hAnsi="Times New Roman"/>
          <w:sz w:val="24"/>
          <w:szCs w:val="24"/>
          <w:lang w:val="es-MX"/>
        </w:rPr>
        <w:t>Ramalho</w:t>
      </w:r>
      <w:proofErr w:type="spellEnd"/>
      <w:r w:rsidR="00230C05" w:rsidRPr="00230C05">
        <w:rPr>
          <w:rFonts w:ascii="Times New Roman" w:hAnsi="Times New Roman"/>
          <w:sz w:val="24"/>
          <w:szCs w:val="24"/>
          <w:lang w:val="es-MX"/>
        </w:rPr>
        <w:t>-Gomes,</w:t>
      </w:r>
      <w:r w:rsidR="00230C05">
        <w:rPr>
          <w:rFonts w:ascii="Times New Roman" w:hAnsi="Times New Roman"/>
          <w:sz w:val="24"/>
          <w:szCs w:val="24"/>
          <w:lang w:val="es-MX"/>
        </w:rPr>
        <w:t xml:space="preserve"> </w:t>
      </w:r>
      <w:r w:rsidR="00230C05" w:rsidRPr="00230C05">
        <w:rPr>
          <w:rFonts w:ascii="Times New Roman" w:hAnsi="Times New Roman"/>
          <w:sz w:val="24"/>
          <w:szCs w:val="24"/>
          <w:lang w:val="es-MX"/>
        </w:rPr>
        <w:t>2010</w:t>
      </w:r>
      <w:r w:rsidR="00230C05">
        <w:rPr>
          <w:rFonts w:ascii="Times New Roman" w:hAnsi="Times New Roman"/>
          <w:sz w:val="24"/>
          <w:szCs w:val="24"/>
          <w:lang w:val="es-MX"/>
        </w:rPr>
        <w:t>]</w:t>
      </w:r>
      <w:r w:rsidR="00DC5961">
        <w:rPr>
          <w:rFonts w:ascii="Times New Roman" w:hAnsi="Times New Roman"/>
          <w:sz w:val="24"/>
          <w:szCs w:val="24"/>
          <w:lang w:val="es-MX"/>
        </w:rPr>
        <w:t xml:space="preserve">. </w:t>
      </w:r>
      <w:r w:rsidR="00230C05">
        <w:rPr>
          <w:rFonts w:ascii="Times New Roman" w:hAnsi="Times New Roman"/>
          <w:sz w:val="24"/>
          <w:szCs w:val="24"/>
          <w:lang w:val="es-MX"/>
        </w:rPr>
        <w:t xml:space="preserve"> </w:t>
      </w:r>
      <w:r w:rsidR="00775FCF" w:rsidRPr="00775FCF">
        <w:rPr>
          <w:rFonts w:ascii="Times New Roman" w:hAnsi="Times New Roman"/>
          <w:sz w:val="24"/>
          <w:szCs w:val="24"/>
          <w:lang w:val="es-MX"/>
        </w:rPr>
        <w:t xml:space="preserve">Este compuesto tiene actividad antimicrobiana sobre </w:t>
      </w:r>
      <w:proofErr w:type="spellStart"/>
      <w:r w:rsidR="00775FCF" w:rsidRPr="00775FCF">
        <w:rPr>
          <w:rFonts w:ascii="Times New Roman" w:hAnsi="Times New Roman"/>
          <w:i/>
          <w:iCs/>
          <w:sz w:val="24"/>
          <w:szCs w:val="24"/>
          <w:lang w:val="es-MX"/>
        </w:rPr>
        <w:t>Enterobacter</w:t>
      </w:r>
      <w:proofErr w:type="spellEnd"/>
      <w:r w:rsidR="00775FCF" w:rsidRPr="00775FCF">
        <w:rPr>
          <w:rFonts w:ascii="Times New Roman" w:hAnsi="Times New Roman"/>
          <w:i/>
          <w:iCs/>
          <w:sz w:val="24"/>
          <w:szCs w:val="24"/>
          <w:lang w:val="es-MX"/>
        </w:rPr>
        <w:t xml:space="preserve"> </w:t>
      </w:r>
      <w:proofErr w:type="spellStart"/>
      <w:r w:rsidR="00775FCF" w:rsidRPr="00775FCF">
        <w:rPr>
          <w:rFonts w:ascii="Times New Roman" w:hAnsi="Times New Roman"/>
          <w:i/>
          <w:iCs/>
          <w:sz w:val="24"/>
          <w:szCs w:val="24"/>
          <w:lang w:val="es-MX"/>
        </w:rPr>
        <w:t>zakazakii</w:t>
      </w:r>
      <w:proofErr w:type="spellEnd"/>
      <w:r w:rsidR="00775FCF" w:rsidRPr="00775FCF">
        <w:rPr>
          <w:rFonts w:ascii="Times New Roman" w:hAnsi="Times New Roman"/>
          <w:sz w:val="24"/>
          <w:szCs w:val="24"/>
          <w:lang w:val="es-MX"/>
        </w:rPr>
        <w:t xml:space="preserve"> y </w:t>
      </w:r>
      <w:proofErr w:type="spellStart"/>
      <w:r w:rsidR="00775FCF" w:rsidRPr="00775FCF">
        <w:rPr>
          <w:rFonts w:ascii="Times New Roman" w:hAnsi="Times New Roman"/>
          <w:i/>
          <w:iCs/>
          <w:sz w:val="24"/>
          <w:szCs w:val="24"/>
          <w:lang w:val="es-MX"/>
        </w:rPr>
        <w:t>Echerichia</w:t>
      </w:r>
      <w:proofErr w:type="spellEnd"/>
      <w:r w:rsidR="00775FCF" w:rsidRPr="00775FCF">
        <w:rPr>
          <w:rFonts w:ascii="Times New Roman" w:hAnsi="Times New Roman"/>
          <w:i/>
          <w:iCs/>
          <w:sz w:val="24"/>
          <w:szCs w:val="24"/>
          <w:lang w:val="es-MX"/>
        </w:rPr>
        <w:t xml:space="preserve"> </w:t>
      </w:r>
      <w:proofErr w:type="spellStart"/>
      <w:r w:rsidR="00775FCF" w:rsidRPr="00775FCF">
        <w:rPr>
          <w:rFonts w:ascii="Times New Roman" w:hAnsi="Times New Roman"/>
          <w:i/>
          <w:iCs/>
          <w:sz w:val="24"/>
          <w:szCs w:val="24"/>
          <w:lang w:val="es-MX"/>
        </w:rPr>
        <w:t>coli</w:t>
      </w:r>
      <w:proofErr w:type="spellEnd"/>
      <w:r w:rsidR="00775FCF">
        <w:rPr>
          <w:rFonts w:ascii="Times New Roman" w:hAnsi="Times New Roman"/>
          <w:sz w:val="24"/>
          <w:szCs w:val="24"/>
          <w:lang w:val="es-MX"/>
        </w:rPr>
        <w:t xml:space="preserve"> </w:t>
      </w:r>
      <w:r w:rsidR="00F43CE8">
        <w:rPr>
          <w:rFonts w:ascii="Times New Roman" w:hAnsi="Times New Roman"/>
          <w:sz w:val="24"/>
          <w:szCs w:val="24"/>
          <w:lang w:val="es-MX"/>
        </w:rPr>
        <w:t>[</w:t>
      </w:r>
      <w:r w:rsidR="000C3F1F" w:rsidRPr="000C3F1F">
        <w:rPr>
          <w:rFonts w:ascii="Times New Roman" w:hAnsi="Times New Roman"/>
          <w:sz w:val="24"/>
          <w:szCs w:val="24"/>
          <w:lang w:val="es-MX"/>
        </w:rPr>
        <w:t xml:space="preserve">Arroyo, </w:t>
      </w:r>
      <w:proofErr w:type="spellStart"/>
      <w:r w:rsidR="000C3F1F" w:rsidRPr="000C3F1F">
        <w:rPr>
          <w:rFonts w:ascii="Times New Roman" w:hAnsi="Times New Roman"/>
          <w:sz w:val="24"/>
          <w:szCs w:val="24"/>
          <w:lang w:val="es-MX"/>
        </w:rPr>
        <w:t>Somolinos</w:t>
      </w:r>
      <w:proofErr w:type="spellEnd"/>
      <w:r w:rsidR="000C3F1F" w:rsidRPr="000C3F1F">
        <w:rPr>
          <w:rFonts w:ascii="Times New Roman" w:hAnsi="Times New Roman"/>
          <w:sz w:val="24"/>
          <w:szCs w:val="24"/>
          <w:lang w:val="es-MX"/>
        </w:rPr>
        <w:t xml:space="preserve">, Cebrián, Condón </w:t>
      </w:r>
      <w:r w:rsidR="000C3F1F">
        <w:rPr>
          <w:rFonts w:ascii="Times New Roman" w:hAnsi="Times New Roman"/>
          <w:sz w:val="24"/>
          <w:szCs w:val="24"/>
          <w:lang w:val="es-MX"/>
        </w:rPr>
        <w:t>y</w:t>
      </w:r>
      <w:r w:rsidR="000C3F1F" w:rsidRPr="000C3F1F">
        <w:rPr>
          <w:rFonts w:ascii="Times New Roman" w:hAnsi="Times New Roman"/>
          <w:sz w:val="24"/>
          <w:szCs w:val="24"/>
          <w:lang w:val="es-MX"/>
        </w:rPr>
        <w:t xml:space="preserve"> Pagán, </w:t>
      </w:r>
      <w:r w:rsidR="00775FCF">
        <w:rPr>
          <w:rFonts w:ascii="Times New Roman" w:hAnsi="Times New Roman"/>
          <w:sz w:val="24"/>
          <w:szCs w:val="24"/>
          <w:lang w:val="es-MX"/>
        </w:rPr>
        <w:t>2010;</w:t>
      </w:r>
      <w:r w:rsidR="000C3F1F" w:rsidRPr="000C3F1F">
        <w:rPr>
          <w:rFonts w:ascii="Times New Roman" w:hAnsi="Times New Roman"/>
          <w:sz w:val="24"/>
          <w:szCs w:val="24"/>
          <w:lang w:val="es-MX"/>
        </w:rPr>
        <w:t xml:space="preserve">Somolinos, García, Mackey </w:t>
      </w:r>
      <w:r w:rsidR="000C3F1F">
        <w:rPr>
          <w:rFonts w:ascii="Times New Roman" w:hAnsi="Times New Roman"/>
          <w:sz w:val="24"/>
          <w:szCs w:val="24"/>
          <w:lang w:val="es-MX"/>
        </w:rPr>
        <w:t>y</w:t>
      </w:r>
      <w:r w:rsidR="000C3F1F" w:rsidRPr="000C3F1F">
        <w:rPr>
          <w:rFonts w:ascii="Times New Roman" w:hAnsi="Times New Roman"/>
          <w:sz w:val="24"/>
          <w:szCs w:val="24"/>
          <w:lang w:val="es-MX"/>
        </w:rPr>
        <w:t xml:space="preserve"> Pagán,</w:t>
      </w:r>
      <w:r w:rsidR="00775FCF">
        <w:rPr>
          <w:rFonts w:ascii="Times New Roman" w:hAnsi="Times New Roman"/>
          <w:sz w:val="24"/>
          <w:szCs w:val="24"/>
          <w:lang w:val="es-MX"/>
        </w:rPr>
        <w:t xml:space="preserve"> 2010</w:t>
      </w:r>
      <w:r w:rsidR="00C0444B">
        <w:rPr>
          <w:rFonts w:ascii="Times New Roman" w:hAnsi="Times New Roman"/>
          <w:sz w:val="24"/>
          <w:szCs w:val="24"/>
          <w:lang w:val="es-MX"/>
        </w:rPr>
        <w:t>a</w:t>
      </w:r>
      <w:r w:rsidR="00F43CE8">
        <w:rPr>
          <w:rFonts w:ascii="Times New Roman" w:hAnsi="Times New Roman"/>
          <w:sz w:val="24"/>
          <w:szCs w:val="24"/>
          <w:lang w:val="es-MX"/>
        </w:rPr>
        <w:t>]</w:t>
      </w:r>
      <w:r w:rsidR="00775FCF">
        <w:rPr>
          <w:rFonts w:ascii="Times New Roman" w:hAnsi="Times New Roman"/>
          <w:sz w:val="24"/>
          <w:szCs w:val="24"/>
          <w:lang w:val="es-MX"/>
        </w:rPr>
        <w:t>.</w:t>
      </w:r>
      <w:r w:rsidR="00775FCF" w:rsidRPr="00775FCF">
        <w:rPr>
          <w:rFonts w:ascii="Times New Roman" w:hAnsi="Times New Roman"/>
          <w:sz w:val="24"/>
          <w:szCs w:val="24"/>
          <w:lang w:val="es-MX"/>
        </w:rPr>
        <w:t xml:space="preserve"> </w:t>
      </w:r>
      <w:r w:rsidR="00DC5961">
        <w:rPr>
          <w:rFonts w:ascii="Times New Roman" w:hAnsi="Times New Roman"/>
          <w:sz w:val="24"/>
          <w:szCs w:val="24"/>
          <w:lang w:val="es-MX"/>
        </w:rPr>
        <w:t>Estos compuestos proporcionan</w:t>
      </w:r>
      <w:r w:rsidR="009B6ECD">
        <w:rPr>
          <w:rFonts w:ascii="Times New Roman" w:hAnsi="Times New Roman"/>
          <w:sz w:val="24"/>
          <w:szCs w:val="24"/>
          <w:lang w:val="es-MX"/>
        </w:rPr>
        <w:t xml:space="preserve"> la propiedad de </w:t>
      </w:r>
      <w:r w:rsidR="00C0444B">
        <w:rPr>
          <w:rFonts w:ascii="Times New Roman" w:hAnsi="Times New Roman"/>
          <w:sz w:val="24"/>
          <w:szCs w:val="24"/>
          <w:lang w:val="es-MX"/>
        </w:rPr>
        <w:t>dañar</w:t>
      </w:r>
      <w:r w:rsidR="00DC5961">
        <w:rPr>
          <w:rFonts w:ascii="Times New Roman" w:hAnsi="Times New Roman"/>
          <w:sz w:val="24"/>
          <w:szCs w:val="24"/>
          <w:lang w:val="es-MX"/>
        </w:rPr>
        <w:t xml:space="preserve"> </w:t>
      </w:r>
      <w:r w:rsidRPr="004470DE">
        <w:rPr>
          <w:rFonts w:ascii="Times New Roman" w:hAnsi="Times New Roman"/>
          <w:sz w:val="24"/>
          <w:szCs w:val="24"/>
          <w:lang w:val="es-MX"/>
        </w:rPr>
        <w:t>la membrana celular de hongos y b</w:t>
      </w:r>
      <w:r w:rsidR="00DC5961">
        <w:rPr>
          <w:rFonts w:ascii="Times New Roman" w:hAnsi="Times New Roman"/>
          <w:sz w:val="24"/>
          <w:szCs w:val="24"/>
          <w:lang w:val="es-MX"/>
        </w:rPr>
        <w:t xml:space="preserve">acterias </w:t>
      </w:r>
      <w:proofErr w:type="spellStart"/>
      <w:r w:rsidR="00DC5961">
        <w:rPr>
          <w:rFonts w:ascii="Times New Roman" w:hAnsi="Times New Roman"/>
          <w:sz w:val="24"/>
          <w:szCs w:val="24"/>
          <w:lang w:val="es-MX"/>
        </w:rPr>
        <w:t>gram</w:t>
      </w:r>
      <w:proofErr w:type="spellEnd"/>
      <w:r w:rsidRPr="004470DE">
        <w:rPr>
          <w:rFonts w:ascii="Times New Roman" w:hAnsi="Times New Roman"/>
          <w:sz w:val="24"/>
          <w:szCs w:val="24"/>
          <w:lang w:val="es-MX"/>
        </w:rPr>
        <w:t xml:space="preserve"> positiv</w:t>
      </w:r>
      <w:r w:rsidR="00622B1D">
        <w:rPr>
          <w:rFonts w:ascii="Times New Roman" w:hAnsi="Times New Roman"/>
          <w:sz w:val="24"/>
          <w:szCs w:val="24"/>
          <w:lang w:val="es-MX"/>
        </w:rPr>
        <w:t xml:space="preserve">as o negativas </w:t>
      </w:r>
      <w:r w:rsidR="00F43CE8">
        <w:rPr>
          <w:rFonts w:ascii="Times New Roman" w:hAnsi="Times New Roman"/>
          <w:sz w:val="24"/>
          <w:szCs w:val="24"/>
          <w:lang w:val="es-MX"/>
        </w:rPr>
        <w:t>[</w:t>
      </w:r>
      <w:proofErr w:type="spellStart"/>
      <w:r w:rsidR="00622B1D" w:rsidRPr="00622B1D">
        <w:rPr>
          <w:rFonts w:ascii="Times New Roman" w:hAnsi="Times New Roman"/>
          <w:sz w:val="24"/>
          <w:szCs w:val="24"/>
          <w:lang w:val="es-MX"/>
        </w:rPr>
        <w:t>Paranagama</w:t>
      </w:r>
      <w:proofErr w:type="spellEnd"/>
      <w:r w:rsidR="00622B1D" w:rsidRPr="00622B1D">
        <w:rPr>
          <w:rFonts w:ascii="Times New Roman" w:hAnsi="Times New Roman"/>
          <w:sz w:val="24"/>
          <w:szCs w:val="24"/>
          <w:lang w:val="es-MX"/>
        </w:rPr>
        <w:t>, 1991</w:t>
      </w:r>
      <w:r w:rsidR="00622B1D">
        <w:rPr>
          <w:rFonts w:ascii="Times New Roman" w:hAnsi="Times New Roman"/>
          <w:sz w:val="24"/>
          <w:szCs w:val="24"/>
          <w:lang w:val="es-MX"/>
        </w:rPr>
        <w:t>; Doyle</w:t>
      </w:r>
      <w:r w:rsidR="000C3F1F">
        <w:rPr>
          <w:rFonts w:ascii="Times New Roman" w:hAnsi="Times New Roman"/>
          <w:sz w:val="24"/>
          <w:szCs w:val="24"/>
          <w:lang w:val="es-MX"/>
        </w:rPr>
        <w:t>-</w:t>
      </w:r>
      <w:proofErr w:type="spellStart"/>
      <w:r w:rsidR="000C3F1F">
        <w:rPr>
          <w:rFonts w:ascii="Times New Roman" w:hAnsi="Times New Roman"/>
          <w:sz w:val="24"/>
          <w:szCs w:val="24"/>
          <w:lang w:val="es-MX"/>
        </w:rPr>
        <w:t>Beuchat</w:t>
      </w:r>
      <w:proofErr w:type="spellEnd"/>
      <w:r w:rsidR="00622B1D">
        <w:rPr>
          <w:rFonts w:ascii="Times New Roman" w:hAnsi="Times New Roman"/>
          <w:sz w:val="24"/>
          <w:szCs w:val="24"/>
          <w:lang w:val="es-MX"/>
        </w:rPr>
        <w:t>, 2001</w:t>
      </w:r>
      <w:r w:rsidR="00F43CE8">
        <w:rPr>
          <w:rFonts w:ascii="Times New Roman" w:hAnsi="Times New Roman"/>
          <w:sz w:val="24"/>
          <w:szCs w:val="24"/>
          <w:lang w:val="es-MX"/>
        </w:rPr>
        <w:t>]</w:t>
      </w:r>
      <w:r w:rsidRPr="004470DE">
        <w:rPr>
          <w:rFonts w:ascii="Times New Roman" w:hAnsi="Times New Roman"/>
          <w:sz w:val="24"/>
          <w:szCs w:val="24"/>
          <w:lang w:val="es-MX"/>
        </w:rPr>
        <w:t>.</w:t>
      </w:r>
    </w:p>
    <w:p w14:paraId="1C7BCF9E" w14:textId="501847E7" w:rsidR="007B795B" w:rsidRPr="004470DE" w:rsidRDefault="00DC5961" w:rsidP="000B7858">
      <w:pPr>
        <w:spacing w:after="0" w:line="360" w:lineRule="auto"/>
        <w:contextualSpacing/>
        <w:jc w:val="both"/>
        <w:rPr>
          <w:rFonts w:ascii="Times New Roman" w:hAnsi="Times New Roman"/>
          <w:sz w:val="24"/>
          <w:szCs w:val="24"/>
          <w:lang w:val="es-MX"/>
        </w:rPr>
      </w:pPr>
      <w:r>
        <w:rPr>
          <w:rFonts w:ascii="Times New Roman" w:hAnsi="Times New Roman"/>
          <w:sz w:val="24"/>
          <w:szCs w:val="24"/>
          <w:lang w:val="es-MX"/>
        </w:rPr>
        <w:t>En este estudio se evaluó</w:t>
      </w:r>
      <w:r w:rsidRPr="00DC5961">
        <w:rPr>
          <w:rFonts w:ascii="Times New Roman" w:hAnsi="Times New Roman"/>
          <w:sz w:val="24"/>
          <w:szCs w:val="24"/>
          <w:lang w:val="es-MX"/>
        </w:rPr>
        <w:t xml:space="preserve"> el efecto de las concentraciones (</w:t>
      </w:r>
      <w:proofErr w:type="spellStart"/>
      <w:r w:rsidRPr="00DC5961">
        <w:rPr>
          <w:rFonts w:ascii="Times New Roman" w:hAnsi="Times New Roman"/>
          <w:sz w:val="24"/>
          <w:szCs w:val="24"/>
          <w:lang w:val="es-MX"/>
        </w:rPr>
        <w:t>PIC</w:t>
      </w:r>
      <w:r w:rsidR="00775FCF">
        <w:rPr>
          <w:rFonts w:ascii="Times New Roman" w:hAnsi="Times New Roman"/>
          <w:sz w:val="24"/>
          <w:szCs w:val="24"/>
          <w:lang w:val="es-MX"/>
        </w:rPr>
        <w:t>s</w:t>
      </w:r>
      <w:proofErr w:type="spellEnd"/>
      <w:r w:rsidRPr="00DC5961">
        <w:rPr>
          <w:rFonts w:ascii="Times New Roman" w:hAnsi="Times New Roman"/>
          <w:sz w:val="24"/>
          <w:szCs w:val="24"/>
          <w:lang w:val="es-MX"/>
        </w:rPr>
        <w:t xml:space="preserve">, </w:t>
      </w:r>
      <w:proofErr w:type="spellStart"/>
      <w:r w:rsidRPr="00DC5961">
        <w:rPr>
          <w:rFonts w:ascii="Times New Roman" w:hAnsi="Times New Roman"/>
          <w:sz w:val="24"/>
          <w:szCs w:val="24"/>
          <w:lang w:val="es-MX"/>
        </w:rPr>
        <w:t>PBC</w:t>
      </w:r>
      <w:r w:rsidR="00775FCF">
        <w:rPr>
          <w:rFonts w:ascii="Times New Roman" w:hAnsi="Times New Roman"/>
          <w:sz w:val="24"/>
          <w:szCs w:val="24"/>
          <w:lang w:val="es-MX"/>
        </w:rPr>
        <w:t>s</w:t>
      </w:r>
      <w:proofErr w:type="spellEnd"/>
      <w:r w:rsidRPr="00DC5961">
        <w:rPr>
          <w:rFonts w:ascii="Times New Roman" w:hAnsi="Times New Roman"/>
          <w:sz w:val="24"/>
          <w:szCs w:val="24"/>
          <w:lang w:val="es-MX"/>
        </w:rPr>
        <w:t xml:space="preserve">, </w:t>
      </w:r>
      <w:proofErr w:type="spellStart"/>
      <w:r w:rsidRPr="00DC5961">
        <w:rPr>
          <w:rFonts w:ascii="Times New Roman" w:hAnsi="Times New Roman"/>
          <w:sz w:val="24"/>
          <w:szCs w:val="24"/>
          <w:lang w:val="es-MX"/>
        </w:rPr>
        <w:t>MIC</w:t>
      </w:r>
      <w:r w:rsidR="00775FCF">
        <w:rPr>
          <w:rFonts w:ascii="Times New Roman" w:hAnsi="Times New Roman"/>
          <w:sz w:val="24"/>
          <w:szCs w:val="24"/>
          <w:lang w:val="es-MX"/>
        </w:rPr>
        <w:t>s</w:t>
      </w:r>
      <w:proofErr w:type="spellEnd"/>
      <w:r w:rsidRPr="00DC5961">
        <w:rPr>
          <w:rFonts w:ascii="Times New Roman" w:hAnsi="Times New Roman"/>
          <w:sz w:val="24"/>
          <w:szCs w:val="24"/>
          <w:lang w:val="es-MX"/>
        </w:rPr>
        <w:t xml:space="preserve"> y </w:t>
      </w:r>
      <w:proofErr w:type="spellStart"/>
      <w:r w:rsidRPr="00DC5961">
        <w:rPr>
          <w:rFonts w:ascii="Times New Roman" w:hAnsi="Times New Roman"/>
          <w:sz w:val="24"/>
          <w:szCs w:val="24"/>
          <w:lang w:val="es-MX"/>
        </w:rPr>
        <w:t>MBC</w:t>
      </w:r>
      <w:r w:rsidR="00775FCF">
        <w:rPr>
          <w:rFonts w:ascii="Times New Roman" w:hAnsi="Times New Roman"/>
          <w:sz w:val="24"/>
          <w:szCs w:val="24"/>
          <w:lang w:val="es-MX"/>
        </w:rPr>
        <w:t>s</w:t>
      </w:r>
      <w:proofErr w:type="spellEnd"/>
      <w:r w:rsidRPr="00DC5961">
        <w:rPr>
          <w:rFonts w:ascii="Times New Roman" w:hAnsi="Times New Roman"/>
          <w:sz w:val="24"/>
          <w:szCs w:val="24"/>
          <w:lang w:val="es-MX"/>
        </w:rPr>
        <w:t xml:space="preserve">) del aceite esencial de </w:t>
      </w:r>
      <w:proofErr w:type="spellStart"/>
      <w:r w:rsidRPr="00DC5961">
        <w:rPr>
          <w:rFonts w:ascii="Times New Roman" w:hAnsi="Times New Roman"/>
          <w:i/>
          <w:sz w:val="24"/>
          <w:szCs w:val="24"/>
          <w:lang w:val="es-MX"/>
        </w:rPr>
        <w:t>Cymbopogon</w:t>
      </w:r>
      <w:proofErr w:type="spellEnd"/>
      <w:r w:rsidRPr="00DC5961">
        <w:rPr>
          <w:rFonts w:ascii="Times New Roman" w:hAnsi="Times New Roman"/>
          <w:i/>
          <w:sz w:val="24"/>
          <w:szCs w:val="24"/>
          <w:lang w:val="es-MX"/>
        </w:rPr>
        <w:t xml:space="preserve"> </w:t>
      </w:r>
      <w:proofErr w:type="spellStart"/>
      <w:r w:rsidRPr="00DC5961">
        <w:rPr>
          <w:rFonts w:ascii="Times New Roman" w:hAnsi="Times New Roman"/>
          <w:i/>
          <w:sz w:val="24"/>
          <w:szCs w:val="24"/>
          <w:lang w:val="es-MX"/>
        </w:rPr>
        <w:t>citratus</w:t>
      </w:r>
      <w:proofErr w:type="spellEnd"/>
      <w:r w:rsidRPr="00DC5961">
        <w:rPr>
          <w:rFonts w:ascii="Times New Roman" w:hAnsi="Times New Roman"/>
          <w:sz w:val="24"/>
          <w:szCs w:val="24"/>
          <w:lang w:val="es-MX"/>
        </w:rPr>
        <w:t xml:space="preserve"> sobre el control de </w:t>
      </w:r>
      <w:r w:rsidRPr="00DC5961">
        <w:rPr>
          <w:rFonts w:ascii="Times New Roman" w:hAnsi="Times New Roman"/>
          <w:i/>
          <w:sz w:val="24"/>
          <w:szCs w:val="24"/>
          <w:lang w:val="es-MX"/>
        </w:rPr>
        <w:t xml:space="preserve">Listeria </w:t>
      </w:r>
      <w:proofErr w:type="spellStart"/>
      <w:r w:rsidRPr="00DC5961">
        <w:rPr>
          <w:rFonts w:ascii="Times New Roman" w:hAnsi="Times New Roman"/>
          <w:i/>
          <w:sz w:val="24"/>
          <w:szCs w:val="24"/>
          <w:lang w:val="es-MX"/>
        </w:rPr>
        <w:t>monocytogenes</w:t>
      </w:r>
      <w:proofErr w:type="spellEnd"/>
      <w:r w:rsidRPr="00DC5961">
        <w:rPr>
          <w:rFonts w:ascii="Times New Roman" w:hAnsi="Times New Roman"/>
          <w:sz w:val="24"/>
          <w:szCs w:val="24"/>
          <w:lang w:val="es-MX"/>
        </w:rPr>
        <w:t xml:space="preserve"> NCTC11994 en un sistema modelo.  </w:t>
      </w:r>
      <w:r>
        <w:rPr>
          <w:rFonts w:ascii="Times New Roman" w:hAnsi="Times New Roman"/>
          <w:sz w:val="24"/>
          <w:szCs w:val="24"/>
          <w:lang w:val="es-MX"/>
        </w:rPr>
        <w:t xml:space="preserve">Se pretende generar información </w:t>
      </w:r>
      <w:r w:rsidR="00746A9A">
        <w:rPr>
          <w:rFonts w:ascii="Times New Roman" w:hAnsi="Times New Roman"/>
          <w:sz w:val="24"/>
          <w:szCs w:val="24"/>
          <w:lang w:val="es-MX"/>
        </w:rPr>
        <w:t>sobre la respuesta de la bacteria control a diferentes cond</w:t>
      </w:r>
      <w:r w:rsidR="00BF27C2">
        <w:rPr>
          <w:rFonts w:ascii="Times New Roman" w:hAnsi="Times New Roman"/>
          <w:sz w:val="24"/>
          <w:szCs w:val="24"/>
          <w:lang w:val="es-MX"/>
        </w:rPr>
        <w:t>iciones ambientales adversas, para posteriormente</w:t>
      </w:r>
      <w:r>
        <w:rPr>
          <w:rFonts w:ascii="Times New Roman" w:hAnsi="Times New Roman"/>
          <w:sz w:val="24"/>
          <w:szCs w:val="24"/>
          <w:lang w:val="es-MX"/>
        </w:rPr>
        <w:t xml:space="preserve"> desarrollar estrategias eficientes de control de</w:t>
      </w:r>
      <w:r w:rsidRPr="00DC5961">
        <w:rPr>
          <w:rFonts w:ascii="Times New Roman" w:hAnsi="Times New Roman"/>
          <w:i/>
          <w:sz w:val="24"/>
          <w:szCs w:val="24"/>
          <w:lang w:val="es-MX"/>
        </w:rPr>
        <w:t xml:space="preserve"> Listeria </w:t>
      </w:r>
      <w:proofErr w:type="spellStart"/>
      <w:r w:rsidRPr="00DC5961">
        <w:rPr>
          <w:rFonts w:ascii="Times New Roman" w:hAnsi="Times New Roman"/>
          <w:i/>
          <w:sz w:val="24"/>
          <w:szCs w:val="24"/>
          <w:lang w:val="es-MX"/>
        </w:rPr>
        <w:t>monocytogenes</w:t>
      </w:r>
      <w:proofErr w:type="spellEnd"/>
      <w:r w:rsidR="00E96BB2">
        <w:rPr>
          <w:rFonts w:ascii="Times New Roman" w:hAnsi="Times New Roman"/>
          <w:sz w:val="24"/>
          <w:szCs w:val="24"/>
          <w:lang w:val="es-MX"/>
        </w:rPr>
        <w:t>, como pueden ser los</w:t>
      </w:r>
      <w:r w:rsidR="004470DE" w:rsidRPr="004470DE">
        <w:rPr>
          <w:rFonts w:ascii="Times New Roman" w:hAnsi="Times New Roman"/>
          <w:sz w:val="24"/>
          <w:szCs w:val="24"/>
          <w:lang w:val="es-MX"/>
        </w:rPr>
        <w:t xml:space="preserve"> proceso</w:t>
      </w:r>
      <w:r w:rsidR="00BF27C2">
        <w:rPr>
          <w:rFonts w:ascii="Times New Roman" w:hAnsi="Times New Roman"/>
          <w:sz w:val="24"/>
          <w:szCs w:val="24"/>
          <w:lang w:val="es-MX"/>
        </w:rPr>
        <w:t>s</w:t>
      </w:r>
      <w:r w:rsidR="004470DE" w:rsidRPr="004470DE">
        <w:rPr>
          <w:rFonts w:ascii="Times New Roman" w:hAnsi="Times New Roman"/>
          <w:sz w:val="24"/>
          <w:szCs w:val="24"/>
          <w:lang w:val="es-MX"/>
        </w:rPr>
        <w:t xml:space="preserve"> combinado</w:t>
      </w:r>
      <w:r w:rsidR="00E96BB2">
        <w:rPr>
          <w:rFonts w:ascii="Times New Roman" w:hAnsi="Times New Roman"/>
          <w:sz w:val="24"/>
          <w:szCs w:val="24"/>
          <w:lang w:val="es-MX"/>
        </w:rPr>
        <w:t>s empleando el</w:t>
      </w:r>
      <w:r w:rsidR="00BF27C2">
        <w:rPr>
          <w:rFonts w:ascii="Times New Roman" w:hAnsi="Times New Roman"/>
          <w:sz w:val="24"/>
          <w:szCs w:val="24"/>
          <w:lang w:val="es-MX"/>
        </w:rPr>
        <w:t xml:space="preserve"> </w:t>
      </w:r>
      <w:r w:rsidR="00A20964">
        <w:rPr>
          <w:rFonts w:ascii="Times New Roman" w:hAnsi="Times New Roman"/>
          <w:sz w:val="24"/>
          <w:szCs w:val="24"/>
          <w:lang w:val="es-MX"/>
        </w:rPr>
        <w:t xml:space="preserve">aceite esencial de </w:t>
      </w:r>
      <w:proofErr w:type="spellStart"/>
      <w:r w:rsidR="00A20964" w:rsidRPr="00A20964">
        <w:rPr>
          <w:rFonts w:ascii="Times New Roman" w:hAnsi="Times New Roman"/>
          <w:i/>
          <w:sz w:val="24"/>
          <w:szCs w:val="24"/>
          <w:lang w:val="es-MX"/>
        </w:rPr>
        <w:t>Cymbopogon</w:t>
      </w:r>
      <w:proofErr w:type="spellEnd"/>
      <w:r w:rsidR="00A20964" w:rsidRPr="00A20964">
        <w:rPr>
          <w:rFonts w:ascii="Times New Roman" w:hAnsi="Times New Roman"/>
          <w:i/>
          <w:sz w:val="24"/>
          <w:szCs w:val="24"/>
          <w:lang w:val="es-MX"/>
        </w:rPr>
        <w:t xml:space="preserve"> </w:t>
      </w:r>
      <w:proofErr w:type="spellStart"/>
      <w:r w:rsidR="00A20964" w:rsidRPr="00A20964">
        <w:rPr>
          <w:rFonts w:ascii="Times New Roman" w:hAnsi="Times New Roman"/>
          <w:i/>
          <w:sz w:val="24"/>
          <w:szCs w:val="24"/>
          <w:lang w:val="es-MX"/>
        </w:rPr>
        <w:t>citratus</w:t>
      </w:r>
      <w:proofErr w:type="spellEnd"/>
      <w:r w:rsidR="00E96BB2">
        <w:rPr>
          <w:rFonts w:ascii="Times New Roman" w:hAnsi="Times New Roman"/>
          <w:sz w:val="24"/>
          <w:szCs w:val="24"/>
          <w:lang w:val="es-MX"/>
        </w:rPr>
        <w:t xml:space="preserve"> y las</w:t>
      </w:r>
      <w:r w:rsidR="004470DE" w:rsidRPr="004470DE">
        <w:rPr>
          <w:rFonts w:ascii="Times New Roman" w:hAnsi="Times New Roman"/>
          <w:sz w:val="24"/>
          <w:szCs w:val="24"/>
          <w:lang w:val="es-MX"/>
        </w:rPr>
        <w:t xml:space="preserve"> bajas temperat</w:t>
      </w:r>
      <w:r w:rsidR="00E96BB2">
        <w:rPr>
          <w:rFonts w:ascii="Times New Roman" w:hAnsi="Times New Roman"/>
          <w:sz w:val="24"/>
          <w:szCs w:val="24"/>
          <w:lang w:val="es-MX"/>
        </w:rPr>
        <w:t xml:space="preserve">uras tanto en sistemas </w:t>
      </w:r>
      <w:r w:rsidR="00E96BB2" w:rsidRPr="00E96BB2">
        <w:rPr>
          <w:rFonts w:ascii="Times New Roman" w:hAnsi="Times New Roman"/>
          <w:i/>
          <w:sz w:val="24"/>
          <w:szCs w:val="24"/>
          <w:lang w:val="es-MX"/>
        </w:rPr>
        <w:t>in vitro</w:t>
      </w:r>
      <w:r w:rsidR="00E96BB2">
        <w:rPr>
          <w:rFonts w:ascii="Times New Roman" w:hAnsi="Times New Roman"/>
          <w:sz w:val="24"/>
          <w:szCs w:val="24"/>
          <w:lang w:val="es-MX"/>
        </w:rPr>
        <w:t xml:space="preserve"> como </w:t>
      </w:r>
      <w:r w:rsidR="00E96BB2" w:rsidRPr="00E96BB2">
        <w:rPr>
          <w:rFonts w:ascii="Times New Roman" w:hAnsi="Times New Roman"/>
          <w:i/>
          <w:sz w:val="24"/>
          <w:szCs w:val="24"/>
          <w:lang w:val="es-MX"/>
        </w:rPr>
        <w:t>in situ</w:t>
      </w:r>
      <w:r w:rsidR="00E96BB2">
        <w:rPr>
          <w:rFonts w:ascii="Times New Roman" w:hAnsi="Times New Roman"/>
          <w:sz w:val="24"/>
          <w:szCs w:val="24"/>
          <w:lang w:val="es-MX"/>
        </w:rPr>
        <w:t>.</w:t>
      </w:r>
    </w:p>
    <w:p w14:paraId="16D86594" w14:textId="77777777" w:rsidR="00977688" w:rsidRDefault="00977688" w:rsidP="000B7858">
      <w:pPr>
        <w:spacing w:after="0" w:line="360" w:lineRule="auto"/>
        <w:contextualSpacing/>
        <w:jc w:val="both"/>
        <w:rPr>
          <w:rFonts w:ascii="Arial" w:hAnsi="Arial" w:cs="Arial"/>
          <w:lang w:val="es-MX"/>
        </w:rPr>
      </w:pPr>
    </w:p>
    <w:p w14:paraId="1E420AE3" w14:textId="77777777" w:rsidR="000B7858" w:rsidRDefault="000B7858" w:rsidP="000B7858">
      <w:pPr>
        <w:spacing w:after="0" w:line="240" w:lineRule="auto"/>
        <w:contextualSpacing/>
        <w:jc w:val="center"/>
        <w:rPr>
          <w:rFonts w:ascii="Times New Roman" w:hAnsi="Times New Roman"/>
          <w:b/>
          <w:sz w:val="32"/>
          <w:szCs w:val="32"/>
          <w:lang w:val="es-MX"/>
        </w:rPr>
      </w:pPr>
    </w:p>
    <w:p w14:paraId="636FA5A5" w14:textId="0A641199" w:rsidR="000B7858" w:rsidRDefault="000B7858" w:rsidP="000B7858">
      <w:pPr>
        <w:spacing w:after="0" w:line="240" w:lineRule="auto"/>
        <w:contextualSpacing/>
        <w:jc w:val="center"/>
        <w:rPr>
          <w:rFonts w:ascii="Times New Roman" w:hAnsi="Times New Roman"/>
          <w:b/>
          <w:sz w:val="32"/>
          <w:szCs w:val="32"/>
          <w:lang w:val="es-MX"/>
        </w:rPr>
      </w:pPr>
    </w:p>
    <w:p w14:paraId="3C03BEA0" w14:textId="77777777" w:rsidR="000D31E2" w:rsidRDefault="000D31E2" w:rsidP="000B7858">
      <w:pPr>
        <w:spacing w:after="0" w:line="240" w:lineRule="auto"/>
        <w:contextualSpacing/>
        <w:jc w:val="center"/>
        <w:rPr>
          <w:rFonts w:ascii="Times New Roman" w:hAnsi="Times New Roman"/>
          <w:b/>
          <w:sz w:val="32"/>
          <w:szCs w:val="32"/>
          <w:lang w:val="es-MX"/>
        </w:rPr>
      </w:pPr>
    </w:p>
    <w:p w14:paraId="359F7828" w14:textId="66A8591D" w:rsidR="004B4E5E" w:rsidRPr="0007398D" w:rsidRDefault="004B4E5E" w:rsidP="000B7858">
      <w:pPr>
        <w:spacing w:after="0" w:line="240" w:lineRule="auto"/>
        <w:contextualSpacing/>
        <w:jc w:val="center"/>
        <w:rPr>
          <w:rFonts w:ascii="Times New Roman" w:hAnsi="Times New Roman"/>
          <w:b/>
          <w:sz w:val="32"/>
          <w:szCs w:val="32"/>
          <w:lang w:val="es-MX"/>
        </w:rPr>
      </w:pPr>
      <w:r w:rsidRPr="0007398D">
        <w:rPr>
          <w:rFonts w:ascii="Times New Roman" w:hAnsi="Times New Roman"/>
          <w:b/>
          <w:sz w:val="32"/>
          <w:szCs w:val="32"/>
          <w:lang w:val="es-MX"/>
        </w:rPr>
        <w:lastRenderedPageBreak/>
        <w:t>Metodología</w:t>
      </w:r>
    </w:p>
    <w:p w14:paraId="41D166A1" w14:textId="77777777" w:rsidR="004B4E5E" w:rsidRPr="004B4E5E" w:rsidRDefault="004B4E5E" w:rsidP="000B7858">
      <w:pPr>
        <w:pStyle w:val="Prrafodelista"/>
        <w:spacing w:after="0" w:line="240" w:lineRule="auto"/>
        <w:jc w:val="both"/>
        <w:rPr>
          <w:rFonts w:ascii="Times New Roman" w:hAnsi="Times New Roman"/>
          <w:b/>
          <w:lang w:val="es-MX"/>
        </w:rPr>
      </w:pPr>
    </w:p>
    <w:p w14:paraId="2E7CF565" w14:textId="2239AFC6" w:rsidR="0007398D" w:rsidRDefault="004B4E5E" w:rsidP="000B7858">
      <w:pPr>
        <w:spacing w:after="0" w:line="240" w:lineRule="auto"/>
        <w:ind w:firstLine="709"/>
        <w:contextualSpacing/>
        <w:jc w:val="center"/>
        <w:rPr>
          <w:rFonts w:ascii="Times New Roman" w:hAnsi="Times New Roman"/>
          <w:b/>
          <w:sz w:val="28"/>
          <w:szCs w:val="28"/>
          <w:lang w:val="es-MX"/>
        </w:rPr>
      </w:pPr>
      <w:r w:rsidRPr="0007398D">
        <w:rPr>
          <w:rFonts w:ascii="Times New Roman" w:hAnsi="Times New Roman"/>
          <w:b/>
          <w:sz w:val="28"/>
          <w:szCs w:val="28"/>
          <w:lang w:val="es-MX"/>
        </w:rPr>
        <w:t>Preparación del aceite esencial de</w:t>
      </w:r>
      <w:r w:rsidRPr="000B7858">
        <w:rPr>
          <w:rFonts w:ascii="Times New Roman" w:hAnsi="Times New Roman"/>
          <w:b/>
          <w:sz w:val="28"/>
          <w:szCs w:val="28"/>
          <w:lang w:val="es-MX"/>
        </w:rPr>
        <w:t xml:space="preserve"> </w:t>
      </w:r>
      <w:proofErr w:type="spellStart"/>
      <w:r w:rsidRPr="000B7858">
        <w:rPr>
          <w:rFonts w:ascii="Times New Roman" w:hAnsi="Times New Roman"/>
          <w:b/>
          <w:sz w:val="28"/>
          <w:szCs w:val="28"/>
          <w:lang w:val="es-MX"/>
        </w:rPr>
        <w:t>Cymbopogon</w:t>
      </w:r>
      <w:proofErr w:type="spellEnd"/>
      <w:r w:rsidRPr="000B7858">
        <w:rPr>
          <w:rFonts w:ascii="Times New Roman" w:hAnsi="Times New Roman"/>
          <w:b/>
          <w:sz w:val="28"/>
          <w:szCs w:val="28"/>
          <w:lang w:val="es-MX"/>
        </w:rPr>
        <w:t xml:space="preserve"> </w:t>
      </w:r>
      <w:proofErr w:type="spellStart"/>
      <w:r w:rsidRPr="000B7858">
        <w:rPr>
          <w:rFonts w:ascii="Times New Roman" w:hAnsi="Times New Roman"/>
          <w:b/>
          <w:sz w:val="28"/>
          <w:szCs w:val="28"/>
          <w:lang w:val="es-MX"/>
        </w:rPr>
        <w:t>citratus</w:t>
      </w:r>
      <w:proofErr w:type="spellEnd"/>
    </w:p>
    <w:p w14:paraId="1A1901C5" w14:textId="77777777" w:rsidR="000B7858" w:rsidRPr="0007398D" w:rsidRDefault="000B7858" w:rsidP="000B7858">
      <w:pPr>
        <w:spacing w:after="0" w:line="240" w:lineRule="auto"/>
        <w:ind w:firstLine="709"/>
        <w:contextualSpacing/>
        <w:jc w:val="center"/>
        <w:rPr>
          <w:rFonts w:ascii="Times New Roman" w:hAnsi="Times New Roman"/>
          <w:sz w:val="28"/>
          <w:szCs w:val="28"/>
          <w:lang w:val="es-MX"/>
        </w:rPr>
      </w:pPr>
    </w:p>
    <w:p w14:paraId="195B0F00" w14:textId="0D65F955" w:rsidR="004B4E5E" w:rsidRDefault="00B535B1" w:rsidP="000B7858">
      <w:pPr>
        <w:spacing w:after="0" w:line="360" w:lineRule="auto"/>
        <w:contextualSpacing/>
        <w:jc w:val="both"/>
        <w:rPr>
          <w:rFonts w:ascii="Times New Roman" w:hAnsi="Times New Roman"/>
          <w:sz w:val="24"/>
          <w:szCs w:val="24"/>
          <w:lang w:val="es-MX"/>
        </w:rPr>
      </w:pPr>
      <w:r>
        <w:rPr>
          <w:rFonts w:ascii="Times New Roman" w:hAnsi="Times New Roman"/>
          <w:sz w:val="24"/>
          <w:szCs w:val="24"/>
          <w:lang w:val="es-MX"/>
        </w:rPr>
        <w:t>El AECC</w:t>
      </w:r>
      <w:r w:rsidR="004B4E5E" w:rsidRPr="004B4E5E">
        <w:rPr>
          <w:rFonts w:ascii="Times New Roman" w:hAnsi="Times New Roman"/>
          <w:sz w:val="24"/>
          <w:szCs w:val="24"/>
          <w:lang w:val="es-MX"/>
        </w:rPr>
        <w:t>, se adquirió en la empresa “</w:t>
      </w:r>
      <w:proofErr w:type="spellStart"/>
      <w:r w:rsidR="004B4E5E" w:rsidRPr="004B4E5E">
        <w:rPr>
          <w:rFonts w:ascii="Times New Roman" w:hAnsi="Times New Roman"/>
          <w:sz w:val="24"/>
          <w:szCs w:val="24"/>
          <w:lang w:val="es-MX"/>
        </w:rPr>
        <w:t>Herbalise</w:t>
      </w:r>
      <w:proofErr w:type="spellEnd"/>
      <w:r w:rsidR="004B4E5E" w:rsidRPr="004B4E5E">
        <w:rPr>
          <w:rFonts w:ascii="Times New Roman" w:hAnsi="Times New Roman"/>
          <w:sz w:val="24"/>
          <w:szCs w:val="24"/>
          <w:lang w:val="es-MX"/>
        </w:rPr>
        <w:t xml:space="preserve"> and </w:t>
      </w:r>
      <w:proofErr w:type="spellStart"/>
      <w:r w:rsidR="004B4E5E" w:rsidRPr="004B4E5E">
        <w:rPr>
          <w:rFonts w:ascii="Times New Roman" w:hAnsi="Times New Roman"/>
          <w:sz w:val="24"/>
          <w:szCs w:val="24"/>
          <w:lang w:val="es-MX"/>
        </w:rPr>
        <w:t>essence</w:t>
      </w:r>
      <w:proofErr w:type="spellEnd"/>
      <w:r w:rsidR="004B4E5E" w:rsidRPr="004B4E5E">
        <w:rPr>
          <w:rFonts w:ascii="Times New Roman" w:hAnsi="Times New Roman"/>
          <w:sz w:val="24"/>
          <w:szCs w:val="24"/>
          <w:lang w:val="es-MX"/>
        </w:rPr>
        <w:t xml:space="preserve"> </w:t>
      </w:r>
      <w:proofErr w:type="spellStart"/>
      <w:r w:rsidR="004B4E5E" w:rsidRPr="004B4E5E">
        <w:rPr>
          <w:rFonts w:ascii="Times New Roman" w:hAnsi="Times New Roman"/>
          <w:sz w:val="24"/>
          <w:szCs w:val="24"/>
          <w:lang w:val="es-MX"/>
        </w:rPr>
        <w:t>oils</w:t>
      </w:r>
      <w:proofErr w:type="spellEnd"/>
      <w:r w:rsidR="004B4E5E" w:rsidRPr="004B4E5E">
        <w:rPr>
          <w:rFonts w:ascii="Times New Roman" w:hAnsi="Times New Roman"/>
          <w:sz w:val="24"/>
          <w:szCs w:val="24"/>
          <w:lang w:val="es-MX"/>
        </w:rPr>
        <w:t>, S.A.</w:t>
      </w:r>
      <w:r>
        <w:rPr>
          <w:rFonts w:ascii="Times New Roman" w:hAnsi="Times New Roman"/>
          <w:sz w:val="24"/>
          <w:szCs w:val="24"/>
          <w:lang w:val="es-MX"/>
        </w:rPr>
        <w:t xml:space="preserve"> de C.V.” ubicada en</w:t>
      </w:r>
      <w:r w:rsidR="004B4E5E" w:rsidRPr="004B4E5E">
        <w:rPr>
          <w:rFonts w:ascii="Times New Roman" w:hAnsi="Times New Roman"/>
          <w:sz w:val="24"/>
          <w:szCs w:val="24"/>
          <w:lang w:val="es-MX"/>
        </w:rPr>
        <w:t xml:space="preserve"> Ecatepec</w:t>
      </w:r>
      <w:r>
        <w:rPr>
          <w:rFonts w:ascii="Times New Roman" w:hAnsi="Times New Roman"/>
          <w:sz w:val="24"/>
          <w:szCs w:val="24"/>
          <w:lang w:val="es-MX"/>
        </w:rPr>
        <w:t xml:space="preserve"> de Morelos, Estado de México.  Éste</w:t>
      </w:r>
      <w:r w:rsidR="004B4E5E" w:rsidRPr="004B4E5E">
        <w:rPr>
          <w:rFonts w:ascii="Times New Roman" w:hAnsi="Times New Roman"/>
          <w:sz w:val="24"/>
          <w:szCs w:val="24"/>
          <w:lang w:val="es-MX"/>
        </w:rPr>
        <w:t xml:space="preserve"> se filtró con membranas de acetato de celulosa (0.22 µm, </w:t>
      </w:r>
      <w:proofErr w:type="spellStart"/>
      <w:r w:rsidR="004B4E5E" w:rsidRPr="004B4E5E">
        <w:rPr>
          <w:rFonts w:ascii="Times New Roman" w:hAnsi="Times New Roman"/>
          <w:sz w:val="24"/>
          <w:szCs w:val="24"/>
          <w:lang w:val="es-MX"/>
        </w:rPr>
        <w:t>Durapore</w:t>
      </w:r>
      <w:proofErr w:type="spellEnd"/>
      <w:r w:rsidR="004B4E5E" w:rsidRPr="004B4E5E">
        <w:rPr>
          <w:rFonts w:ascii="Times New Roman" w:hAnsi="Times New Roman"/>
          <w:sz w:val="24"/>
          <w:szCs w:val="24"/>
          <w:lang w:val="es-MX"/>
        </w:rPr>
        <w:t xml:space="preserve">® </w:t>
      </w:r>
      <w:proofErr w:type="spellStart"/>
      <w:r w:rsidR="004B4E5E" w:rsidRPr="004B4E5E">
        <w:rPr>
          <w:rFonts w:ascii="Times New Roman" w:hAnsi="Times New Roman"/>
          <w:sz w:val="24"/>
          <w:szCs w:val="24"/>
          <w:lang w:val="es-MX"/>
        </w:rPr>
        <w:t>Membrane</w:t>
      </w:r>
      <w:proofErr w:type="spellEnd"/>
      <w:r w:rsidR="004B4E5E" w:rsidRPr="004B4E5E">
        <w:rPr>
          <w:rFonts w:ascii="Times New Roman" w:hAnsi="Times New Roman"/>
          <w:sz w:val="24"/>
          <w:szCs w:val="24"/>
          <w:lang w:val="es-MX"/>
        </w:rPr>
        <w:t xml:space="preserve"> </w:t>
      </w:r>
      <w:proofErr w:type="spellStart"/>
      <w:r w:rsidR="004B4E5E" w:rsidRPr="004B4E5E">
        <w:rPr>
          <w:rFonts w:ascii="Times New Roman" w:hAnsi="Times New Roman"/>
          <w:sz w:val="24"/>
          <w:szCs w:val="24"/>
          <w:lang w:val="es-MX"/>
        </w:rPr>
        <w:t>Filters</w:t>
      </w:r>
      <w:proofErr w:type="spellEnd"/>
      <w:r w:rsidR="004B4E5E" w:rsidRPr="004B4E5E">
        <w:rPr>
          <w:rFonts w:ascii="Times New Roman" w:hAnsi="Times New Roman"/>
          <w:sz w:val="24"/>
          <w:szCs w:val="24"/>
          <w:lang w:val="es-MX"/>
        </w:rPr>
        <w:t xml:space="preserve"> Millipore)</w:t>
      </w:r>
      <w:r>
        <w:rPr>
          <w:rFonts w:ascii="Times New Roman" w:hAnsi="Times New Roman"/>
          <w:sz w:val="24"/>
          <w:szCs w:val="24"/>
          <w:lang w:val="es-MX"/>
        </w:rPr>
        <w:t xml:space="preserve"> </w:t>
      </w:r>
      <w:r w:rsidR="005F4076">
        <w:rPr>
          <w:rFonts w:ascii="Times New Roman" w:hAnsi="Times New Roman"/>
          <w:sz w:val="24"/>
          <w:szCs w:val="24"/>
          <w:lang w:val="es-MX"/>
        </w:rPr>
        <w:t>para eliminar la flora  microbiana contaminante</w:t>
      </w:r>
      <w:r w:rsidR="004B4E5E" w:rsidRPr="004B4E5E">
        <w:rPr>
          <w:rFonts w:ascii="Times New Roman" w:hAnsi="Times New Roman"/>
          <w:sz w:val="24"/>
          <w:szCs w:val="24"/>
          <w:lang w:val="es-MX"/>
        </w:rPr>
        <w:t>.  Posteriormente se prepararon soluciones stock de 10</w:t>
      </w:r>
      <w:r w:rsidR="004B4E5E" w:rsidRPr="005F4076">
        <w:rPr>
          <w:rFonts w:ascii="Times New Roman" w:hAnsi="Times New Roman"/>
          <w:sz w:val="24"/>
          <w:szCs w:val="24"/>
          <w:vertAlign w:val="superscript"/>
          <w:lang w:val="es-MX"/>
        </w:rPr>
        <w:t>6</w:t>
      </w:r>
      <w:r w:rsidR="004B4E5E" w:rsidRPr="004B4E5E">
        <w:rPr>
          <w:rFonts w:ascii="Times New Roman" w:hAnsi="Times New Roman"/>
          <w:sz w:val="24"/>
          <w:szCs w:val="24"/>
          <w:lang w:val="es-MX"/>
        </w:rPr>
        <w:t xml:space="preserve"> mg/L, 10</w:t>
      </w:r>
      <w:r w:rsidR="004B4E5E" w:rsidRPr="005F4076">
        <w:rPr>
          <w:rFonts w:ascii="Times New Roman" w:hAnsi="Times New Roman"/>
          <w:sz w:val="24"/>
          <w:szCs w:val="24"/>
          <w:vertAlign w:val="superscript"/>
          <w:lang w:val="es-MX"/>
        </w:rPr>
        <w:t>5</w:t>
      </w:r>
      <w:r w:rsidR="004B4E5E" w:rsidRPr="004B4E5E">
        <w:rPr>
          <w:rFonts w:ascii="Times New Roman" w:hAnsi="Times New Roman"/>
          <w:sz w:val="24"/>
          <w:szCs w:val="24"/>
          <w:lang w:val="es-MX"/>
        </w:rPr>
        <w:t xml:space="preserve"> mg/L, 10</w:t>
      </w:r>
      <w:r w:rsidR="004B4E5E" w:rsidRPr="005F4076">
        <w:rPr>
          <w:rFonts w:ascii="Times New Roman" w:hAnsi="Times New Roman"/>
          <w:sz w:val="24"/>
          <w:szCs w:val="24"/>
          <w:vertAlign w:val="superscript"/>
          <w:lang w:val="es-MX"/>
        </w:rPr>
        <w:t>4</w:t>
      </w:r>
      <w:r w:rsidR="004B4E5E" w:rsidRPr="004B4E5E">
        <w:rPr>
          <w:rFonts w:ascii="Times New Roman" w:hAnsi="Times New Roman"/>
          <w:sz w:val="24"/>
          <w:szCs w:val="24"/>
          <w:lang w:val="es-MX"/>
        </w:rPr>
        <w:t xml:space="preserve"> mg/L y 10</w:t>
      </w:r>
      <w:r w:rsidR="004B4E5E" w:rsidRPr="005F4076">
        <w:rPr>
          <w:rFonts w:ascii="Times New Roman" w:hAnsi="Times New Roman"/>
          <w:sz w:val="24"/>
          <w:szCs w:val="24"/>
          <w:vertAlign w:val="superscript"/>
          <w:lang w:val="es-MX"/>
        </w:rPr>
        <w:t>3</w:t>
      </w:r>
      <w:r w:rsidR="004B4E5E" w:rsidRPr="004B4E5E">
        <w:rPr>
          <w:rFonts w:ascii="Times New Roman" w:hAnsi="Times New Roman"/>
          <w:sz w:val="24"/>
          <w:szCs w:val="24"/>
          <w:lang w:val="es-MX"/>
        </w:rPr>
        <w:t xml:space="preserve"> mg/L en agua destilada estéril (adicionada de </w:t>
      </w:r>
      <w:proofErr w:type="spellStart"/>
      <w:r w:rsidR="004B4E5E" w:rsidRPr="004B4E5E">
        <w:rPr>
          <w:rFonts w:ascii="Times New Roman" w:hAnsi="Times New Roman"/>
          <w:sz w:val="24"/>
          <w:szCs w:val="24"/>
          <w:lang w:val="es-MX"/>
        </w:rPr>
        <w:t>Tween</w:t>
      </w:r>
      <w:proofErr w:type="spellEnd"/>
      <w:r w:rsidR="004B4E5E" w:rsidRPr="004B4E5E">
        <w:rPr>
          <w:rFonts w:ascii="Times New Roman" w:hAnsi="Times New Roman"/>
          <w:sz w:val="24"/>
          <w:szCs w:val="24"/>
          <w:lang w:val="es-MX"/>
        </w:rPr>
        <w:t xml:space="preserve"> 80 al 1%). Estas soluciones se almacenaron en frasco</w:t>
      </w:r>
      <w:r w:rsidR="005F4076">
        <w:rPr>
          <w:rFonts w:ascii="Times New Roman" w:hAnsi="Times New Roman"/>
          <w:sz w:val="24"/>
          <w:szCs w:val="24"/>
          <w:lang w:val="es-MX"/>
        </w:rPr>
        <w:t>s</w:t>
      </w:r>
      <w:r w:rsidR="004B4E5E" w:rsidRPr="004B4E5E">
        <w:rPr>
          <w:rFonts w:ascii="Times New Roman" w:hAnsi="Times New Roman"/>
          <w:sz w:val="24"/>
          <w:szCs w:val="24"/>
          <w:lang w:val="es-MX"/>
        </w:rPr>
        <w:t xml:space="preserve"> ámbar a una </w:t>
      </w:r>
      <w:r w:rsidR="005F4076">
        <w:rPr>
          <w:rFonts w:ascii="Times New Roman" w:hAnsi="Times New Roman"/>
          <w:sz w:val="24"/>
          <w:szCs w:val="24"/>
          <w:lang w:val="es-MX"/>
        </w:rPr>
        <w:t xml:space="preserve">temperatura de -20ºC.  Se </w:t>
      </w:r>
      <w:r w:rsidR="00B960F2">
        <w:rPr>
          <w:rFonts w:ascii="Times New Roman" w:hAnsi="Times New Roman"/>
          <w:sz w:val="24"/>
          <w:szCs w:val="24"/>
          <w:lang w:val="es-MX"/>
        </w:rPr>
        <w:t>determinó</w:t>
      </w:r>
      <w:r>
        <w:rPr>
          <w:rFonts w:ascii="Times New Roman" w:hAnsi="Times New Roman"/>
          <w:sz w:val="24"/>
          <w:szCs w:val="24"/>
          <w:lang w:val="es-MX"/>
        </w:rPr>
        <w:t xml:space="preserve"> la densidad de cada solución para </w:t>
      </w:r>
      <w:r w:rsidR="00C0444B">
        <w:rPr>
          <w:rFonts w:ascii="Times New Roman" w:hAnsi="Times New Roman"/>
          <w:sz w:val="24"/>
          <w:szCs w:val="24"/>
          <w:lang w:val="es-MX"/>
        </w:rPr>
        <w:t xml:space="preserve">calcular </w:t>
      </w:r>
      <w:r>
        <w:rPr>
          <w:rFonts w:ascii="Times New Roman" w:hAnsi="Times New Roman"/>
          <w:sz w:val="24"/>
          <w:szCs w:val="24"/>
          <w:lang w:val="es-MX"/>
        </w:rPr>
        <w:t xml:space="preserve">los volúmenes </w:t>
      </w:r>
      <w:r w:rsidR="005F4076">
        <w:rPr>
          <w:rFonts w:ascii="Times New Roman" w:hAnsi="Times New Roman"/>
          <w:sz w:val="24"/>
          <w:szCs w:val="24"/>
          <w:lang w:val="es-MX"/>
        </w:rPr>
        <w:t>a utilizar en</w:t>
      </w:r>
      <w:r>
        <w:rPr>
          <w:rFonts w:ascii="Times New Roman" w:hAnsi="Times New Roman"/>
          <w:sz w:val="24"/>
          <w:szCs w:val="24"/>
          <w:lang w:val="es-MX"/>
        </w:rPr>
        <w:t xml:space="preserve"> las diferentes concentraciones del AECC</w:t>
      </w:r>
      <w:r w:rsidR="00B960F2">
        <w:rPr>
          <w:rFonts w:ascii="Times New Roman" w:hAnsi="Times New Roman"/>
          <w:sz w:val="24"/>
          <w:szCs w:val="24"/>
          <w:lang w:val="es-MX"/>
        </w:rPr>
        <w:t>.</w:t>
      </w:r>
    </w:p>
    <w:p w14:paraId="555B24AD" w14:textId="77777777" w:rsidR="00B535B1" w:rsidRDefault="00B535B1" w:rsidP="000B7858">
      <w:pPr>
        <w:spacing w:line="240" w:lineRule="auto"/>
        <w:ind w:firstLine="709"/>
        <w:contextualSpacing/>
        <w:jc w:val="both"/>
        <w:rPr>
          <w:rFonts w:ascii="Times New Roman" w:hAnsi="Times New Roman"/>
          <w:sz w:val="24"/>
          <w:szCs w:val="24"/>
          <w:lang w:val="es-MX"/>
        </w:rPr>
      </w:pPr>
    </w:p>
    <w:p w14:paraId="2654E764" w14:textId="4C6596F1" w:rsidR="0007398D" w:rsidRDefault="00B535B1" w:rsidP="000B7858">
      <w:pPr>
        <w:spacing w:line="240" w:lineRule="auto"/>
        <w:ind w:firstLine="709"/>
        <w:contextualSpacing/>
        <w:jc w:val="center"/>
        <w:rPr>
          <w:rFonts w:ascii="Times New Roman" w:hAnsi="Times New Roman"/>
          <w:b/>
          <w:sz w:val="28"/>
          <w:szCs w:val="28"/>
        </w:rPr>
      </w:pPr>
      <w:proofErr w:type="spellStart"/>
      <w:r w:rsidRPr="0007398D">
        <w:rPr>
          <w:rFonts w:ascii="Times New Roman" w:hAnsi="Times New Roman"/>
          <w:b/>
          <w:sz w:val="28"/>
          <w:szCs w:val="28"/>
        </w:rPr>
        <w:t>Cepa</w:t>
      </w:r>
      <w:proofErr w:type="spellEnd"/>
      <w:r w:rsidRPr="0007398D">
        <w:rPr>
          <w:rFonts w:ascii="Times New Roman" w:hAnsi="Times New Roman"/>
          <w:b/>
          <w:sz w:val="28"/>
          <w:szCs w:val="28"/>
        </w:rPr>
        <w:t xml:space="preserve"> </w:t>
      </w:r>
      <w:proofErr w:type="spellStart"/>
      <w:r w:rsidRPr="0007398D">
        <w:rPr>
          <w:rFonts w:ascii="Times New Roman" w:hAnsi="Times New Roman"/>
          <w:b/>
          <w:sz w:val="28"/>
          <w:szCs w:val="28"/>
        </w:rPr>
        <w:t>microbiana</w:t>
      </w:r>
      <w:proofErr w:type="spellEnd"/>
      <w:r w:rsidRPr="0007398D">
        <w:rPr>
          <w:rFonts w:ascii="Times New Roman" w:hAnsi="Times New Roman"/>
          <w:b/>
          <w:sz w:val="28"/>
          <w:szCs w:val="28"/>
        </w:rPr>
        <w:t xml:space="preserve"> y </w:t>
      </w:r>
      <w:proofErr w:type="spellStart"/>
      <w:r w:rsidRPr="0007398D">
        <w:rPr>
          <w:rFonts w:ascii="Times New Roman" w:hAnsi="Times New Roman"/>
          <w:b/>
          <w:sz w:val="28"/>
          <w:szCs w:val="28"/>
        </w:rPr>
        <w:t>condiciones</w:t>
      </w:r>
      <w:proofErr w:type="spellEnd"/>
      <w:r w:rsidRPr="0007398D">
        <w:rPr>
          <w:rFonts w:ascii="Times New Roman" w:hAnsi="Times New Roman"/>
          <w:b/>
          <w:sz w:val="28"/>
          <w:szCs w:val="28"/>
        </w:rPr>
        <w:t xml:space="preserve"> de </w:t>
      </w:r>
      <w:proofErr w:type="spellStart"/>
      <w:r w:rsidRPr="0007398D">
        <w:rPr>
          <w:rFonts w:ascii="Times New Roman" w:hAnsi="Times New Roman"/>
          <w:b/>
          <w:sz w:val="28"/>
          <w:szCs w:val="28"/>
        </w:rPr>
        <w:t>cultivo</w:t>
      </w:r>
      <w:proofErr w:type="spellEnd"/>
    </w:p>
    <w:p w14:paraId="705C741D" w14:textId="77777777" w:rsidR="000B7858" w:rsidRPr="0007398D" w:rsidRDefault="000B7858" w:rsidP="000B7858">
      <w:pPr>
        <w:spacing w:line="240" w:lineRule="auto"/>
        <w:ind w:firstLine="709"/>
        <w:contextualSpacing/>
        <w:jc w:val="center"/>
        <w:rPr>
          <w:rFonts w:ascii="Times New Roman" w:hAnsi="Times New Roman"/>
          <w:i/>
          <w:sz w:val="28"/>
          <w:szCs w:val="28"/>
        </w:rPr>
      </w:pPr>
    </w:p>
    <w:p w14:paraId="249AEB19" w14:textId="6A02BB90" w:rsidR="00B535B1" w:rsidRDefault="00B535B1" w:rsidP="000B7858">
      <w:pPr>
        <w:spacing w:line="360" w:lineRule="auto"/>
        <w:contextualSpacing/>
        <w:jc w:val="both"/>
        <w:rPr>
          <w:rFonts w:ascii="Times New Roman" w:hAnsi="Times New Roman"/>
          <w:sz w:val="24"/>
          <w:szCs w:val="24"/>
          <w:lang w:val="es-MX"/>
        </w:rPr>
      </w:pPr>
      <w:r w:rsidRPr="00B535B1">
        <w:rPr>
          <w:rFonts w:ascii="Times New Roman" w:hAnsi="Times New Roman"/>
          <w:i/>
          <w:sz w:val="24"/>
          <w:szCs w:val="24"/>
          <w:lang w:val="es-MX"/>
        </w:rPr>
        <w:t xml:space="preserve">Listeria </w:t>
      </w:r>
      <w:proofErr w:type="spellStart"/>
      <w:r w:rsidRPr="00B535B1">
        <w:rPr>
          <w:rFonts w:ascii="Times New Roman" w:hAnsi="Times New Roman"/>
          <w:i/>
          <w:sz w:val="24"/>
          <w:szCs w:val="24"/>
          <w:lang w:val="es-MX"/>
        </w:rPr>
        <w:t>monocytogenes</w:t>
      </w:r>
      <w:proofErr w:type="spellEnd"/>
      <w:r w:rsidRPr="00B535B1">
        <w:rPr>
          <w:rFonts w:ascii="Times New Roman" w:hAnsi="Times New Roman"/>
          <w:sz w:val="24"/>
          <w:szCs w:val="24"/>
          <w:lang w:val="es-MX"/>
        </w:rPr>
        <w:t xml:space="preserve"> NCTC 11994 pertenece a la colección microbiana de la Universidad de Murcia, España.  Durante este estudio la cepa se conservó en </w:t>
      </w:r>
      <w:proofErr w:type="spellStart"/>
      <w:r w:rsidRPr="00B535B1">
        <w:rPr>
          <w:rFonts w:ascii="Times New Roman" w:hAnsi="Times New Roman"/>
          <w:sz w:val="24"/>
          <w:szCs w:val="24"/>
          <w:lang w:val="es-MX"/>
        </w:rPr>
        <w:t>crioviales</w:t>
      </w:r>
      <w:proofErr w:type="spellEnd"/>
      <w:r w:rsidRPr="00B535B1">
        <w:rPr>
          <w:rFonts w:ascii="Times New Roman" w:hAnsi="Times New Roman"/>
          <w:sz w:val="24"/>
          <w:szCs w:val="24"/>
          <w:lang w:val="es-MX"/>
        </w:rPr>
        <w:t xml:space="preserve"> a -80ºC. Ésta se sembró por estría cruzada en medio TSAYE (</w:t>
      </w:r>
      <w:proofErr w:type="spellStart"/>
      <w:r w:rsidRPr="00B535B1">
        <w:rPr>
          <w:rFonts w:ascii="Times New Roman" w:hAnsi="Times New Roman"/>
          <w:sz w:val="24"/>
          <w:szCs w:val="24"/>
          <w:lang w:val="es-MX"/>
        </w:rPr>
        <w:t>Tryptic</w:t>
      </w:r>
      <w:proofErr w:type="spellEnd"/>
      <w:r w:rsidRPr="00B535B1">
        <w:rPr>
          <w:rFonts w:ascii="Times New Roman" w:hAnsi="Times New Roman"/>
          <w:sz w:val="24"/>
          <w:szCs w:val="24"/>
          <w:lang w:val="es-MX"/>
        </w:rPr>
        <w:t xml:space="preserve"> Soy </w:t>
      </w:r>
      <w:proofErr w:type="spellStart"/>
      <w:r w:rsidRPr="00B535B1">
        <w:rPr>
          <w:rFonts w:ascii="Times New Roman" w:hAnsi="Times New Roman"/>
          <w:sz w:val="24"/>
          <w:szCs w:val="24"/>
          <w:lang w:val="es-MX"/>
        </w:rPr>
        <w:t>Broth</w:t>
      </w:r>
      <w:proofErr w:type="spellEnd"/>
      <w:r w:rsidRPr="00B535B1">
        <w:rPr>
          <w:rFonts w:ascii="Times New Roman" w:hAnsi="Times New Roman"/>
          <w:sz w:val="24"/>
          <w:szCs w:val="24"/>
          <w:lang w:val="es-MX"/>
        </w:rPr>
        <w:t xml:space="preserve">, </w:t>
      </w:r>
      <w:proofErr w:type="spellStart"/>
      <w:r w:rsidRPr="00B535B1">
        <w:rPr>
          <w:rFonts w:ascii="Times New Roman" w:hAnsi="Times New Roman"/>
          <w:sz w:val="24"/>
          <w:szCs w:val="24"/>
          <w:lang w:val="es-MX"/>
        </w:rPr>
        <w:t>Bioxon</w:t>
      </w:r>
      <w:proofErr w:type="spellEnd"/>
      <w:r w:rsidRPr="00B535B1">
        <w:rPr>
          <w:rFonts w:ascii="Times New Roman" w:hAnsi="Times New Roman"/>
          <w:sz w:val="24"/>
          <w:szCs w:val="24"/>
          <w:lang w:val="es-MX"/>
        </w:rPr>
        <w:t xml:space="preserve">, México) suplementado con 0.6% de extracto de levadura (w/v </w:t>
      </w:r>
      <w:proofErr w:type="spellStart"/>
      <w:r w:rsidRPr="00B535B1">
        <w:rPr>
          <w:rFonts w:ascii="Times New Roman" w:hAnsi="Times New Roman"/>
          <w:sz w:val="24"/>
          <w:szCs w:val="24"/>
          <w:lang w:val="es-MX"/>
        </w:rPr>
        <w:t>Bioxon</w:t>
      </w:r>
      <w:proofErr w:type="spellEnd"/>
      <w:r w:rsidRPr="00B535B1">
        <w:rPr>
          <w:rFonts w:ascii="Times New Roman" w:hAnsi="Times New Roman"/>
          <w:sz w:val="24"/>
          <w:szCs w:val="24"/>
          <w:lang w:val="es-MX"/>
        </w:rPr>
        <w:t xml:space="preserve">, México) y 1.5% de agar bacteriológico (w/v </w:t>
      </w:r>
      <w:proofErr w:type="spellStart"/>
      <w:r w:rsidRPr="00B535B1">
        <w:rPr>
          <w:rFonts w:ascii="Times New Roman" w:hAnsi="Times New Roman"/>
          <w:sz w:val="24"/>
          <w:szCs w:val="24"/>
          <w:lang w:val="es-MX"/>
        </w:rPr>
        <w:t>Bioxon</w:t>
      </w:r>
      <w:proofErr w:type="spellEnd"/>
      <w:r w:rsidRPr="00B535B1">
        <w:rPr>
          <w:rFonts w:ascii="Times New Roman" w:hAnsi="Times New Roman"/>
          <w:sz w:val="24"/>
          <w:szCs w:val="24"/>
          <w:lang w:val="es-MX"/>
        </w:rPr>
        <w:t>, México).  La muestra se incubó a 37ºC por 24 h. Una colonia de la bacteria control se utilizó para inocular en caldo TSBYE (</w:t>
      </w:r>
      <w:proofErr w:type="spellStart"/>
      <w:r w:rsidRPr="00B535B1">
        <w:rPr>
          <w:rFonts w:ascii="Times New Roman" w:hAnsi="Times New Roman"/>
          <w:sz w:val="24"/>
          <w:szCs w:val="24"/>
          <w:lang w:val="es-MX"/>
        </w:rPr>
        <w:t>Tryptic</w:t>
      </w:r>
      <w:proofErr w:type="spellEnd"/>
      <w:r w:rsidRPr="00B535B1">
        <w:rPr>
          <w:rFonts w:ascii="Times New Roman" w:hAnsi="Times New Roman"/>
          <w:sz w:val="24"/>
          <w:szCs w:val="24"/>
          <w:lang w:val="es-MX"/>
        </w:rPr>
        <w:t xml:space="preserve"> Soy </w:t>
      </w:r>
      <w:proofErr w:type="spellStart"/>
      <w:r w:rsidRPr="00B535B1">
        <w:rPr>
          <w:rFonts w:ascii="Times New Roman" w:hAnsi="Times New Roman"/>
          <w:sz w:val="24"/>
          <w:szCs w:val="24"/>
          <w:lang w:val="es-MX"/>
        </w:rPr>
        <w:t>Broth</w:t>
      </w:r>
      <w:proofErr w:type="spellEnd"/>
      <w:r w:rsidRPr="00B535B1">
        <w:rPr>
          <w:rFonts w:ascii="Times New Roman" w:hAnsi="Times New Roman"/>
          <w:sz w:val="24"/>
          <w:szCs w:val="24"/>
          <w:lang w:val="es-MX"/>
        </w:rPr>
        <w:t xml:space="preserve">, </w:t>
      </w:r>
      <w:proofErr w:type="spellStart"/>
      <w:r w:rsidRPr="00B535B1">
        <w:rPr>
          <w:rFonts w:ascii="Times New Roman" w:hAnsi="Times New Roman"/>
          <w:sz w:val="24"/>
          <w:szCs w:val="24"/>
          <w:lang w:val="es-MX"/>
        </w:rPr>
        <w:t>Bioxon</w:t>
      </w:r>
      <w:proofErr w:type="spellEnd"/>
      <w:r w:rsidRPr="00B535B1">
        <w:rPr>
          <w:rFonts w:ascii="Times New Roman" w:hAnsi="Times New Roman"/>
          <w:sz w:val="24"/>
          <w:szCs w:val="24"/>
          <w:lang w:val="es-MX"/>
        </w:rPr>
        <w:t xml:space="preserve">, México) con 0.6% de extracto de levadura (w/v </w:t>
      </w:r>
      <w:proofErr w:type="spellStart"/>
      <w:r w:rsidRPr="00B535B1">
        <w:rPr>
          <w:rFonts w:ascii="Times New Roman" w:hAnsi="Times New Roman"/>
          <w:sz w:val="24"/>
          <w:szCs w:val="24"/>
          <w:lang w:val="es-MX"/>
        </w:rPr>
        <w:t>Bioxon</w:t>
      </w:r>
      <w:proofErr w:type="spellEnd"/>
      <w:r w:rsidRPr="00B535B1">
        <w:rPr>
          <w:rFonts w:ascii="Times New Roman" w:hAnsi="Times New Roman"/>
          <w:sz w:val="24"/>
          <w:szCs w:val="24"/>
          <w:lang w:val="es-MX"/>
        </w:rPr>
        <w:t xml:space="preserve">, México) y se incubó a 37ºC por 12 h. Se tomaron 100 µL de este </w:t>
      </w:r>
      <w:proofErr w:type="spellStart"/>
      <w:r w:rsidRPr="00B535B1">
        <w:rPr>
          <w:rFonts w:ascii="Times New Roman" w:hAnsi="Times New Roman"/>
          <w:sz w:val="24"/>
          <w:szCs w:val="24"/>
          <w:lang w:val="es-MX"/>
        </w:rPr>
        <w:t>pre-cultivo</w:t>
      </w:r>
      <w:proofErr w:type="spellEnd"/>
      <w:r w:rsidRPr="00B535B1">
        <w:rPr>
          <w:rFonts w:ascii="Times New Roman" w:hAnsi="Times New Roman"/>
          <w:sz w:val="24"/>
          <w:szCs w:val="24"/>
          <w:lang w:val="es-MX"/>
        </w:rPr>
        <w:t xml:space="preserve"> para ser inoculados en 5 </w:t>
      </w:r>
      <w:proofErr w:type="spellStart"/>
      <w:r w:rsidRPr="00B535B1">
        <w:rPr>
          <w:rFonts w:ascii="Times New Roman" w:hAnsi="Times New Roman"/>
          <w:sz w:val="24"/>
          <w:szCs w:val="24"/>
          <w:lang w:val="es-MX"/>
        </w:rPr>
        <w:t>mL</w:t>
      </w:r>
      <w:proofErr w:type="spellEnd"/>
      <w:r w:rsidRPr="00B535B1">
        <w:rPr>
          <w:rFonts w:ascii="Times New Roman" w:hAnsi="Times New Roman"/>
          <w:sz w:val="24"/>
          <w:szCs w:val="24"/>
          <w:lang w:val="es-MX"/>
        </w:rPr>
        <w:t xml:space="preserve">  de TSBYE y la muestra se incubó durante 24 h</w:t>
      </w:r>
      <w:r w:rsidR="00B960F2">
        <w:rPr>
          <w:rFonts w:ascii="Times New Roman" w:hAnsi="Times New Roman"/>
          <w:sz w:val="24"/>
          <w:szCs w:val="24"/>
          <w:lang w:val="es-MX"/>
        </w:rPr>
        <w:t xml:space="preserve"> a </w:t>
      </w:r>
      <w:r w:rsidRPr="00B535B1">
        <w:rPr>
          <w:rFonts w:ascii="Times New Roman" w:hAnsi="Times New Roman"/>
          <w:sz w:val="24"/>
          <w:szCs w:val="24"/>
          <w:lang w:val="es-MX"/>
        </w:rPr>
        <w:t>37°C</w:t>
      </w:r>
      <w:r w:rsidR="00B960F2">
        <w:rPr>
          <w:rFonts w:ascii="Times New Roman" w:hAnsi="Times New Roman"/>
          <w:sz w:val="24"/>
          <w:szCs w:val="24"/>
          <w:lang w:val="es-MX"/>
        </w:rPr>
        <w:t>,</w:t>
      </w:r>
      <w:r w:rsidRPr="00B535B1">
        <w:rPr>
          <w:rFonts w:ascii="Times New Roman" w:hAnsi="Times New Roman"/>
          <w:sz w:val="24"/>
          <w:szCs w:val="24"/>
          <w:lang w:val="es-MX"/>
        </w:rPr>
        <w:t xml:space="preserve"> para obtener el cultivo de estudio.</w:t>
      </w:r>
    </w:p>
    <w:p w14:paraId="506FFAFB" w14:textId="77777777" w:rsidR="00B960F2" w:rsidRPr="00B535B1" w:rsidRDefault="00B960F2" w:rsidP="000B7858">
      <w:pPr>
        <w:spacing w:line="360" w:lineRule="auto"/>
        <w:contextualSpacing/>
        <w:jc w:val="both"/>
        <w:rPr>
          <w:rFonts w:ascii="Times New Roman" w:hAnsi="Times New Roman"/>
          <w:sz w:val="24"/>
          <w:szCs w:val="24"/>
          <w:lang w:val="es-MX"/>
        </w:rPr>
      </w:pPr>
    </w:p>
    <w:p w14:paraId="78F31BA2" w14:textId="25DF7133" w:rsidR="0007398D" w:rsidRDefault="00A423A9" w:rsidP="000B7858">
      <w:pPr>
        <w:spacing w:line="240" w:lineRule="auto"/>
        <w:ind w:firstLine="709"/>
        <w:contextualSpacing/>
        <w:jc w:val="center"/>
        <w:rPr>
          <w:rFonts w:ascii="Times New Roman" w:hAnsi="Times New Roman"/>
          <w:b/>
          <w:bCs/>
          <w:sz w:val="28"/>
          <w:szCs w:val="28"/>
          <w:lang w:val="es-MX"/>
        </w:rPr>
      </w:pPr>
      <w:r w:rsidRPr="0007398D">
        <w:rPr>
          <w:rFonts w:ascii="Times New Roman" w:hAnsi="Times New Roman"/>
          <w:b/>
          <w:bCs/>
          <w:sz w:val="28"/>
          <w:szCs w:val="28"/>
          <w:lang w:val="es-MX"/>
        </w:rPr>
        <w:t>Estudio</w:t>
      </w:r>
      <w:r w:rsidR="00D304A1" w:rsidRPr="0007398D">
        <w:rPr>
          <w:rFonts w:ascii="Times New Roman" w:hAnsi="Times New Roman"/>
          <w:b/>
          <w:bCs/>
          <w:sz w:val="28"/>
          <w:szCs w:val="28"/>
          <w:lang w:val="es-MX"/>
        </w:rPr>
        <w:t xml:space="preserve"> microbiológico</w:t>
      </w:r>
    </w:p>
    <w:p w14:paraId="08068454" w14:textId="77777777" w:rsidR="000B7858" w:rsidRPr="0007398D" w:rsidRDefault="000B7858" w:rsidP="000B7858">
      <w:pPr>
        <w:spacing w:line="240" w:lineRule="auto"/>
        <w:ind w:firstLine="709"/>
        <w:contextualSpacing/>
        <w:jc w:val="center"/>
        <w:rPr>
          <w:rFonts w:ascii="Times New Roman" w:hAnsi="Times New Roman"/>
          <w:i/>
          <w:sz w:val="28"/>
          <w:szCs w:val="28"/>
          <w:lang w:val="es-MX"/>
        </w:rPr>
      </w:pPr>
    </w:p>
    <w:p w14:paraId="6639E749" w14:textId="7D0F32F9" w:rsidR="002D195D" w:rsidRDefault="00CC2F90" w:rsidP="000B7858">
      <w:pPr>
        <w:spacing w:line="360" w:lineRule="auto"/>
        <w:contextualSpacing/>
        <w:jc w:val="both"/>
        <w:rPr>
          <w:rFonts w:ascii="Times New Roman" w:hAnsi="Times New Roman"/>
          <w:sz w:val="24"/>
          <w:szCs w:val="24"/>
          <w:lang w:val="es-MX"/>
        </w:rPr>
      </w:pPr>
      <w:r>
        <w:rPr>
          <w:rFonts w:ascii="Times New Roman" w:hAnsi="Times New Roman"/>
          <w:sz w:val="24"/>
          <w:szCs w:val="24"/>
          <w:lang w:val="es-MX"/>
        </w:rPr>
        <w:t xml:space="preserve">Un volumen 100 µL del </w:t>
      </w:r>
      <w:r w:rsidR="005F4076">
        <w:rPr>
          <w:rFonts w:ascii="Times New Roman" w:hAnsi="Times New Roman"/>
          <w:sz w:val="24"/>
          <w:szCs w:val="24"/>
          <w:lang w:val="es-MX"/>
        </w:rPr>
        <w:t xml:space="preserve">cultivo </w:t>
      </w:r>
      <w:r w:rsidR="00950C67">
        <w:rPr>
          <w:rFonts w:ascii="Times New Roman" w:hAnsi="Times New Roman"/>
          <w:sz w:val="24"/>
          <w:szCs w:val="24"/>
          <w:lang w:val="es-MX"/>
        </w:rPr>
        <w:t xml:space="preserve">obtenido previamente </w:t>
      </w:r>
      <w:r>
        <w:rPr>
          <w:rFonts w:ascii="Times New Roman" w:hAnsi="Times New Roman"/>
          <w:sz w:val="24"/>
          <w:szCs w:val="24"/>
          <w:lang w:val="es-MX"/>
        </w:rPr>
        <w:t xml:space="preserve">se vació </w:t>
      </w:r>
      <w:r w:rsidR="00950C67">
        <w:rPr>
          <w:rFonts w:ascii="Times New Roman" w:hAnsi="Times New Roman"/>
          <w:sz w:val="24"/>
          <w:szCs w:val="24"/>
          <w:lang w:val="es-MX"/>
        </w:rPr>
        <w:t xml:space="preserve">en tubos Eppendorf </w:t>
      </w:r>
      <w:r w:rsidR="00B960F2">
        <w:rPr>
          <w:rFonts w:ascii="Times New Roman" w:hAnsi="Times New Roman"/>
          <w:sz w:val="24"/>
          <w:szCs w:val="24"/>
          <w:lang w:val="es-MX"/>
        </w:rPr>
        <w:t>con</w:t>
      </w:r>
      <w:r w:rsidR="00A423A9">
        <w:rPr>
          <w:rFonts w:ascii="Times New Roman" w:hAnsi="Times New Roman"/>
          <w:sz w:val="24"/>
          <w:szCs w:val="24"/>
          <w:lang w:val="es-MX"/>
        </w:rPr>
        <w:t xml:space="preserve"> diferentes volúmenes de</w:t>
      </w:r>
      <w:r w:rsidR="00956D62" w:rsidRPr="004B4E5E">
        <w:rPr>
          <w:rFonts w:ascii="Times New Roman" w:hAnsi="Times New Roman"/>
          <w:sz w:val="24"/>
          <w:szCs w:val="24"/>
          <w:lang w:val="es-MX"/>
        </w:rPr>
        <w:t xml:space="preserve"> una solució</w:t>
      </w:r>
      <w:r w:rsidR="00950C67">
        <w:rPr>
          <w:rFonts w:ascii="Times New Roman" w:hAnsi="Times New Roman"/>
          <w:sz w:val="24"/>
          <w:szCs w:val="24"/>
          <w:lang w:val="es-MX"/>
        </w:rPr>
        <w:t xml:space="preserve">n de agua estéril + </w:t>
      </w:r>
      <w:proofErr w:type="spellStart"/>
      <w:r w:rsidR="00950C67">
        <w:rPr>
          <w:rFonts w:ascii="Times New Roman" w:hAnsi="Times New Roman"/>
          <w:sz w:val="24"/>
          <w:szCs w:val="24"/>
          <w:lang w:val="es-MX"/>
        </w:rPr>
        <w:t>Tween</w:t>
      </w:r>
      <w:proofErr w:type="spellEnd"/>
      <w:r w:rsidR="00950C67">
        <w:rPr>
          <w:rFonts w:ascii="Times New Roman" w:hAnsi="Times New Roman"/>
          <w:sz w:val="24"/>
          <w:szCs w:val="24"/>
          <w:lang w:val="es-MX"/>
        </w:rPr>
        <w:t xml:space="preserve"> 80 (</w:t>
      </w:r>
      <w:r w:rsidR="00956D62" w:rsidRPr="004B4E5E">
        <w:rPr>
          <w:rFonts w:ascii="Times New Roman" w:hAnsi="Times New Roman"/>
          <w:sz w:val="24"/>
          <w:szCs w:val="24"/>
          <w:lang w:val="es-MX"/>
        </w:rPr>
        <w:t>1%</w:t>
      </w:r>
      <w:r w:rsidR="00950C67">
        <w:rPr>
          <w:rFonts w:ascii="Times New Roman" w:hAnsi="Times New Roman"/>
          <w:sz w:val="24"/>
          <w:szCs w:val="24"/>
          <w:lang w:val="es-MX"/>
        </w:rPr>
        <w:t>)</w:t>
      </w:r>
      <w:r w:rsidR="00956D62" w:rsidRPr="004B4E5E">
        <w:rPr>
          <w:rFonts w:ascii="Times New Roman" w:hAnsi="Times New Roman"/>
          <w:sz w:val="24"/>
          <w:szCs w:val="24"/>
          <w:lang w:val="es-MX"/>
        </w:rPr>
        <w:t>. Se agregó el aceite esencial para obtener las diferentes concentraciones de estudio (0</w:t>
      </w:r>
      <w:r w:rsidR="00A423A9">
        <w:rPr>
          <w:rFonts w:ascii="Times New Roman" w:hAnsi="Times New Roman"/>
          <w:sz w:val="24"/>
          <w:szCs w:val="24"/>
          <w:lang w:val="es-MX"/>
        </w:rPr>
        <w:t xml:space="preserve">  mg/L</w:t>
      </w:r>
      <w:r w:rsidR="00956D62" w:rsidRPr="004B4E5E">
        <w:rPr>
          <w:rFonts w:ascii="Times New Roman" w:hAnsi="Times New Roman"/>
          <w:sz w:val="24"/>
          <w:szCs w:val="24"/>
          <w:lang w:val="es-MX"/>
        </w:rPr>
        <w:t>, 50</w:t>
      </w:r>
      <w:r w:rsidR="00A423A9">
        <w:rPr>
          <w:rFonts w:ascii="Times New Roman" w:hAnsi="Times New Roman"/>
          <w:sz w:val="24"/>
          <w:szCs w:val="24"/>
          <w:lang w:val="es-MX"/>
        </w:rPr>
        <w:t xml:space="preserve"> mg/L</w:t>
      </w:r>
      <w:r w:rsidR="00956D62" w:rsidRPr="004B4E5E">
        <w:rPr>
          <w:rFonts w:ascii="Times New Roman" w:hAnsi="Times New Roman"/>
          <w:sz w:val="24"/>
          <w:szCs w:val="24"/>
          <w:lang w:val="es-MX"/>
        </w:rPr>
        <w:t>, 100</w:t>
      </w:r>
      <w:r w:rsidR="00A423A9">
        <w:rPr>
          <w:rFonts w:ascii="Times New Roman" w:hAnsi="Times New Roman"/>
          <w:sz w:val="24"/>
          <w:szCs w:val="24"/>
          <w:lang w:val="es-MX"/>
        </w:rPr>
        <w:t xml:space="preserve"> mg/L</w:t>
      </w:r>
      <w:r w:rsidR="00956D62" w:rsidRPr="004B4E5E">
        <w:rPr>
          <w:rFonts w:ascii="Times New Roman" w:hAnsi="Times New Roman"/>
          <w:sz w:val="24"/>
          <w:szCs w:val="24"/>
          <w:lang w:val="es-MX"/>
        </w:rPr>
        <w:t>, 250</w:t>
      </w:r>
      <w:r w:rsidR="00A423A9">
        <w:rPr>
          <w:rFonts w:ascii="Times New Roman" w:hAnsi="Times New Roman"/>
          <w:sz w:val="24"/>
          <w:szCs w:val="24"/>
          <w:lang w:val="es-MX"/>
        </w:rPr>
        <w:t xml:space="preserve"> mg/L</w:t>
      </w:r>
      <w:r w:rsidR="00956D62" w:rsidRPr="004B4E5E">
        <w:rPr>
          <w:rFonts w:ascii="Times New Roman" w:hAnsi="Times New Roman"/>
          <w:sz w:val="24"/>
          <w:szCs w:val="24"/>
          <w:lang w:val="es-MX"/>
        </w:rPr>
        <w:t>, 500</w:t>
      </w:r>
      <w:r w:rsidR="00A423A9">
        <w:rPr>
          <w:rFonts w:ascii="Times New Roman" w:hAnsi="Times New Roman"/>
          <w:sz w:val="24"/>
          <w:szCs w:val="24"/>
          <w:lang w:val="es-MX"/>
        </w:rPr>
        <w:t xml:space="preserve"> mg/L</w:t>
      </w:r>
      <w:r w:rsidR="00956D62" w:rsidRPr="004B4E5E">
        <w:rPr>
          <w:rFonts w:ascii="Times New Roman" w:hAnsi="Times New Roman"/>
          <w:sz w:val="24"/>
          <w:szCs w:val="24"/>
          <w:lang w:val="es-MX"/>
        </w:rPr>
        <w:t>, 750</w:t>
      </w:r>
      <w:r w:rsidR="00A423A9">
        <w:rPr>
          <w:rFonts w:ascii="Times New Roman" w:hAnsi="Times New Roman"/>
          <w:sz w:val="24"/>
          <w:szCs w:val="24"/>
          <w:lang w:val="es-MX"/>
        </w:rPr>
        <w:t xml:space="preserve"> mg/L</w:t>
      </w:r>
      <w:r w:rsidR="00956D62" w:rsidRPr="004B4E5E">
        <w:rPr>
          <w:rFonts w:ascii="Times New Roman" w:hAnsi="Times New Roman"/>
          <w:sz w:val="24"/>
          <w:szCs w:val="24"/>
          <w:lang w:val="es-MX"/>
        </w:rPr>
        <w:t>, 1000</w:t>
      </w:r>
      <w:r w:rsidR="00A423A9">
        <w:rPr>
          <w:rFonts w:ascii="Times New Roman" w:hAnsi="Times New Roman"/>
          <w:sz w:val="24"/>
          <w:szCs w:val="24"/>
          <w:lang w:val="es-MX"/>
        </w:rPr>
        <w:t xml:space="preserve"> mg/L</w:t>
      </w:r>
      <w:r w:rsidR="00956D62" w:rsidRPr="004B4E5E">
        <w:rPr>
          <w:rFonts w:ascii="Times New Roman" w:hAnsi="Times New Roman"/>
          <w:sz w:val="24"/>
          <w:szCs w:val="24"/>
          <w:lang w:val="es-MX"/>
        </w:rPr>
        <w:t>, 2000</w:t>
      </w:r>
      <w:r w:rsidR="00A423A9">
        <w:rPr>
          <w:rFonts w:ascii="Times New Roman" w:hAnsi="Times New Roman"/>
          <w:sz w:val="24"/>
          <w:szCs w:val="24"/>
          <w:lang w:val="es-MX"/>
        </w:rPr>
        <w:t xml:space="preserve"> mg/L</w:t>
      </w:r>
      <w:r w:rsidR="00956D62" w:rsidRPr="004B4E5E">
        <w:rPr>
          <w:rFonts w:ascii="Times New Roman" w:hAnsi="Times New Roman"/>
          <w:sz w:val="24"/>
          <w:szCs w:val="24"/>
          <w:lang w:val="es-MX"/>
        </w:rPr>
        <w:t>, 5000</w:t>
      </w:r>
      <w:r w:rsidR="00A423A9">
        <w:rPr>
          <w:rFonts w:ascii="Times New Roman" w:hAnsi="Times New Roman"/>
          <w:sz w:val="24"/>
          <w:szCs w:val="24"/>
          <w:lang w:val="es-MX"/>
        </w:rPr>
        <w:t xml:space="preserve"> mg/L</w:t>
      </w:r>
      <w:r w:rsidR="00956D62" w:rsidRPr="004B4E5E">
        <w:rPr>
          <w:rFonts w:ascii="Times New Roman" w:hAnsi="Times New Roman"/>
          <w:sz w:val="24"/>
          <w:szCs w:val="24"/>
          <w:lang w:val="es-MX"/>
        </w:rPr>
        <w:t xml:space="preserve"> y 10000 mg/L).  Las muestras se agitaron en un </w:t>
      </w:r>
      <w:proofErr w:type="spellStart"/>
      <w:r w:rsidR="00956D62" w:rsidRPr="004B4E5E">
        <w:rPr>
          <w:rFonts w:ascii="Times New Roman" w:hAnsi="Times New Roman"/>
          <w:sz w:val="24"/>
          <w:szCs w:val="24"/>
          <w:lang w:val="es-MX"/>
        </w:rPr>
        <w:t>Vortex</w:t>
      </w:r>
      <w:proofErr w:type="spellEnd"/>
      <w:r w:rsidR="00956D62" w:rsidRPr="004B4E5E">
        <w:rPr>
          <w:rFonts w:ascii="Times New Roman" w:hAnsi="Times New Roman"/>
          <w:sz w:val="24"/>
          <w:szCs w:val="24"/>
          <w:lang w:val="es-MX"/>
        </w:rPr>
        <w:t>-Mixer (Cole-</w:t>
      </w:r>
      <w:proofErr w:type="spellStart"/>
      <w:r w:rsidR="00956D62" w:rsidRPr="004B4E5E">
        <w:rPr>
          <w:rFonts w:ascii="Times New Roman" w:hAnsi="Times New Roman"/>
          <w:sz w:val="24"/>
          <w:szCs w:val="24"/>
          <w:lang w:val="es-MX"/>
        </w:rPr>
        <w:t>Parmer</w:t>
      </w:r>
      <w:proofErr w:type="spellEnd"/>
      <w:r w:rsidR="00956D62" w:rsidRPr="004B4E5E">
        <w:rPr>
          <w:rFonts w:ascii="Times New Roman" w:hAnsi="Times New Roman"/>
          <w:sz w:val="24"/>
          <w:szCs w:val="24"/>
          <w:lang w:val="es-MX"/>
        </w:rPr>
        <w:t>, EUA) durante 1 min.  Todos los tratamientos se mantuvieron a 37°C en un baño de temperatura controlada (</w:t>
      </w:r>
      <w:proofErr w:type="spellStart"/>
      <w:r w:rsidR="00956D62" w:rsidRPr="004B4E5E">
        <w:rPr>
          <w:rFonts w:ascii="Times New Roman" w:hAnsi="Times New Roman"/>
          <w:sz w:val="24"/>
          <w:szCs w:val="24"/>
          <w:lang w:val="es-MX"/>
        </w:rPr>
        <w:t>Polystat</w:t>
      </w:r>
      <w:proofErr w:type="spellEnd"/>
      <w:r w:rsidR="00956D62" w:rsidRPr="004B4E5E">
        <w:rPr>
          <w:rFonts w:ascii="Times New Roman" w:hAnsi="Times New Roman"/>
          <w:sz w:val="24"/>
          <w:szCs w:val="24"/>
          <w:lang w:val="es-MX"/>
        </w:rPr>
        <w:t xml:space="preserve"> </w:t>
      </w:r>
      <w:proofErr w:type="spellStart"/>
      <w:r w:rsidR="00956D62" w:rsidRPr="004B4E5E">
        <w:rPr>
          <w:rFonts w:ascii="Times New Roman" w:hAnsi="Times New Roman"/>
          <w:sz w:val="24"/>
          <w:szCs w:val="24"/>
          <w:lang w:val="es-MX"/>
        </w:rPr>
        <w:t>Temperature</w:t>
      </w:r>
      <w:proofErr w:type="spellEnd"/>
      <w:r w:rsidR="00956D62" w:rsidRPr="004B4E5E">
        <w:rPr>
          <w:rFonts w:ascii="Times New Roman" w:hAnsi="Times New Roman"/>
          <w:sz w:val="24"/>
          <w:szCs w:val="24"/>
          <w:lang w:val="es-MX"/>
        </w:rPr>
        <w:t xml:space="preserve"> </w:t>
      </w:r>
      <w:proofErr w:type="spellStart"/>
      <w:r w:rsidR="00956D62" w:rsidRPr="004B4E5E">
        <w:rPr>
          <w:rFonts w:ascii="Times New Roman" w:hAnsi="Times New Roman"/>
          <w:sz w:val="24"/>
          <w:szCs w:val="24"/>
          <w:lang w:val="es-MX"/>
        </w:rPr>
        <w:t>Controller</w:t>
      </w:r>
      <w:proofErr w:type="spellEnd"/>
      <w:r w:rsidR="00956D62" w:rsidRPr="004B4E5E">
        <w:rPr>
          <w:rFonts w:ascii="Times New Roman" w:hAnsi="Times New Roman"/>
          <w:sz w:val="24"/>
          <w:szCs w:val="24"/>
          <w:lang w:val="es-MX"/>
        </w:rPr>
        <w:t>, Cole-</w:t>
      </w:r>
      <w:proofErr w:type="spellStart"/>
      <w:r w:rsidR="00956D62" w:rsidRPr="004B4E5E">
        <w:rPr>
          <w:rFonts w:ascii="Times New Roman" w:hAnsi="Times New Roman"/>
          <w:sz w:val="24"/>
          <w:szCs w:val="24"/>
          <w:lang w:val="es-MX"/>
        </w:rPr>
        <w:t>Parmer</w:t>
      </w:r>
      <w:proofErr w:type="spellEnd"/>
      <w:r w:rsidR="00956D62" w:rsidRPr="004B4E5E">
        <w:rPr>
          <w:rFonts w:ascii="Times New Roman" w:hAnsi="Times New Roman"/>
          <w:sz w:val="24"/>
          <w:szCs w:val="24"/>
          <w:lang w:val="es-MX"/>
        </w:rPr>
        <w:t>, EUA).  A los tiempos de 1 min y 60 min s</w:t>
      </w:r>
      <w:r w:rsidR="00D304A1" w:rsidRPr="004B4E5E">
        <w:rPr>
          <w:rFonts w:ascii="Times New Roman" w:hAnsi="Times New Roman"/>
          <w:sz w:val="24"/>
          <w:szCs w:val="24"/>
          <w:lang w:val="es-MX"/>
        </w:rPr>
        <w:t>e rea</w:t>
      </w:r>
      <w:r w:rsidR="00D06CA2" w:rsidRPr="004B4E5E">
        <w:rPr>
          <w:rFonts w:ascii="Times New Roman" w:hAnsi="Times New Roman"/>
          <w:sz w:val="24"/>
          <w:szCs w:val="24"/>
          <w:lang w:val="es-MX"/>
        </w:rPr>
        <w:t xml:space="preserve">lizó </w:t>
      </w:r>
      <w:r w:rsidR="00956D62" w:rsidRPr="004B4E5E">
        <w:rPr>
          <w:rFonts w:ascii="Times New Roman" w:hAnsi="Times New Roman"/>
          <w:sz w:val="24"/>
          <w:szCs w:val="24"/>
          <w:lang w:val="es-MX"/>
        </w:rPr>
        <w:lastRenderedPageBreak/>
        <w:t>un</w:t>
      </w:r>
      <w:r w:rsidR="00B960F2">
        <w:rPr>
          <w:rFonts w:ascii="Times New Roman" w:hAnsi="Times New Roman"/>
          <w:sz w:val="24"/>
          <w:szCs w:val="24"/>
          <w:lang w:val="es-MX"/>
        </w:rPr>
        <w:t>a</w:t>
      </w:r>
      <w:r w:rsidR="00D06CA2" w:rsidRPr="004B4E5E">
        <w:rPr>
          <w:rFonts w:ascii="Times New Roman" w:hAnsi="Times New Roman"/>
          <w:sz w:val="24"/>
          <w:szCs w:val="24"/>
          <w:lang w:val="es-MX"/>
        </w:rPr>
        <w:t xml:space="preserve"> c</w:t>
      </w:r>
      <w:r w:rsidR="00B960F2">
        <w:rPr>
          <w:rFonts w:ascii="Times New Roman" w:hAnsi="Times New Roman"/>
          <w:sz w:val="24"/>
          <w:szCs w:val="24"/>
          <w:lang w:val="es-MX"/>
        </w:rPr>
        <w:t>uenta</w:t>
      </w:r>
      <w:r w:rsidR="00D06CA2" w:rsidRPr="004B4E5E">
        <w:rPr>
          <w:rFonts w:ascii="Times New Roman" w:hAnsi="Times New Roman"/>
          <w:sz w:val="24"/>
          <w:szCs w:val="24"/>
          <w:lang w:val="es-MX"/>
        </w:rPr>
        <w:t xml:space="preserve"> en placa con la técnica de la gota</w:t>
      </w:r>
      <w:r w:rsidR="00956D62" w:rsidRPr="004B4E5E">
        <w:rPr>
          <w:rFonts w:ascii="Times New Roman" w:hAnsi="Times New Roman"/>
          <w:sz w:val="24"/>
          <w:szCs w:val="24"/>
          <w:lang w:val="es-MX"/>
        </w:rPr>
        <w:t xml:space="preserve"> </w:t>
      </w:r>
      <w:r w:rsidR="00D06CA2" w:rsidRPr="004B4E5E">
        <w:rPr>
          <w:rFonts w:ascii="Times New Roman" w:hAnsi="Times New Roman"/>
          <w:sz w:val="24"/>
          <w:szCs w:val="24"/>
          <w:lang w:val="es-MX"/>
        </w:rPr>
        <w:t>(</w:t>
      </w:r>
      <w:r w:rsidR="00A423A9">
        <w:rPr>
          <w:rFonts w:ascii="Times New Roman" w:hAnsi="Times New Roman"/>
          <w:sz w:val="24"/>
          <w:szCs w:val="24"/>
          <w:lang w:val="es-MX"/>
        </w:rPr>
        <w:t xml:space="preserve">Miles y </w:t>
      </w:r>
      <w:proofErr w:type="spellStart"/>
      <w:r w:rsidR="00A423A9">
        <w:rPr>
          <w:rFonts w:ascii="Times New Roman" w:hAnsi="Times New Roman"/>
          <w:sz w:val="24"/>
          <w:szCs w:val="24"/>
          <w:lang w:val="es-MX"/>
        </w:rPr>
        <w:t>Misra</w:t>
      </w:r>
      <w:proofErr w:type="spellEnd"/>
      <w:r w:rsidR="00A423A9">
        <w:rPr>
          <w:rFonts w:ascii="Times New Roman" w:hAnsi="Times New Roman"/>
          <w:sz w:val="24"/>
          <w:szCs w:val="24"/>
          <w:lang w:val="es-MX"/>
        </w:rPr>
        <w:t>, 1938</w:t>
      </w:r>
      <w:r w:rsidR="00D06CA2" w:rsidRPr="004B4E5E">
        <w:rPr>
          <w:rFonts w:ascii="Times New Roman" w:hAnsi="Times New Roman"/>
          <w:sz w:val="24"/>
          <w:szCs w:val="24"/>
          <w:lang w:val="es-MX"/>
        </w:rPr>
        <w:t>)</w:t>
      </w:r>
      <w:r w:rsidR="00D304A1" w:rsidRPr="004B4E5E">
        <w:rPr>
          <w:rFonts w:ascii="Times New Roman" w:hAnsi="Times New Roman"/>
          <w:sz w:val="24"/>
          <w:szCs w:val="24"/>
          <w:lang w:val="es-MX"/>
        </w:rPr>
        <w:t>.</w:t>
      </w:r>
      <w:r w:rsidR="00956D62" w:rsidRPr="004B4E5E">
        <w:rPr>
          <w:rFonts w:ascii="Times New Roman" w:hAnsi="Times New Roman"/>
          <w:sz w:val="24"/>
          <w:szCs w:val="24"/>
          <w:lang w:val="es-MX"/>
        </w:rPr>
        <w:t xml:space="preserve"> </w:t>
      </w:r>
      <w:r w:rsidR="00A423A9">
        <w:rPr>
          <w:rFonts w:ascii="Times New Roman" w:hAnsi="Times New Roman"/>
          <w:sz w:val="24"/>
          <w:szCs w:val="24"/>
          <w:lang w:val="es-MX"/>
        </w:rPr>
        <w:t xml:space="preserve">Todos los tratamientos </w:t>
      </w:r>
      <w:r w:rsidR="00B960F2">
        <w:rPr>
          <w:rFonts w:ascii="Times New Roman" w:hAnsi="Times New Roman"/>
          <w:sz w:val="24"/>
          <w:szCs w:val="24"/>
          <w:lang w:val="es-MX"/>
        </w:rPr>
        <w:t>s</w:t>
      </w:r>
      <w:r w:rsidR="00A423A9">
        <w:rPr>
          <w:rFonts w:ascii="Times New Roman" w:hAnsi="Times New Roman"/>
          <w:sz w:val="24"/>
          <w:szCs w:val="24"/>
          <w:lang w:val="es-MX"/>
        </w:rPr>
        <w:t xml:space="preserve">e </w:t>
      </w:r>
      <w:r w:rsidR="00B960F2">
        <w:rPr>
          <w:rFonts w:ascii="Times New Roman" w:hAnsi="Times New Roman"/>
          <w:sz w:val="24"/>
          <w:szCs w:val="24"/>
          <w:lang w:val="es-MX"/>
        </w:rPr>
        <w:t>analizaron</w:t>
      </w:r>
      <w:r w:rsidR="00A423A9">
        <w:rPr>
          <w:rFonts w:ascii="Times New Roman" w:hAnsi="Times New Roman"/>
          <w:sz w:val="24"/>
          <w:szCs w:val="24"/>
          <w:lang w:val="es-MX"/>
        </w:rPr>
        <w:t xml:space="preserve"> por duplicado</w:t>
      </w:r>
      <w:r w:rsidR="00335C0A">
        <w:rPr>
          <w:rFonts w:ascii="Times New Roman" w:hAnsi="Times New Roman"/>
          <w:sz w:val="24"/>
          <w:szCs w:val="24"/>
          <w:lang w:val="es-MX"/>
        </w:rPr>
        <w:t>.</w:t>
      </w:r>
      <w:r w:rsidR="002D195D" w:rsidRPr="002D195D">
        <w:t xml:space="preserve"> </w:t>
      </w:r>
      <w:r w:rsidR="002D195D">
        <w:rPr>
          <w:rFonts w:ascii="Times New Roman" w:hAnsi="Times New Roman"/>
          <w:sz w:val="24"/>
          <w:szCs w:val="24"/>
          <w:lang w:val="es-MX"/>
        </w:rPr>
        <w:t xml:space="preserve">En estudios previos (no mostrados) se determinaron las diferentes concentraciones inhibitorias: </w:t>
      </w:r>
      <w:r w:rsidR="002D195D" w:rsidRPr="002D195D">
        <w:rPr>
          <w:rFonts w:ascii="Times New Roman" w:hAnsi="Times New Roman"/>
          <w:sz w:val="24"/>
          <w:szCs w:val="24"/>
          <w:lang w:val="es-MX"/>
        </w:rPr>
        <w:t>MIC (</w:t>
      </w:r>
      <w:r w:rsidR="002D195D">
        <w:rPr>
          <w:rFonts w:ascii="Times New Roman" w:hAnsi="Times New Roman"/>
          <w:sz w:val="24"/>
          <w:szCs w:val="24"/>
          <w:lang w:val="es-MX"/>
        </w:rPr>
        <w:t>Concentración Mínima Inhibitoria</w:t>
      </w:r>
      <w:r w:rsidR="002D195D" w:rsidRPr="002D195D">
        <w:rPr>
          <w:rFonts w:ascii="Times New Roman" w:hAnsi="Times New Roman"/>
          <w:sz w:val="24"/>
          <w:szCs w:val="24"/>
          <w:lang w:val="es-MX"/>
        </w:rPr>
        <w:t xml:space="preserve">) </w:t>
      </w:r>
      <w:r w:rsidR="002D195D">
        <w:rPr>
          <w:rFonts w:ascii="Times New Roman" w:hAnsi="Times New Roman"/>
          <w:sz w:val="24"/>
          <w:szCs w:val="24"/>
          <w:lang w:val="es-MX"/>
        </w:rPr>
        <w:t xml:space="preserve">fue definida como la concentración de AECC que mantuvo la población inicial de </w:t>
      </w:r>
      <w:r w:rsidR="002D195D" w:rsidRPr="002D195D">
        <w:rPr>
          <w:rFonts w:ascii="Times New Roman" w:hAnsi="Times New Roman"/>
          <w:i/>
          <w:sz w:val="24"/>
          <w:szCs w:val="24"/>
          <w:lang w:val="es-MX"/>
        </w:rPr>
        <w:t xml:space="preserve">Listeria </w:t>
      </w:r>
      <w:proofErr w:type="spellStart"/>
      <w:r w:rsidR="002D195D" w:rsidRPr="002D195D">
        <w:rPr>
          <w:rFonts w:ascii="Times New Roman" w:hAnsi="Times New Roman"/>
          <w:i/>
          <w:sz w:val="24"/>
          <w:szCs w:val="24"/>
          <w:lang w:val="es-MX"/>
        </w:rPr>
        <w:t>monocytogenes</w:t>
      </w:r>
      <w:proofErr w:type="spellEnd"/>
      <w:r w:rsidR="002D195D">
        <w:rPr>
          <w:rFonts w:ascii="Times New Roman" w:hAnsi="Times New Roman"/>
          <w:sz w:val="24"/>
          <w:szCs w:val="24"/>
          <w:lang w:val="es-MX"/>
        </w:rPr>
        <w:t xml:space="preserve"> sin ningún cambio a través d</w:t>
      </w:r>
      <w:r w:rsidR="00633EAF">
        <w:rPr>
          <w:rFonts w:ascii="Times New Roman" w:hAnsi="Times New Roman"/>
          <w:sz w:val="24"/>
          <w:szCs w:val="24"/>
          <w:lang w:val="es-MX"/>
        </w:rPr>
        <w:t>el</w:t>
      </w:r>
      <w:r w:rsidR="002D195D">
        <w:rPr>
          <w:rFonts w:ascii="Times New Roman" w:hAnsi="Times New Roman"/>
          <w:sz w:val="24"/>
          <w:szCs w:val="24"/>
          <w:lang w:val="es-MX"/>
        </w:rPr>
        <w:t xml:space="preserve"> tiempo de incubación.  Las </w:t>
      </w:r>
      <w:proofErr w:type="spellStart"/>
      <w:r w:rsidR="002D195D">
        <w:rPr>
          <w:rFonts w:ascii="Times New Roman" w:hAnsi="Times New Roman"/>
          <w:sz w:val="24"/>
          <w:szCs w:val="24"/>
          <w:lang w:val="es-MX"/>
        </w:rPr>
        <w:t>PICs</w:t>
      </w:r>
      <w:proofErr w:type="spellEnd"/>
      <w:r w:rsidR="002D195D">
        <w:rPr>
          <w:rFonts w:ascii="Times New Roman" w:hAnsi="Times New Roman"/>
          <w:sz w:val="24"/>
          <w:szCs w:val="24"/>
          <w:lang w:val="es-MX"/>
        </w:rPr>
        <w:t xml:space="preserve"> (Concentración Parcial Inhibitoria) se definió como la concentración de AECC menor que la MIC que inhibió las poblaciones de</w:t>
      </w:r>
      <w:r w:rsidR="002D195D" w:rsidRPr="002D195D">
        <w:rPr>
          <w:rFonts w:ascii="Times New Roman" w:hAnsi="Times New Roman"/>
          <w:i/>
          <w:sz w:val="24"/>
          <w:szCs w:val="24"/>
          <w:lang w:val="es-MX"/>
        </w:rPr>
        <w:t xml:space="preserve"> Listeria </w:t>
      </w:r>
      <w:proofErr w:type="spellStart"/>
      <w:r w:rsidR="002D195D" w:rsidRPr="002D195D">
        <w:rPr>
          <w:rFonts w:ascii="Times New Roman" w:hAnsi="Times New Roman"/>
          <w:i/>
          <w:sz w:val="24"/>
          <w:szCs w:val="24"/>
          <w:lang w:val="es-MX"/>
        </w:rPr>
        <w:t>monocytogenes</w:t>
      </w:r>
      <w:proofErr w:type="spellEnd"/>
      <w:r w:rsidR="002D195D" w:rsidRPr="002D195D">
        <w:rPr>
          <w:rFonts w:ascii="Times New Roman" w:hAnsi="Times New Roman"/>
          <w:i/>
          <w:sz w:val="24"/>
          <w:szCs w:val="24"/>
          <w:lang w:val="es-MX"/>
        </w:rPr>
        <w:t xml:space="preserve"> </w:t>
      </w:r>
      <w:r w:rsidR="002D195D">
        <w:rPr>
          <w:rFonts w:ascii="Times New Roman" w:hAnsi="Times New Roman"/>
          <w:sz w:val="24"/>
          <w:szCs w:val="24"/>
          <w:lang w:val="es-MX"/>
        </w:rPr>
        <w:t xml:space="preserve">en comparación con la muestra control (sin AECC).  Las </w:t>
      </w:r>
      <w:proofErr w:type="spellStart"/>
      <w:r w:rsidR="002D195D">
        <w:rPr>
          <w:rFonts w:ascii="Times New Roman" w:hAnsi="Times New Roman"/>
          <w:sz w:val="24"/>
          <w:szCs w:val="24"/>
          <w:lang w:val="es-MX"/>
        </w:rPr>
        <w:t>PBCs</w:t>
      </w:r>
      <w:proofErr w:type="spellEnd"/>
      <w:r w:rsidR="002D195D">
        <w:rPr>
          <w:rFonts w:ascii="Times New Roman" w:hAnsi="Times New Roman"/>
          <w:sz w:val="24"/>
          <w:szCs w:val="24"/>
          <w:lang w:val="es-MX"/>
        </w:rPr>
        <w:t xml:space="preserve"> (Concentración Parcial Bactericida) fue considerada como la concentración de AECC más alta que la MIC donde se presentó una reducción significativa de </w:t>
      </w:r>
      <w:r w:rsidR="002D195D" w:rsidRPr="002D195D">
        <w:rPr>
          <w:rFonts w:ascii="Times New Roman" w:hAnsi="Times New Roman"/>
          <w:i/>
          <w:sz w:val="24"/>
          <w:szCs w:val="24"/>
          <w:lang w:val="es-MX"/>
        </w:rPr>
        <w:t xml:space="preserve">Listeria </w:t>
      </w:r>
      <w:proofErr w:type="spellStart"/>
      <w:r w:rsidR="002D195D" w:rsidRPr="002D195D">
        <w:rPr>
          <w:rFonts w:ascii="Times New Roman" w:hAnsi="Times New Roman"/>
          <w:i/>
          <w:sz w:val="24"/>
          <w:szCs w:val="24"/>
          <w:lang w:val="es-MX"/>
        </w:rPr>
        <w:t>monocytogenes</w:t>
      </w:r>
      <w:proofErr w:type="spellEnd"/>
      <w:r w:rsidR="002D195D">
        <w:rPr>
          <w:rFonts w:ascii="Times New Roman" w:hAnsi="Times New Roman"/>
          <w:sz w:val="24"/>
          <w:szCs w:val="24"/>
          <w:lang w:val="es-MX"/>
        </w:rPr>
        <w:t xml:space="preserve"> durante el tiempo de estudio.  Las </w:t>
      </w:r>
      <w:proofErr w:type="spellStart"/>
      <w:r w:rsidR="002D195D">
        <w:rPr>
          <w:rFonts w:ascii="Times New Roman" w:hAnsi="Times New Roman"/>
          <w:sz w:val="24"/>
          <w:szCs w:val="24"/>
          <w:lang w:val="es-MX"/>
        </w:rPr>
        <w:t>MBCs</w:t>
      </w:r>
      <w:proofErr w:type="spellEnd"/>
      <w:r w:rsidR="002D195D">
        <w:rPr>
          <w:rFonts w:ascii="Times New Roman" w:hAnsi="Times New Roman"/>
          <w:sz w:val="24"/>
          <w:szCs w:val="24"/>
          <w:lang w:val="es-MX"/>
        </w:rPr>
        <w:t xml:space="preserve">  (Concentración Mínima Bactericida) fue definida como la concentración de AECC en la cual el 99.9% de </w:t>
      </w:r>
      <w:r w:rsidR="002D195D" w:rsidRPr="002D195D">
        <w:rPr>
          <w:rFonts w:ascii="Times New Roman" w:hAnsi="Times New Roman"/>
          <w:i/>
          <w:sz w:val="24"/>
          <w:szCs w:val="24"/>
          <w:lang w:val="es-MX"/>
        </w:rPr>
        <w:t xml:space="preserve">Listeria </w:t>
      </w:r>
      <w:proofErr w:type="spellStart"/>
      <w:r w:rsidR="002D195D" w:rsidRPr="002D195D">
        <w:rPr>
          <w:rFonts w:ascii="Times New Roman" w:hAnsi="Times New Roman"/>
          <w:i/>
          <w:sz w:val="24"/>
          <w:szCs w:val="24"/>
          <w:lang w:val="es-MX"/>
        </w:rPr>
        <w:t>monocytogenes</w:t>
      </w:r>
      <w:proofErr w:type="spellEnd"/>
      <w:r w:rsidR="002D195D">
        <w:rPr>
          <w:rFonts w:ascii="Times New Roman" w:hAnsi="Times New Roman"/>
          <w:sz w:val="24"/>
          <w:szCs w:val="24"/>
          <w:lang w:val="es-MX"/>
        </w:rPr>
        <w:t xml:space="preserve"> fue inactivada en las condiciones experimentales evaluadas (Cava y col.  2007).</w:t>
      </w:r>
    </w:p>
    <w:p w14:paraId="4B237DF5" w14:textId="77777777" w:rsidR="000B7858" w:rsidRDefault="000B7858" w:rsidP="000B7858">
      <w:pPr>
        <w:spacing w:line="360" w:lineRule="auto"/>
        <w:contextualSpacing/>
        <w:jc w:val="both"/>
        <w:rPr>
          <w:rFonts w:ascii="Times New Roman" w:hAnsi="Times New Roman"/>
          <w:sz w:val="24"/>
          <w:szCs w:val="24"/>
          <w:lang w:val="es-MX"/>
        </w:rPr>
      </w:pPr>
    </w:p>
    <w:p w14:paraId="10CB4BB9" w14:textId="34B8804A" w:rsidR="0007398D" w:rsidRPr="0007398D" w:rsidRDefault="00A423A9" w:rsidP="000B7858">
      <w:pPr>
        <w:spacing w:line="240" w:lineRule="auto"/>
        <w:ind w:firstLine="709"/>
        <w:contextualSpacing/>
        <w:jc w:val="center"/>
        <w:rPr>
          <w:rFonts w:ascii="Times New Roman" w:hAnsi="Times New Roman"/>
          <w:sz w:val="28"/>
          <w:szCs w:val="28"/>
          <w:lang w:val="es-ES"/>
        </w:rPr>
      </w:pPr>
      <w:r w:rsidRPr="0007398D">
        <w:rPr>
          <w:rFonts w:ascii="Times New Roman" w:hAnsi="Times New Roman"/>
          <w:b/>
          <w:sz w:val="28"/>
          <w:szCs w:val="28"/>
          <w:lang w:val="es-ES"/>
        </w:rPr>
        <w:t>Análisis estadístico</w:t>
      </w:r>
    </w:p>
    <w:p w14:paraId="566AC71E" w14:textId="2BA3F174" w:rsidR="00B65D7F" w:rsidRDefault="00D304A1" w:rsidP="000B7858">
      <w:pPr>
        <w:spacing w:line="360" w:lineRule="auto"/>
        <w:contextualSpacing/>
        <w:jc w:val="both"/>
        <w:rPr>
          <w:rFonts w:ascii="Times New Roman" w:hAnsi="Times New Roman"/>
          <w:sz w:val="24"/>
          <w:szCs w:val="24"/>
          <w:lang w:val="es-ES"/>
        </w:rPr>
      </w:pPr>
      <w:r w:rsidRPr="004B4E5E">
        <w:rPr>
          <w:rFonts w:ascii="Times New Roman" w:hAnsi="Times New Roman"/>
          <w:sz w:val="24"/>
          <w:szCs w:val="24"/>
          <w:lang w:val="es-ES"/>
        </w:rPr>
        <w:t xml:space="preserve">Los tratamientos se analizaron estadísticamente con una </w:t>
      </w:r>
      <w:r w:rsidR="00626FBC" w:rsidRPr="004B4E5E">
        <w:rPr>
          <w:rFonts w:ascii="Times New Roman" w:hAnsi="Times New Roman"/>
          <w:sz w:val="24"/>
          <w:szCs w:val="24"/>
          <w:lang w:val="es-ES"/>
        </w:rPr>
        <w:t xml:space="preserve">ANOVA y una comparación múltiple de medias con la prueba de Duncan (SAS </w:t>
      </w:r>
      <w:proofErr w:type="spellStart"/>
      <w:r w:rsidR="00626FBC" w:rsidRPr="004B4E5E">
        <w:rPr>
          <w:rFonts w:ascii="Times New Roman" w:hAnsi="Times New Roman"/>
          <w:sz w:val="24"/>
          <w:szCs w:val="24"/>
          <w:lang w:val="es-ES"/>
        </w:rPr>
        <w:t>System</w:t>
      </w:r>
      <w:proofErr w:type="spellEnd"/>
      <w:r w:rsidR="00626FBC" w:rsidRPr="004B4E5E">
        <w:rPr>
          <w:rFonts w:ascii="Times New Roman" w:hAnsi="Times New Roman"/>
          <w:sz w:val="24"/>
          <w:szCs w:val="24"/>
          <w:lang w:val="es-ES"/>
        </w:rPr>
        <w:t xml:space="preserve">, </w:t>
      </w:r>
      <w:proofErr w:type="spellStart"/>
      <w:r w:rsidR="00626FBC" w:rsidRPr="004B4E5E">
        <w:rPr>
          <w:rFonts w:ascii="Times New Roman" w:hAnsi="Times New Roman"/>
          <w:sz w:val="24"/>
          <w:szCs w:val="24"/>
          <w:lang w:val="es-ES"/>
        </w:rPr>
        <w:t>WindowsTM</w:t>
      </w:r>
      <w:proofErr w:type="spellEnd"/>
      <w:r w:rsidR="00626FBC" w:rsidRPr="004B4E5E">
        <w:rPr>
          <w:rFonts w:ascii="Times New Roman" w:hAnsi="Times New Roman"/>
          <w:sz w:val="24"/>
          <w:szCs w:val="24"/>
          <w:lang w:val="es-ES"/>
        </w:rPr>
        <w:t xml:space="preserve"> Versión 6.12, USA).</w:t>
      </w:r>
    </w:p>
    <w:p w14:paraId="4B72B3A0" w14:textId="77777777" w:rsidR="000B7858" w:rsidRPr="004B4E5E" w:rsidRDefault="000B7858" w:rsidP="000B7858">
      <w:pPr>
        <w:spacing w:line="360" w:lineRule="auto"/>
        <w:contextualSpacing/>
        <w:jc w:val="both"/>
        <w:rPr>
          <w:rFonts w:ascii="Times New Roman" w:hAnsi="Times New Roman"/>
          <w:sz w:val="24"/>
          <w:szCs w:val="24"/>
          <w:lang w:val="es-ES"/>
        </w:rPr>
      </w:pPr>
    </w:p>
    <w:p w14:paraId="59659D71" w14:textId="251D6613" w:rsidR="00C7485C" w:rsidRPr="0007398D" w:rsidRDefault="00D06CA2" w:rsidP="000B7858">
      <w:pPr>
        <w:spacing w:line="240" w:lineRule="auto"/>
        <w:ind w:firstLine="709"/>
        <w:contextualSpacing/>
        <w:jc w:val="center"/>
        <w:rPr>
          <w:rFonts w:ascii="Times New Roman" w:hAnsi="Times New Roman"/>
          <w:b/>
          <w:sz w:val="32"/>
          <w:szCs w:val="32"/>
          <w:lang w:val="es-ES"/>
        </w:rPr>
      </w:pPr>
      <w:r w:rsidRPr="0007398D">
        <w:rPr>
          <w:rFonts w:ascii="Times New Roman" w:hAnsi="Times New Roman"/>
          <w:b/>
          <w:sz w:val="32"/>
          <w:szCs w:val="32"/>
          <w:lang w:val="es-ES"/>
        </w:rPr>
        <w:t>Resultados y discusión</w:t>
      </w:r>
      <w:bookmarkStart w:id="0" w:name="_Hlk503972860"/>
    </w:p>
    <w:p w14:paraId="2A55E632" w14:textId="1166A606" w:rsidR="008D6E46" w:rsidRDefault="008D6E46" w:rsidP="000B7858">
      <w:pPr>
        <w:spacing w:line="360" w:lineRule="auto"/>
        <w:contextualSpacing/>
        <w:jc w:val="both"/>
        <w:rPr>
          <w:rFonts w:ascii="Times New Roman" w:hAnsi="Times New Roman"/>
          <w:sz w:val="24"/>
          <w:szCs w:val="24"/>
          <w:lang w:val="es-ES"/>
        </w:rPr>
      </w:pPr>
      <w:r w:rsidRPr="008D6E46">
        <w:rPr>
          <w:rFonts w:ascii="Times New Roman" w:hAnsi="Times New Roman"/>
          <w:i/>
          <w:sz w:val="24"/>
          <w:szCs w:val="24"/>
          <w:lang w:val="es-ES"/>
        </w:rPr>
        <w:t xml:space="preserve">Listeria </w:t>
      </w:r>
      <w:proofErr w:type="spellStart"/>
      <w:r w:rsidRPr="008D6E46">
        <w:rPr>
          <w:rFonts w:ascii="Times New Roman" w:hAnsi="Times New Roman"/>
          <w:i/>
          <w:sz w:val="24"/>
          <w:szCs w:val="24"/>
          <w:lang w:val="es-ES"/>
        </w:rPr>
        <w:t>monocytogenes</w:t>
      </w:r>
      <w:proofErr w:type="spellEnd"/>
      <w:r>
        <w:rPr>
          <w:rFonts w:ascii="Times New Roman" w:hAnsi="Times New Roman"/>
          <w:sz w:val="24"/>
          <w:szCs w:val="24"/>
          <w:lang w:val="es-ES"/>
        </w:rPr>
        <w:t xml:space="preserve"> es una bacteria patógena de importancia en los alimentos.  Su control </w:t>
      </w:r>
      <w:r w:rsidR="00633EAF">
        <w:rPr>
          <w:rFonts w:ascii="Times New Roman" w:hAnsi="Times New Roman"/>
          <w:sz w:val="24"/>
          <w:szCs w:val="24"/>
          <w:lang w:val="es-ES"/>
        </w:rPr>
        <w:t xml:space="preserve">es </w:t>
      </w:r>
      <w:r w:rsidR="00C0444B">
        <w:rPr>
          <w:rFonts w:ascii="Times New Roman" w:hAnsi="Times New Roman"/>
          <w:sz w:val="24"/>
          <w:szCs w:val="24"/>
          <w:lang w:val="es-ES"/>
        </w:rPr>
        <w:t>difícil</w:t>
      </w:r>
      <w:r>
        <w:rPr>
          <w:rFonts w:ascii="Times New Roman" w:hAnsi="Times New Roman"/>
          <w:sz w:val="24"/>
          <w:szCs w:val="24"/>
          <w:lang w:val="es-ES"/>
        </w:rPr>
        <w:t xml:space="preserve"> debido a sus características biológicas que le permiten adaptarse a diferentes condiciones ambientales </w:t>
      </w:r>
      <w:r w:rsidR="00AF3E67">
        <w:rPr>
          <w:rFonts w:ascii="Times New Roman" w:hAnsi="Times New Roman"/>
          <w:sz w:val="24"/>
          <w:szCs w:val="24"/>
          <w:lang w:val="es-ES"/>
        </w:rPr>
        <w:t>adversas</w:t>
      </w:r>
      <w:r w:rsidR="00C23408">
        <w:rPr>
          <w:rFonts w:ascii="Times New Roman" w:hAnsi="Times New Roman"/>
          <w:sz w:val="24"/>
          <w:szCs w:val="24"/>
          <w:lang w:val="es-ES"/>
        </w:rPr>
        <w:t xml:space="preserve"> (ICM</w:t>
      </w:r>
      <w:r w:rsidR="00633EAF">
        <w:rPr>
          <w:rFonts w:ascii="Times New Roman" w:hAnsi="Times New Roman"/>
          <w:sz w:val="24"/>
          <w:szCs w:val="24"/>
          <w:lang w:val="es-ES"/>
        </w:rPr>
        <w:t>F</w:t>
      </w:r>
      <w:r w:rsidR="00C23408">
        <w:rPr>
          <w:rFonts w:ascii="Times New Roman" w:hAnsi="Times New Roman"/>
          <w:sz w:val="24"/>
          <w:szCs w:val="24"/>
          <w:lang w:val="es-ES"/>
        </w:rPr>
        <w:t>S, 2011</w:t>
      </w:r>
      <w:r w:rsidR="00272823">
        <w:rPr>
          <w:rFonts w:ascii="Times New Roman" w:hAnsi="Times New Roman"/>
          <w:sz w:val="24"/>
          <w:szCs w:val="24"/>
          <w:lang w:val="es-ES"/>
        </w:rPr>
        <w:t>)</w:t>
      </w:r>
      <w:r w:rsidR="00AF3E67">
        <w:rPr>
          <w:rFonts w:ascii="Times New Roman" w:hAnsi="Times New Roman"/>
          <w:sz w:val="24"/>
          <w:szCs w:val="24"/>
          <w:lang w:val="es-ES"/>
        </w:rPr>
        <w:t>.  En la</w:t>
      </w:r>
      <w:r w:rsidR="00260F9D">
        <w:rPr>
          <w:rFonts w:ascii="Times New Roman" w:hAnsi="Times New Roman"/>
          <w:sz w:val="24"/>
          <w:szCs w:val="24"/>
          <w:lang w:val="es-ES"/>
        </w:rPr>
        <w:t>s</w:t>
      </w:r>
      <w:r w:rsidR="00AF3E67">
        <w:rPr>
          <w:rFonts w:ascii="Times New Roman" w:hAnsi="Times New Roman"/>
          <w:sz w:val="24"/>
          <w:szCs w:val="24"/>
          <w:lang w:val="es-ES"/>
        </w:rPr>
        <w:t xml:space="preserve"> Figura</w:t>
      </w:r>
      <w:r w:rsidR="00260F9D">
        <w:rPr>
          <w:rFonts w:ascii="Times New Roman" w:hAnsi="Times New Roman"/>
          <w:sz w:val="24"/>
          <w:szCs w:val="24"/>
          <w:lang w:val="es-ES"/>
        </w:rPr>
        <w:t>s</w:t>
      </w:r>
      <w:r w:rsidR="00AF3E67">
        <w:rPr>
          <w:rFonts w:ascii="Times New Roman" w:hAnsi="Times New Roman"/>
          <w:sz w:val="24"/>
          <w:szCs w:val="24"/>
          <w:lang w:val="es-ES"/>
        </w:rPr>
        <w:t xml:space="preserve"> </w:t>
      </w:r>
      <w:r>
        <w:rPr>
          <w:rFonts w:ascii="Times New Roman" w:hAnsi="Times New Roman"/>
          <w:sz w:val="24"/>
          <w:szCs w:val="24"/>
          <w:lang w:val="es-ES"/>
        </w:rPr>
        <w:t>1</w:t>
      </w:r>
      <w:r w:rsidR="00260F9D">
        <w:rPr>
          <w:rFonts w:ascii="Times New Roman" w:hAnsi="Times New Roman"/>
          <w:sz w:val="24"/>
          <w:szCs w:val="24"/>
          <w:lang w:val="es-ES"/>
        </w:rPr>
        <w:t>,2 y 3</w:t>
      </w:r>
      <w:r w:rsidR="00AF3E67">
        <w:rPr>
          <w:rFonts w:ascii="Times New Roman" w:hAnsi="Times New Roman"/>
          <w:sz w:val="24"/>
          <w:szCs w:val="24"/>
          <w:lang w:val="es-ES"/>
        </w:rPr>
        <w:t xml:space="preserve"> se muestran las poblaciones de </w:t>
      </w:r>
      <w:r w:rsidR="00AF3E67" w:rsidRPr="00AF3E67">
        <w:rPr>
          <w:rFonts w:ascii="Times New Roman" w:hAnsi="Times New Roman"/>
          <w:i/>
          <w:sz w:val="24"/>
          <w:szCs w:val="24"/>
          <w:lang w:val="es-ES"/>
        </w:rPr>
        <w:t xml:space="preserve">Listeria </w:t>
      </w:r>
      <w:proofErr w:type="spellStart"/>
      <w:r w:rsidR="00AF3E67" w:rsidRPr="00AF3E67">
        <w:rPr>
          <w:rFonts w:ascii="Times New Roman" w:hAnsi="Times New Roman"/>
          <w:i/>
          <w:sz w:val="24"/>
          <w:szCs w:val="24"/>
          <w:lang w:val="es-ES"/>
        </w:rPr>
        <w:t>monocytogenes</w:t>
      </w:r>
      <w:proofErr w:type="spellEnd"/>
      <w:r w:rsidR="00AF3E67">
        <w:rPr>
          <w:rFonts w:ascii="Times New Roman" w:hAnsi="Times New Roman"/>
          <w:sz w:val="24"/>
          <w:szCs w:val="24"/>
          <w:lang w:val="es-ES"/>
        </w:rPr>
        <w:t xml:space="preserve"> a los tiempos de 1 min y 60 min.  Se observa que en la mayoría de los tratamientos evaluados hubo inhibición. </w:t>
      </w:r>
      <w:r w:rsidR="00E91068">
        <w:rPr>
          <w:rFonts w:ascii="Times New Roman" w:hAnsi="Times New Roman"/>
          <w:sz w:val="24"/>
          <w:szCs w:val="24"/>
          <w:lang w:val="es-ES"/>
        </w:rPr>
        <w:t xml:space="preserve">Las Figuras </w:t>
      </w:r>
      <w:r w:rsidR="00260F9D">
        <w:rPr>
          <w:rFonts w:ascii="Times New Roman" w:hAnsi="Times New Roman"/>
          <w:sz w:val="24"/>
          <w:szCs w:val="24"/>
          <w:lang w:val="es-ES"/>
        </w:rPr>
        <w:t>2</w:t>
      </w:r>
      <w:r w:rsidR="00E91068">
        <w:rPr>
          <w:rFonts w:ascii="Times New Roman" w:hAnsi="Times New Roman"/>
          <w:sz w:val="24"/>
          <w:szCs w:val="24"/>
          <w:lang w:val="es-ES"/>
        </w:rPr>
        <w:t xml:space="preserve"> y </w:t>
      </w:r>
      <w:r w:rsidR="00260F9D">
        <w:rPr>
          <w:rFonts w:ascii="Times New Roman" w:hAnsi="Times New Roman"/>
          <w:sz w:val="24"/>
          <w:szCs w:val="24"/>
          <w:lang w:val="es-ES"/>
        </w:rPr>
        <w:t>3</w:t>
      </w:r>
      <w:r w:rsidR="00AF3E67">
        <w:rPr>
          <w:rFonts w:ascii="Times New Roman" w:hAnsi="Times New Roman"/>
          <w:sz w:val="24"/>
          <w:szCs w:val="24"/>
          <w:lang w:val="es-ES"/>
        </w:rPr>
        <w:t xml:space="preserve"> muestran los resultados de inhibición y crecimiento a los tiempos de 1</w:t>
      </w:r>
      <w:r w:rsidR="007A2207">
        <w:rPr>
          <w:rFonts w:ascii="Times New Roman" w:hAnsi="Times New Roman"/>
          <w:sz w:val="24"/>
          <w:szCs w:val="24"/>
          <w:lang w:val="es-ES"/>
        </w:rPr>
        <w:t xml:space="preserve"> min</w:t>
      </w:r>
      <w:r w:rsidR="00AF3E67">
        <w:rPr>
          <w:rFonts w:ascii="Times New Roman" w:hAnsi="Times New Roman"/>
          <w:sz w:val="24"/>
          <w:szCs w:val="24"/>
          <w:lang w:val="es-ES"/>
        </w:rPr>
        <w:t xml:space="preserve"> y 60 min.  En el primer tiempo en todos los tratamientos se observó la inhibición significativa (P&gt;0.05</w:t>
      </w:r>
      <w:r w:rsidR="00122877">
        <w:rPr>
          <w:rFonts w:ascii="Times New Roman" w:hAnsi="Times New Roman"/>
          <w:sz w:val="24"/>
          <w:szCs w:val="24"/>
          <w:lang w:val="es-ES"/>
        </w:rPr>
        <w:t>, Tabla 5</w:t>
      </w:r>
      <w:r w:rsidR="00AF3E67">
        <w:rPr>
          <w:rFonts w:ascii="Times New Roman" w:hAnsi="Times New Roman"/>
          <w:sz w:val="24"/>
          <w:szCs w:val="24"/>
          <w:lang w:val="es-ES"/>
        </w:rPr>
        <w:t>) mayor de entre 45-50% para las concentraciones de 10,000 mg/L, 2000 mg/L y 500 mg/L.</w:t>
      </w:r>
      <w:r w:rsidR="00122877">
        <w:rPr>
          <w:rFonts w:ascii="Times New Roman" w:hAnsi="Times New Roman"/>
          <w:sz w:val="24"/>
          <w:szCs w:val="24"/>
          <w:lang w:val="es-ES"/>
        </w:rPr>
        <w:t xml:space="preserve">  Sin embargo, en algunos trata</w:t>
      </w:r>
      <w:r w:rsidR="00E91068">
        <w:rPr>
          <w:rFonts w:ascii="Times New Roman" w:hAnsi="Times New Roman"/>
          <w:sz w:val="24"/>
          <w:szCs w:val="24"/>
          <w:lang w:val="es-ES"/>
        </w:rPr>
        <w:t>mientos</w:t>
      </w:r>
      <w:r w:rsidR="00122877">
        <w:rPr>
          <w:rFonts w:ascii="Times New Roman" w:hAnsi="Times New Roman"/>
          <w:sz w:val="24"/>
          <w:szCs w:val="24"/>
          <w:lang w:val="es-ES"/>
        </w:rPr>
        <w:t xml:space="preserve"> se observó crecimiento significativo (P&gt;0.05, Tabla 5)</w:t>
      </w:r>
      <w:r w:rsidR="00E91068">
        <w:rPr>
          <w:rFonts w:ascii="Times New Roman" w:hAnsi="Times New Roman"/>
          <w:sz w:val="24"/>
          <w:szCs w:val="24"/>
          <w:lang w:val="es-ES"/>
        </w:rPr>
        <w:t xml:space="preserve">, específicamente </w:t>
      </w:r>
      <w:r w:rsidR="00122877">
        <w:rPr>
          <w:rFonts w:ascii="Times New Roman" w:hAnsi="Times New Roman"/>
          <w:sz w:val="24"/>
          <w:szCs w:val="24"/>
          <w:lang w:val="es-ES"/>
        </w:rPr>
        <w:t xml:space="preserve">en los tratamientos de 50 mg/L </w:t>
      </w:r>
      <w:r w:rsidR="00E91068">
        <w:rPr>
          <w:rFonts w:ascii="Times New Roman" w:hAnsi="Times New Roman"/>
          <w:sz w:val="24"/>
          <w:szCs w:val="24"/>
          <w:lang w:val="es-ES"/>
        </w:rPr>
        <w:t xml:space="preserve">y </w:t>
      </w:r>
      <w:r w:rsidR="00122877">
        <w:rPr>
          <w:rFonts w:ascii="Times New Roman" w:hAnsi="Times New Roman"/>
          <w:sz w:val="24"/>
          <w:szCs w:val="24"/>
          <w:lang w:val="es-ES"/>
        </w:rPr>
        <w:t>100 mg/L.  Esta condición puede explicarse po</w:t>
      </w:r>
      <w:r w:rsidR="00E91068">
        <w:rPr>
          <w:rFonts w:ascii="Times New Roman" w:hAnsi="Times New Roman"/>
          <w:sz w:val="24"/>
          <w:szCs w:val="24"/>
          <w:lang w:val="es-ES"/>
        </w:rPr>
        <w:t>rque a bajas concentraciones de</w:t>
      </w:r>
      <w:r w:rsidR="00122877">
        <w:rPr>
          <w:rFonts w:ascii="Times New Roman" w:hAnsi="Times New Roman"/>
          <w:sz w:val="24"/>
          <w:szCs w:val="24"/>
          <w:lang w:val="es-ES"/>
        </w:rPr>
        <w:t xml:space="preserve"> AECC la bacteria control puede emplear</w:t>
      </w:r>
      <w:r w:rsidR="00633EAF">
        <w:rPr>
          <w:rFonts w:ascii="Times New Roman" w:hAnsi="Times New Roman"/>
          <w:sz w:val="24"/>
          <w:szCs w:val="24"/>
          <w:lang w:val="es-ES"/>
        </w:rPr>
        <w:t xml:space="preserve"> el mismo,</w:t>
      </w:r>
      <w:r w:rsidR="00122877">
        <w:rPr>
          <w:rFonts w:ascii="Times New Roman" w:hAnsi="Times New Roman"/>
          <w:sz w:val="24"/>
          <w:szCs w:val="24"/>
          <w:lang w:val="es-ES"/>
        </w:rPr>
        <w:t xml:space="preserve"> como sustrato.  Hub</w:t>
      </w:r>
      <w:r w:rsidR="00E91068">
        <w:rPr>
          <w:rFonts w:ascii="Times New Roman" w:hAnsi="Times New Roman"/>
          <w:sz w:val="24"/>
          <w:szCs w:val="24"/>
          <w:lang w:val="es-ES"/>
        </w:rPr>
        <w:t>o tratamientos, que muestran posiblemente una</w:t>
      </w:r>
      <w:r w:rsidR="00122877">
        <w:rPr>
          <w:rFonts w:ascii="Times New Roman" w:hAnsi="Times New Roman"/>
          <w:sz w:val="24"/>
          <w:szCs w:val="24"/>
          <w:lang w:val="es-ES"/>
        </w:rPr>
        <w:t xml:space="preserve"> respuesta </w:t>
      </w:r>
      <w:r w:rsidR="00633EAF">
        <w:rPr>
          <w:rFonts w:ascii="Times New Roman" w:hAnsi="Times New Roman"/>
          <w:sz w:val="24"/>
          <w:szCs w:val="24"/>
          <w:lang w:val="es-ES"/>
        </w:rPr>
        <w:t xml:space="preserve">fisiológica </w:t>
      </w:r>
      <w:r w:rsidR="00122877">
        <w:rPr>
          <w:rFonts w:ascii="Times New Roman" w:hAnsi="Times New Roman"/>
          <w:sz w:val="24"/>
          <w:szCs w:val="24"/>
          <w:lang w:val="es-ES"/>
        </w:rPr>
        <w:t xml:space="preserve">especifica </w:t>
      </w:r>
      <w:r w:rsidR="00122877">
        <w:rPr>
          <w:rFonts w:ascii="Times New Roman" w:hAnsi="Times New Roman"/>
          <w:sz w:val="24"/>
          <w:szCs w:val="24"/>
          <w:lang w:val="es-ES"/>
        </w:rPr>
        <w:lastRenderedPageBreak/>
        <w:t xml:space="preserve">de </w:t>
      </w:r>
      <w:r w:rsidR="00122877" w:rsidRPr="00E91068">
        <w:rPr>
          <w:rFonts w:ascii="Times New Roman" w:hAnsi="Times New Roman"/>
          <w:i/>
          <w:sz w:val="24"/>
          <w:szCs w:val="24"/>
          <w:lang w:val="es-ES"/>
        </w:rPr>
        <w:t xml:space="preserve">Listeria </w:t>
      </w:r>
      <w:proofErr w:type="spellStart"/>
      <w:r w:rsidR="00122877" w:rsidRPr="00E91068">
        <w:rPr>
          <w:rFonts w:ascii="Times New Roman" w:hAnsi="Times New Roman"/>
          <w:i/>
          <w:sz w:val="24"/>
          <w:szCs w:val="24"/>
          <w:lang w:val="es-ES"/>
        </w:rPr>
        <w:t>monocytogenes</w:t>
      </w:r>
      <w:proofErr w:type="spellEnd"/>
      <w:r w:rsidR="00122877">
        <w:rPr>
          <w:rFonts w:ascii="Times New Roman" w:hAnsi="Times New Roman"/>
          <w:sz w:val="24"/>
          <w:szCs w:val="24"/>
          <w:lang w:val="es-ES"/>
        </w:rPr>
        <w:t xml:space="preserve"> a la presencia de AECC, por ejemplo a una concentración de 5000 mg/L </w:t>
      </w:r>
      <w:r w:rsidR="00E91068">
        <w:rPr>
          <w:rFonts w:ascii="Times New Roman" w:hAnsi="Times New Roman"/>
          <w:sz w:val="24"/>
          <w:szCs w:val="24"/>
          <w:lang w:val="es-ES"/>
        </w:rPr>
        <w:t xml:space="preserve">se observó </w:t>
      </w:r>
      <w:r w:rsidR="00207E12">
        <w:rPr>
          <w:rFonts w:ascii="Times New Roman" w:hAnsi="Times New Roman"/>
          <w:sz w:val="24"/>
          <w:szCs w:val="24"/>
          <w:lang w:val="es-ES"/>
        </w:rPr>
        <w:t>el</w:t>
      </w:r>
      <w:r w:rsidR="00E91068">
        <w:rPr>
          <w:rFonts w:ascii="Times New Roman" w:hAnsi="Times New Roman"/>
          <w:sz w:val="24"/>
          <w:szCs w:val="24"/>
          <w:lang w:val="es-ES"/>
        </w:rPr>
        <w:t xml:space="preserve"> mayor crecimiento (sólo </w:t>
      </w:r>
      <w:r w:rsidR="00207E12">
        <w:rPr>
          <w:rFonts w:ascii="Times New Roman" w:hAnsi="Times New Roman"/>
          <w:sz w:val="24"/>
          <w:szCs w:val="24"/>
          <w:lang w:val="es-ES"/>
        </w:rPr>
        <w:t>menor que</w:t>
      </w:r>
      <w:r w:rsidR="00E91068">
        <w:rPr>
          <w:rFonts w:ascii="Times New Roman" w:hAnsi="Times New Roman"/>
          <w:sz w:val="24"/>
          <w:szCs w:val="24"/>
          <w:lang w:val="es-ES"/>
        </w:rPr>
        <w:t xml:space="preserve"> </w:t>
      </w:r>
      <w:r w:rsidR="00207E12">
        <w:rPr>
          <w:rFonts w:ascii="Times New Roman" w:hAnsi="Times New Roman"/>
          <w:sz w:val="24"/>
          <w:szCs w:val="24"/>
          <w:lang w:val="es-ES"/>
        </w:rPr>
        <w:t>en</w:t>
      </w:r>
      <w:r w:rsidR="00E91068">
        <w:rPr>
          <w:rFonts w:ascii="Times New Roman" w:hAnsi="Times New Roman"/>
          <w:sz w:val="24"/>
          <w:szCs w:val="24"/>
          <w:lang w:val="es-ES"/>
        </w:rPr>
        <w:t xml:space="preserve"> los tratamientos de 50 mg/L y 100 mg/L).  Este comportamiento sugiere que </w:t>
      </w:r>
      <w:r w:rsidR="00E91068" w:rsidRPr="008E65AE">
        <w:rPr>
          <w:rFonts w:ascii="Times New Roman" w:hAnsi="Times New Roman"/>
          <w:i/>
          <w:sz w:val="24"/>
          <w:szCs w:val="24"/>
          <w:lang w:val="es-ES"/>
        </w:rPr>
        <w:t xml:space="preserve">Listeria </w:t>
      </w:r>
      <w:proofErr w:type="spellStart"/>
      <w:r w:rsidR="00E91068" w:rsidRPr="008E65AE">
        <w:rPr>
          <w:rFonts w:ascii="Times New Roman" w:hAnsi="Times New Roman"/>
          <w:i/>
          <w:sz w:val="24"/>
          <w:szCs w:val="24"/>
          <w:lang w:val="es-ES"/>
        </w:rPr>
        <w:t>monocytogenes</w:t>
      </w:r>
      <w:proofErr w:type="spellEnd"/>
      <w:r w:rsidR="00E91068" w:rsidRPr="008E65AE">
        <w:rPr>
          <w:rFonts w:ascii="Times New Roman" w:hAnsi="Times New Roman"/>
          <w:i/>
          <w:sz w:val="24"/>
          <w:szCs w:val="24"/>
          <w:lang w:val="es-ES"/>
        </w:rPr>
        <w:t xml:space="preserve"> </w:t>
      </w:r>
      <w:r w:rsidR="00E91068">
        <w:rPr>
          <w:rFonts w:ascii="Times New Roman" w:hAnsi="Times New Roman"/>
          <w:sz w:val="24"/>
          <w:szCs w:val="24"/>
          <w:lang w:val="es-ES"/>
        </w:rPr>
        <w:t>tiene una respuesta fisiológica de defensa a esta concentra</w:t>
      </w:r>
      <w:r w:rsidR="008E65AE">
        <w:rPr>
          <w:rFonts w:ascii="Times New Roman" w:hAnsi="Times New Roman"/>
          <w:sz w:val="24"/>
          <w:szCs w:val="24"/>
          <w:lang w:val="es-ES"/>
        </w:rPr>
        <w:t xml:space="preserve">ción de AECC, por </w:t>
      </w:r>
      <w:r w:rsidR="00E91068">
        <w:rPr>
          <w:rFonts w:ascii="Times New Roman" w:hAnsi="Times New Roman"/>
          <w:sz w:val="24"/>
          <w:szCs w:val="24"/>
          <w:lang w:val="es-ES"/>
        </w:rPr>
        <w:t>lo</w:t>
      </w:r>
      <w:r w:rsidR="008E65AE">
        <w:rPr>
          <w:rFonts w:ascii="Times New Roman" w:hAnsi="Times New Roman"/>
          <w:sz w:val="24"/>
          <w:szCs w:val="24"/>
          <w:lang w:val="es-ES"/>
        </w:rPr>
        <w:t xml:space="preserve"> cual se</w:t>
      </w:r>
      <w:r w:rsidR="00E91068">
        <w:rPr>
          <w:rFonts w:ascii="Times New Roman" w:hAnsi="Times New Roman"/>
          <w:sz w:val="24"/>
          <w:szCs w:val="24"/>
          <w:lang w:val="es-ES"/>
        </w:rPr>
        <w:t xml:space="preserve"> favorece el crecimiento.  </w:t>
      </w:r>
      <w:r w:rsidR="00207E12">
        <w:rPr>
          <w:rFonts w:ascii="Times New Roman" w:hAnsi="Times New Roman"/>
          <w:sz w:val="24"/>
          <w:szCs w:val="24"/>
          <w:lang w:val="es-ES"/>
        </w:rPr>
        <w:t>A</w:t>
      </w:r>
      <w:r w:rsidR="00E91068">
        <w:rPr>
          <w:rFonts w:ascii="Times New Roman" w:hAnsi="Times New Roman"/>
          <w:sz w:val="24"/>
          <w:szCs w:val="24"/>
          <w:lang w:val="es-ES"/>
        </w:rPr>
        <w:t xml:space="preserve">lgunos estudios han mostrado la formación de proteínas específicas de protección </w:t>
      </w:r>
      <w:r w:rsidR="008E65AE">
        <w:rPr>
          <w:rFonts w:ascii="Times New Roman" w:hAnsi="Times New Roman"/>
          <w:sz w:val="24"/>
          <w:szCs w:val="24"/>
          <w:lang w:val="es-ES"/>
        </w:rPr>
        <w:t>(</w:t>
      </w:r>
      <w:proofErr w:type="spellStart"/>
      <w:r w:rsidR="00207E12" w:rsidRPr="00207E12">
        <w:rPr>
          <w:rFonts w:ascii="Times New Roman" w:hAnsi="Times New Roman"/>
          <w:i/>
          <w:iCs/>
          <w:sz w:val="24"/>
          <w:szCs w:val="24"/>
          <w:lang w:val="es-ES"/>
        </w:rPr>
        <w:t>e.g</w:t>
      </w:r>
      <w:proofErr w:type="spellEnd"/>
      <w:r w:rsidR="00207E12" w:rsidRPr="00207E12">
        <w:rPr>
          <w:rFonts w:ascii="Times New Roman" w:hAnsi="Times New Roman"/>
          <w:i/>
          <w:iCs/>
          <w:sz w:val="24"/>
          <w:szCs w:val="24"/>
          <w:lang w:val="es-ES"/>
        </w:rPr>
        <w:t>.</w:t>
      </w:r>
      <w:r w:rsidR="00207E12">
        <w:rPr>
          <w:rFonts w:ascii="Times New Roman" w:hAnsi="Times New Roman"/>
          <w:sz w:val="24"/>
          <w:szCs w:val="24"/>
          <w:lang w:val="es-ES"/>
        </w:rPr>
        <w:t xml:space="preserve"> </w:t>
      </w:r>
      <w:r w:rsidR="008E65AE">
        <w:rPr>
          <w:rFonts w:ascii="Times New Roman" w:hAnsi="Times New Roman"/>
          <w:sz w:val="24"/>
          <w:szCs w:val="24"/>
          <w:lang w:val="es-ES"/>
        </w:rPr>
        <w:t xml:space="preserve">proteínas de estrés térmico) </w:t>
      </w:r>
      <w:r w:rsidR="00E91068">
        <w:rPr>
          <w:rFonts w:ascii="Times New Roman" w:hAnsi="Times New Roman"/>
          <w:sz w:val="24"/>
          <w:szCs w:val="24"/>
          <w:lang w:val="es-ES"/>
        </w:rPr>
        <w:t>cuando la cepa es sometida a t</w:t>
      </w:r>
      <w:r w:rsidR="008E65AE">
        <w:rPr>
          <w:rFonts w:ascii="Times New Roman" w:hAnsi="Times New Roman"/>
          <w:sz w:val="24"/>
          <w:szCs w:val="24"/>
          <w:lang w:val="es-ES"/>
        </w:rPr>
        <w:t xml:space="preserve">ratamientos térmicos (Lou y </w:t>
      </w:r>
      <w:proofErr w:type="spellStart"/>
      <w:r w:rsidR="008E65AE">
        <w:rPr>
          <w:rFonts w:ascii="Times New Roman" w:hAnsi="Times New Roman"/>
          <w:sz w:val="24"/>
          <w:szCs w:val="24"/>
          <w:lang w:val="es-ES"/>
        </w:rPr>
        <w:t>Yousef</w:t>
      </w:r>
      <w:proofErr w:type="spellEnd"/>
      <w:r w:rsidR="008E65AE">
        <w:rPr>
          <w:rFonts w:ascii="Times New Roman" w:hAnsi="Times New Roman"/>
          <w:sz w:val="24"/>
          <w:szCs w:val="24"/>
          <w:lang w:val="es-ES"/>
        </w:rPr>
        <w:t>, 1996</w:t>
      </w:r>
      <w:r w:rsidR="00E91068">
        <w:rPr>
          <w:rFonts w:ascii="Times New Roman" w:hAnsi="Times New Roman"/>
          <w:sz w:val="24"/>
          <w:szCs w:val="24"/>
          <w:lang w:val="es-ES"/>
        </w:rPr>
        <w:t>).</w:t>
      </w:r>
    </w:p>
    <w:p w14:paraId="2514C142" w14:textId="07C62299" w:rsidR="00260F9D" w:rsidRDefault="00626FBC" w:rsidP="007A2207">
      <w:pPr>
        <w:spacing w:line="360" w:lineRule="auto"/>
        <w:contextualSpacing/>
        <w:jc w:val="both"/>
        <w:rPr>
          <w:rFonts w:ascii="Times New Roman" w:hAnsi="Times New Roman"/>
          <w:sz w:val="24"/>
          <w:szCs w:val="24"/>
          <w:lang w:val="es-ES"/>
        </w:rPr>
      </w:pPr>
      <w:r w:rsidRPr="00C7485C">
        <w:rPr>
          <w:rFonts w:ascii="Times New Roman" w:hAnsi="Times New Roman"/>
          <w:sz w:val="24"/>
          <w:szCs w:val="24"/>
          <w:lang w:val="es-ES"/>
        </w:rPr>
        <w:t>El análisis estadístico (Tablas</w:t>
      </w:r>
      <w:r w:rsidR="00612760">
        <w:rPr>
          <w:rFonts w:ascii="Times New Roman" w:hAnsi="Times New Roman"/>
          <w:sz w:val="24"/>
          <w:szCs w:val="24"/>
          <w:lang w:val="es-ES"/>
        </w:rPr>
        <w:t xml:space="preserve"> </w:t>
      </w:r>
      <w:r w:rsidRPr="00C7485C">
        <w:rPr>
          <w:rFonts w:ascii="Times New Roman" w:hAnsi="Times New Roman"/>
          <w:sz w:val="24"/>
          <w:szCs w:val="24"/>
          <w:lang w:val="es-ES"/>
        </w:rPr>
        <w:t>1</w:t>
      </w:r>
      <w:r w:rsidR="00612760">
        <w:rPr>
          <w:rFonts w:ascii="Times New Roman" w:hAnsi="Times New Roman"/>
          <w:sz w:val="24"/>
          <w:szCs w:val="24"/>
          <w:lang w:val="es-ES"/>
        </w:rPr>
        <w:t>-3</w:t>
      </w:r>
      <w:r w:rsidRPr="00C7485C">
        <w:rPr>
          <w:rFonts w:ascii="Times New Roman" w:hAnsi="Times New Roman"/>
          <w:sz w:val="24"/>
          <w:szCs w:val="24"/>
          <w:lang w:val="es-ES"/>
        </w:rPr>
        <w:t xml:space="preserve">) muestra que los resultados experimentales se ajustaron a un modelo lineal para ambos sistemas de estudio, el primero relacionado con la </w:t>
      </w:r>
      <w:r w:rsidR="00207E12">
        <w:rPr>
          <w:rFonts w:ascii="Times New Roman" w:hAnsi="Times New Roman"/>
          <w:sz w:val="24"/>
          <w:szCs w:val="24"/>
          <w:lang w:val="es-ES"/>
        </w:rPr>
        <w:t>I</w:t>
      </w:r>
      <w:r w:rsidRPr="00C7485C">
        <w:rPr>
          <w:rFonts w:ascii="Times New Roman" w:hAnsi="Times New Roman"/>
          <w:sz w:val="24"/>
          <w:szCs w:val="24"/>
          <w:lang w:val="es-ES"/>
        </w:rPr>
        <w:t>n</w:t>
      </w:r>
      <w:r w:rsidR="000B308D">
        <w:rPr>
          <w:rFonts w:ascii="Times New Roman" w:hAnsi="Times New Roman"/>
          <w:sz w:val="24"/>
          <w:szCs w:val="24"/>
          <w:lang w:val="es-ES"/>
        </w:rPr>
        <w:t>hibición (%) y el segundo con el</w:t>
      </w:r>
      <w:r w:rsidRPr="00C7485C">
        <w:rPr>
          <w:rFonts w:ascii="Times New Roman" w:hAnsi="Times New Roman"/>
          <w:sz w:val="24"/>
          <w:szCs w:val="24"/>
          <w:lang w:val="es-ES"/>
        </w:rPr>
        <w:t xml:space="preserve"> </w:t>
      </w:r>
      <w:r w:rsidR="00207E12">
        <w:rPr>
          <w:rFonts w:ascii="Times New Roman" w:hAnsi="Times New Roman"/>
          <w:sz w:val="24"/>
          <w:szCs w:val="24"/>
          <w:lang w:val="es-ES"/>
        </w:rPr>
        <w:t>C</w:t>
      </w:r>
      <w:r w:rsidRPr="00C7485C">
        <w:rPr>
          <w:rFonts w:ascii="Times New Roman" w:hAnsi="Times New Roman"/>
          <w:sz w:val="24"/>
          <w:szCs w:val="24"/>
          <w:lang w:val="es-ES"/>
        </w:rPr>
        <w:t>recimiento (%) de la bacteria control</w:t>
      </w:r>
      <w:r w:rsidR="00612760">
        <w:rPr>
          <w:rFonts w:ascii="Times New Roman" w:hAnsi="Times New Roman"/>
          <w:sz w:val="24"/>
          <w:szCs w:val="24"/>
          <w:lang w:val="es-ES"/>
        </w:rPr>
        <w:t xml:space="preserve"> (</w:t>
      </w:r>
      <w:r w:rsidR="00612760" w:rsidRPr="00612760">
        <w:rPr>
          <w:rFonts w:ascii="Times New Roman" w:hAnsi="Times New Roman"/>
          <w:i/>
          <w:sz w:val="24"/>
          <w:szCs w:val="24"/>
          <w:lang w:val="es-ES"/>
        </w:rPr>
        <w:t xml:space="preserve">Listeria </w:t>
      </w:r>
      <w:proofErr w:type="spellStart"/>
      <w:r w:rsidR="00612760" w:rsidRPr="00612760">
        <w:rPr>
          <w:rFonts w:ascii="Times New Roman" w:hAnsi="Times New Roman"/>
          <w:i/>
          <w:sz w:val="24"/>
          <w:szCs w:val="24"/>
          <w:lang w:val="es-ES"/>
        </w:rPr>
        <w:t>monocytogenes</w:t>
      </w:r>
      <w:proofErr w:type="spellEnd"/>
      <w:r w:rsidR="00612760">
        <w:rPr>
          <w:rFonts w:ascii="Times New Roman" w:hAnsi="Times New Roman"/>
          <w:sz w:val="24"/>
          <w:szCs w:val="24"/>
          <w:lang w:val="es-ES"/>
        </w:rPr>
        <w:t xml:space="preserve"> NCTC 11994)</w:t>
      </w:r>
      <w:r w:rsidRPr="00C7485C">
        <w:rPr>
          <w:rFonts w:ascii="Times New Roman" w:hAnsi="Times New Roman"/>
          <w:sz w:val="24"/>
          <w:szCs w:val="24"/>
          <w:lang w:val="es-ES"/>
        </w:rPr>
        <w:t>.  Los modelos describen la influencia de los factores investigados en forma independiente: tiempo (A) y concentración (B) de</w:t>
      </w:r>
      <w:r w:rsidR="00207E12">
        <w:rPr>
          <w:rFonts w:ascii="Times New Roman" w:hAnsi="Times New Roman"/>
          <w:sz w:val="24"/>
          <w:szCs w:val="24"/>
          <w:lang w:val="es-ES"/>
        </w:rPr>
        <w:t>l</w:t>
      </w:r>
      <w:r w:rsidRPr="00C7485C">
        <w:rPr>
          <w:rFonts w:ascii="Times New Roman" w:hAnsi="Times New Roman"/>
          <w:sz w:val="24"/>
          <w:szCs w:val="24"/>
          <w:lang w:val="es-ES"/>
        </w:rPr>
        <w:t xml:space="preserve"> aceite esencial de </w:t>
      </w:r>
      <w:proofErr w:type="spellStart"/>
      <w:r w:rsidRPr="00C7485C">
        <w:rPr>
          <w:rFonts w:ascii="Times New Roman" w:hAnsi="Times New Roman"/>
          <w:i/>
          <w:sz w:val="24"/>
          <w:szCs w:val="24"/>
          <w:lang w:val="es-ES"/>
        </w:rPr>
        <w:t>Cymbopogon</w:t>
      </w:r>
      <w:proofErr w:type="spellEnd"/>
      <w:r w:rsidRPr="00C7485C">
        <w:rPr>
          <w:rFonts w:ascii="Times New Roman" w:hAnsi="Times New Roman"/>
          <w:i/>
          <w:sz w:val="24"/>
          <w:szCs w:val="24"/>
          <w:lang w:val="es-ES"/>
        </w:rPr>
        <w:t xml:space="preserve"> </w:t>
      </w:r>
      <w:proofErr w:type="spellStart"/>
      <w:r w:rsidRPr="00C7485C">
        <w:rPr>
          <w:rFonts w:ascii="Times New Roman" w:hAnsi="Times New Roman"/>
          <w:i/>
          <w:sz w:val="24"/>
          <w:szCs w:val="24"/>
          <w:lang w:val="es-ES"/>
        </w:rPr>
        <w:t>citratus</w:t>
      </w:r>
      <w:proofErr w:type="spellEnd"/>
      <w:r w:rsidRPr="00C7485C">
        <w:rPr>
          <w:rFonts w:ascii="Times New Roman" w:hAnsi="Times New Roman"/>
          <w:sz w:val="24"/>
          <w:szCs w:val="24"/>
          <w:lang w:val="es-ES"/>
        </w:rPr>
        <w:t xml:space="preserve"> </w:t>
      </w:r>
      <w:r w:rsidR="008D6E46">
        <w:rPr>
          <w:rFonts w:ascii="Times New Roman" w:hAnsi="Times New Roman"/>
          <w:sz w:val="24"/>
          <w:szCs w:val="24"/>
          <w:lang w:val="es-ES"/>
        </w:rPr>
        <w:t>(AECC, mg/</w:t>
      </w:r>
      <w:proofErr w:type="spellStart"/>
      <w:r w:rsidR="008D6E46">
        <w:rPr>
          <w:rFonts w:ascii="Times New Roman" w:hAnsi="Times New Roman"/>
          <w:sz w:val="24"/>
          <w:szCs w:val="24"/>
          <w:lang w:val="es-ES"/>
        </w:rPr>
        <w:t>mL</w:t>
      </w:r>
      <w:proofErr w:type="spellEnd"/>
      <w:r w:rsidR="008D6E46">
        <w:rPr>
          <w:rFonts w:ascii="Times New Roman" w:hAnsi="Times New Roman"/>
          <w:sz w:val="24"/>
          <w:szCs w:val="24"/>
          <w:lang w:val="es-ES"/>
        </w:rPr>
        <w:t>)</w:t>
      </w:r>
      <w:r w:rsidR="00207E12">
        <w:rPr>
          <w:rFonts w:ascii="Times New Roman" w:hAnsi="Times New Roman"/>
          <w:sz w:val="24"/>
          <w:szCs w:val="24"/>
          <w:lang w:val="es-ES"/>
        </w:rPr>
        <w:t>, así como</w:t>
      </w:r>
      <w:r w:rsidR="008D6E46">
        <w:rPr>
          <w:rFonts w:ascii="Times New Roman" w:hAnsi="Times New Roman"/>
          <w:sz w:val="24"/>
          <w:szCs w:val="24"/>
          <w:lang w:val="es-ES"/>
        </w:rPr>
        <w:t xml:space="preserve"> el efecto de la interacción</w:t>
      </w:r>
      <w:r w:rsidRPr="00C7485C">
        <w:rPr>
          <w:rFonts w:ascii="Times New Roman" w:hAnsi="Times New Roman"/>
          <w:sz w:val="24"/>
          <w:szCs w:val="24"/>
          <w:lang w:val="es-ES"/>
        </w:rPr>
        <w:t xml:space="preserve"> (A*B).  Estos parámetros tuvieron un efecto significativo (Tabla 1-5) sobre la variable respuesta</w:t>
      </w:r>
      <w:r w:rsidR="00207E12">
        <w:rPr>
          <w:rFonts w:ascii="Times New Roman" w:hAnsi="Times New Roman"/>
          <w:sz w:val="24"/>
          <w:szCs w:val="24"/>
          <w:lang w:val="es-ES"/>
        </w:rPr>
        <w:t xml:space="preserve"> (Log UFC/</w:t>
      </w:r>
      <w:proofErr w:type="spellStart"/>
      <w:r w:rsidR="00207E12">
        <w:rPr>
          <w:rFonts w:ascii="Times New Roman" w:hAnsi="Times New Roman"/>
          <w:sz w:val="24"/>
          <w:szCs w:val="24"/>
          <w:lang w:val="es-ES"/>
        </w:rPr>
        <w:t>mL</w:t>
      </w:r>
      <w:proofErr w:type="spellEnd"/>
      <w:r w:rsidR="00207E12">
        <w:rPr>
          <w:rFonts w:ascii="Times New Roman" w:hAnsi="Times New Roman"/>
          <w:sz w:val="24"/>
          <w:szCs w:val="24"/>
          <w:lang w:val="es-ES"/>
        </w:rPr>
        <w:t>)</w:t>
      </w:r>
      <w:r w:rsidRPr="00C7485C">
        <w:rPr>
          <w:rFonts w:ascii="Times New Roman" w:hAnsi="Times New Roman"/>
          <w:sz w:val="24"/>
          <w:szCs w:val="24"/>
          <w:lang w:val="es-ES"/>
        </w:rPr>
        <w:t xml:space="preserve">.  Los coeficientes de determinación para los modelos lineales en el estudio de inhibición (%) y el de crecimiento (%) de </w:t>
      </w:r>
      <w:r w:rsidRPr="00C7485C">
        <w:rPr>
          <w:rFonts w:ascii="Times New Roman" w:hAnsi="Times New Roman"/>
          <w:i/>
          <w:sz w:val="24"/>
          <w:szCs w:val="24"/>
          <w:lang w:val="es-ES"/>
        </w:rPr>
        <w:t xml:space="preserve">Listeria </w:t>
      </w:r>
      <w:proofErr w:type="spellStart"/>
      <w:r w:rsidRPr="00C7485C">
        <w:rPr>
          <w:rFonts w:ascii="Times New Roman" w:hAnsi="Times New Roman"/>
          <w:i/>
          <w:sz w:val="24"/>
          <w:szCs w:val="24"/>
          <w:lang w:val="es-ES"/>
        </w:rPr>
        <w:t>monocytogenes</w:t>
      </w:r>
      <w:proofErr w:type="spellEnd"/>
      <w:r w:rsidRPr="00C7485C">
        <w:rPr>
          <w:rFonts w:ascii="Times New Roman" w:hAnsi="Times New Roman"/>
          <w:sz w:val="24"/>
          <w:szCs w:val="24"/>
          <w:lang w:val="es-ES"/>
        </w:rPr>
        <w:t xml:space="preserve"> indican que sólo 0.05% y 0.19% respectivamente de la variación en la variable respuesta no puede ser explicado por los modelos desarrollados.   Los valores de F para las variables fijas y las interacciones de estudio, fueron útiles para explicar el grado de significancia.  Para el estudio de inhibición de </w:t>
      </w:r>
      <w:r w:rsidRPr="00C7485C">
        <w:rPr>
          <w:rFonts w:ascii="Times New Roman" w:hAnsi="Times New Roman"/>
          <w:i/>
          <w:sz w:val="24"/>
          <w:szCs w:val="24"/>
          <w:lang w:val="es-ES"/>
        </w:rPr>
        <w:t xml:space="preserve">Listeria </w:t>
      </w:r>
      <w:proofErr w:type="spellStart"/>
      <w:r w:rsidRPr="00C7485C">
        <w:rPr>
          <w:rFonts w:ascii="Times New Roman" w:hAnsi="Times New Roman"/>
          <w:i/>
          <w:sz w:val="24"/>
          <w:szCs w:val="24"/>
          <w:lang w:val="es-ES"/>
        </w:rPr>
        <w:t>monocytogenes</w:t>
      </w:r>
      <w:proofErr w:type="spellEnd"/>
      <w:r w:rsidRPr="00C7485C">
        <w:rPr>
          <w:rFonts w:ascii="Times New Roman" w:hAnsi="Times New Roman"/>
          <w:sz w:val="24"/>
          <w:szCs w:val="24"/>
          <w:lang w:val="es-ES"/>
        </w:rPr>
        <w:t>, la variable fija que tuvo mayor significancia de acuerdo con la F y la Pr&gt;F</w:t>
      </w:r>
      <w:r w:rsidR="00E96BB2">
        <w:rPr>
          <w:rFonts w:ascii="Times New Roman" w:hAnsi="Times New Roman"/>
          <w:sz w:val="24"/>
          <w:szCs w:val="24"/>
          <w:lang w:val="es-ES"/>
        </w:rPr>
        <w:t>, fue el tiempo</w:t>
      </w:r>
      <w:r w:rsidRPr="00C7485C">
        <w:rPr>
          <w:rFonts w:ascii="Times New Roman" w:hAnsi="Times New Roman"/>
          <w:sz w:val="24"/>
          <w:szCs w:val="24"/>
          <w:lang w:val="es-ES"/>
        </w:rPr>
        <w:t xml:space="preserve"> posteriormente la concentración de AECC y por último la interacción. En el estudio del crecimiento de </w:t>
      </w:r>
      <w:r w:rsidRPr="00C7485C">
        <w:rPr>
          <w:rFonts w:ascii="Times New Roman" w:hAnsi="Times New Roman"/>
          <w:i/>
          <w:sz w:val="24"/>
          <w:szCs w:val="24"/>
          <w:lang w:val="es-ES"/>
        </w:rPr>
        <w:t xml:space="preserve">Listeria </w:t>
      </w:r>
      <w:proofErr w:type="spellStart"/>
      <w:r w:rsidRPr="00C7485C">
        <w:rPr>
          <w:rFonts w:ascii="Times New Roman" w:hAnsi="Times New Roman"/>
          <w:i/>
          <w:sz w:val="24"/>
          <w:szCs w:val="24"/>
          <w:lang w:val="es-ES"/>
        </w:rPr>
        <w:t>monocytogenes</w:t>
      </w:r>
      <w:proofErr w:type="spellEnd"/>
      <w:r w:rsidRPr="00C7485C">
        <w:rPr>
          <w:rFonts w:ascii="Times New Roman" w:hAnsi="Times New Roman"/>
          <w:sz w:val="24"/>
          <w:szCs w:val="24"/>
          <w:lang w:val="es-ES"/>
        </w:rPr>
        <w:t xml:space="preserve"> se observa un comportamiento similar. En estas condiciones experimentales, para el crecimiento de la cepa control, se observa que el valor de F (para el crecimiento) para el tiempo, es mayor, en comparación con todos los otros parámetros (tanto de inhibición como crecimiento) lo cual indica que los cambios en la variable fija, tiempo (A) tienen el mayor efecto sobre la variable respuesta.  Algunos estudios mencionan que </w:t>
      </w:r>
      <w:r w:rsidRPr="00C7485C">
        <w:rPr>
          <w:rFonts w:ascii="Times New Roman" w:hAnsi="Times New Roman"/>
          <w:i/>
          <w:sz w:val="24"/>
          <w:szCs w:val="24"/>
          <w:lang w:val="es-ES"/>
        </w:rPr>
        <w:t xml:space="preserve">Listeria </w:t>
      </w:r>
      <w:proofErr w:type="spellStart"/>
      <w:r w:rsidRPr="00C7485C">
        <w:rPr>
          <w:rFonts w:ascii="Times New Roman" w:hAnsi="Times New Roman"/>
          <w:i/>
          <w:sz w:val="24"/>
          <w:szCs w:val="24"/>
          <w:lang w:val="es-ES"/>
        </w:rPr>
        <w:t>monocytogenes</w:t>
      </w:r>
      <w:proofErr w:type="spellEnd"/>
      <w:r w:rsidRPr="00C7485C">
        <w:rPr>
          <w:rFonts w:ascii="Times New Roman" w:hAnsi="Times New Roman"/>
          <w:sz w:val="24"/>
          <w:szCs w:val="24"/>
          <w:lang w:val="es-ES"/>
        </w:rPr>
        <w:t xml:space="preserve"> puede desarrollar mecanismos de resistencia a los aceites esenciales e incluso utilizarlos como fuente de sustrato bajo condiciones específica</w:t>
      </w:r>
      <w:r w:rsidR="00207E12">
        <w:rPr>
          <w:rFonts w:ascii="Times New Roman" w:hAnsi="Times New Roman"/>
          <w:sz w:val="24"/>
          <w:szCs w:val="24"/>
          <w:lang w:val="es-ES"/>
        </w:rPr>
        <w:t>s como a</w:t>
      </w:r>
      <w:r w:rsidRPr="00C7485C">
        <w:rPr>
          <w:rFonts w:ascii="Times New Roman" w:hAnsi="Times New Roman"/>
          <w:sz w:val="24"/>
          <w:szCs w:val="24"/>
          <w:lang w:val="es-ES"/>
        </w:rPr>
        <w:t>lgunas concentraciones del AECC (</w:t>
      </w:r>
      <w:proofErr w:type="spellStart"/>
      <w:r w:rsidRPr="00C7485C">
        <w:rPr>
          <w:rFonts w:ascii="Times New Roman" w:hAnsi="Times New Roman"/>
          <w:sz w:val="24"/>
          <w:szCs w:val="24"/>
          <w:lang w:val="es-ES"/>
        </w:rPr>
        <w:t>PICs</w:t>
      </w:r>
      <w:proofErr w:type="spellEnd"/>
      <w:r w:rsidRPr="00C7485C">
        <w:rPr>
          <w:rFonts w:ascii="Times New Roman" w:hAnsi="Times New Roman"/>
          <w:sz w:val="24"/>
          <w:szCs w:val="24"/>
          <w:lang w:val="es-ES"/>
        </w:rPr>
        <w:t xml:space="preserve"> o </w:t>
      </w:r>
      <w:proofErr w:type="spellStart"/>
      <w:r w:rsidRPr="00C7485C">
        <w:rPr>
          <w:rFonts w:ascii="Times New Roman" w:hAnsi="Times New Roman"/>
          <w:sz w:val="24"/>
          <w:szCs w:val="24"/>
          <w:lang w:val="es-ES"/>
        </w:rPr>
        <w:t>PIBs</w:t>
      </w:r>
      <w:proofErr w:type="spellEnd"/>
      <w:r w:rsidRPr="00C7485C">
        <w:rPr>
          <w:rFonts w:ascii="Times New Roman" w:hAnsi="Times New Roman"/>
          <w:sz w:val="24"/>
          <w:szCs w:val="24"/>
          <w:lang w:val="es-ES"/>
        </w:rPr>
        <w:t xml:space="preserve">).  En este estudio se observó </w:t>
      </w:r>
      <w:r w:rsidR="00207E12">
        <w:rPr>
          <w:rFonts w:ascii="Times New Roman" w:hAnsi="Times New Roman"/>
          <w:sz w:val="24"/>
          <w:szCs w:val="24"/>
          <w:lang w:val="es-ES"/>
        </w:rPr>
        <w:t xml:space="preserve">que </w:t>
      </w:r>
      <w:r w:rsidRPr="00C7485C">
        <w:rPr>
          <w:rFonts w:ascii="Times New Roman" w:hAnsi="Times New Roman"/>
          <w:sz w:val="24"/>
          <w:szCs w:val="24"/>
          <w:lang w:val="es-ES"/>
        </w:rPr>
        <w:t>a una concentración del AECC de 10000 mg/</w:t>
      </w:r>
      <w:proofErr w:type="spellStart"/>
      <w:r w:rsidRPr="00C7485C">
        <w:rPr>
          <w:rFonts w:ascii="Times New Roman" w:hAnsi="Times New Roman"/>
          <w:sz w:val="24"/>
          <w:szCs w:val="24"/>
          <w:lang w:val="es-ES"/>
        </w:rPr>
        <w:t>mL</w:t>
      </w:r>
      <w:proofErr w:type="spellEnd"/>
      <w:r w:rsidRPr="00C7485C">
        <w:rPr>
          <w:rFonts w:ascii="Times New Roman" w:hAnsi="Times New Roman"/>
          <w:sz w:val="24"/>
          <w:szCs w:val="24"/>
          <w:lang w:val="es-ES"/>
        </w:rPr>
        <w:t xml:space="preserve"> se pudo realizar el control de crecimiento de </w:t>
      </w:r>
      <w:r w:rsidRPr="00C7485C">
        <w:rPr>
          <w:rFonts w:ascii="Times New Roman" w:hAnsi="Times New Roman"/>
          <w:i/>
          <w:sz w:val="24"/>
          <w:szCs w:val="24"/>
          <w:lang w:val="es-ES"/>
        </w:rPr>
        <w:t xml:space="preserve">Listeria </w:t>
      </w:r>
      <w:proofErr w:type="spellStart"/>
      <w:r w:rsidRPr="00C7485C">
        <w:rPr>
          <w:rFonts w:ascii="Times New Roman" w:hAnsi="Times New Roman"/>
          <w:i/>
          <w:sz w:val="24"/>
          <w:szCs w:val="24"/>
          <w:lang w:val="es-ES"/>
        </w:rPr>
        <w:t>monocytogenes</w:t>
      </w:r>
      <w:proofErr w:type="spellEnd"/>
      <w:r w:rsidR="007A2207">
        <w:rPr>
          <w:rFonts w:ascii="Times New Roman" w:hAnsi="Times New Roman"/>
          <w:sz w:val="24"/>
          <w:szCs w:val="24"/>
          <w:lang w:val="es-ES"/>
        </w:rPr>
        <w:t xml:space="preserve">.  Se observó </w:t>
      </w:r>
      <w:r w:rsidRPr="00C7485C">
        <w:rPr>
          <w:rFonts w:ascii="Times New Roman" w:hAnsi="Times New Roman"/>
          <w:sz w:val="24"/>
          <w:szCs w:val="24"/>
          <w:lang w:val="es-ES"/>
        </w:rPr>
        <w:t xml:space="preserve">inhibición significativa (Figuras </w:t>
      </w:r>
      <w:r w:rsidR="00260F9D">
        <w:rPr>
          <w:rFonts w:ascii="Times New Roman" w:hAnsi="Times New Roman"/>
          <w:sz w:val="24"/>
          <w:szCs w:val="24"/>
          <w:lang w:val="es-ES"/>
        </w:rPr>
        <w:t>1</w:t>
      </w:r>
      <w:r w:rsidRPr="00C7485C">
        <w:rPr>
          <w:rFonts w:ascii="Times New Roman" w:hAnsi="Times New Roman"/>
          <w:sz w:val="24"/>
          <w:szCs w:val="24"/>
          <w:lang w:val="es-ES"/>
        </w:rPr>
        <w:t xml:space="preserve"> y </w:t>
      </w:r>
      <w:r w:rsidR="00260F9D">
        <w:rPr>
          <w:rFonts w:ascii="Times New Roman" w:hAnsi="Times New Roman"/>
          <w:sz w:val="24"/>
          <w:szCs w:val="24"/>
          <w:lang w:val="es-ES"/>
        </w:rPr>
        <w:t>2</w:t>
      </w:r>
      <w:r w:rsidRPr="00C7485C">
        <w:rPr>
          <w:rFonts w:ascii="Times New Roman" w:hAnsi="Times New Roman"/>
          <w:sz w:val="24"/>
          <w:szCs w:val="24"/>
          <w:lang w:val="es-ES"/>
        </w:rPr>
        <w:t>, Tabla 5).</w:t>
      </w:r>
      <w:r w:rsidR="00207E12">
        <w:rPr>
          <w:rFonts w:ascii="Times New Roman" w:hAnsi="Times New Roman"/>
          <w:sz w:val="24"/>
          <w:szCs w:val="24"/>
          <w:lang w:val="es-ES"/>
        </w:rPr>
        <w:t xml:space="preserve"> Los resultados experimentales </w:t>
      </w:r>
      <w:r w:rsidR="00207E12" w:rsidRPr="00BD29A0">
        <w:rPr>
          <w:rFonts w:ascii="Times New Roman" w:hAnsi="Times New Roman"/>
          <w:i/>
          <w:iCs/>
          <w:sz w:val="24"/>
          <w:szCs w:val="24"/>
          <w:lang w:val="es-ES"/>
        </w:rPr>
        <w:t>in vitro</w:t>
      </w:r>
      <w:r w:rsidR="00207E12">
        <w:rPr>
          <w:rFonts w:ascii="Times New Roman" w:hAnsi="Times New Roman"/>
          <w:sz w:val="24"/>
          <w:szCs w:val="24"/>
          <w:lang w:val="es-ES"/>
        </w:rPr>
        <w:t xml:space="preserve"> </w:t>
      </w:r>
      <w:r w:rsidR="007A2207">
        <w:rPr>
          <w:rFonts w:ascii="Times New Roman" w:hAnsi="Times New Roman"/>
          <w:sz w:val="24"/>
          <w:szCs w:val="24"/>
          <w:lang w:val="es-ES"/>
        </w:rPr>
        <w:t xml:space="preserve">y el análisis estadístico </w:t>
      </w:r>
      <w:r w:rsidR="00207E12">
        <w:rPr>
          <w:rFonts w:ascii="Times New Roman" w:hAnsi="Times New Roman"/>
          <w:sz w:val="24"/>
          <w:szCs w:val="24"/>
          <w:lang w:val="es-ES"/>
        </w:rPr>
        <w:t xml:space="preserve">proporcionan información sobre el </w:t>
      </w:r>
      <w:r w:rsidR="00207E12">
        <w:rPr>
          <w:rFonts w:ascii="Times New Roman" w:hAnsi="Times New Roman"/>
          <w:sz w:val="24"/>
          <w:szCs w:val="24"/>
          <w:lang w:val="es-ES"/>
        </w:rPr>
        <w:lastRenderedPageBreak/>
        <w:t xml:space="preserve">control significativo de </w:t>
      </w:r>
      <w:r w:rsidR="00207E12" w:rsidRPr="00BD29A0">
        <w:rPr>
          <w:rFonts w:ascii="Times New Roman" w:hAnsi="Times New Roman"/>
          <w:i/>
          <w:iCs/>
          <w:sz w:val="24"/>
          <w:szCs w:val="24"/>
          <w:lang w:val="es-ES"/>
        </w:rPr>
        <w:t xml:space="preserve">Listeria </w:t>
      </w:r>
      <w:proofErr w:type="spellStart"/>
      <w:r w:rsidR="00207E12" w:rsidRPr="00BD29A0">
        <w:rPr>
          <w:rFonts w:ascii="Times New Roman" w:hAnsi="Times New Roman"/>
          <w:i/>
          <w:iCs/>
          <w:sz w:val="24"/>
          <w:szCs w:val="24"/>
          <w:lang w:val="es-ES"/>
        </w:rPr>
        <w:t>monocytogenes</w:t>
      </w:r>
      <w:proofErr w:type="spellEnd"/>
      <w:r w:rsidR="00207E12">
        <w:rPr>
          <w:rFonts w:ascii="Times New Roman" w:hAnsi="Times New Roman"/>
          <w:sz w:val="24"/>
          <w:szCs w:val="24"/>
          <w:lang w:val="es-ES"/>
        </w:rPr>
        <w:t xml:space="preserve"> con el AECC</w:t>
      </w:r>
      <w:r w:rsidR="0053387B">
        <w:rPr>
          <w:rFonts w:ascii="Times New Roman" w:hAnsi="Times New Roman"/>
          <w:sz w:val="24"/>
          <w:szCs w:val="24"/>
          <w:lang w:val="es-ES"/>
        </w:rPr>
        <w:t>.</w:t>
      </w:r>
      <w:r w:rsidR="00207E12">
        <w:rPr>
          <w:rFonts w:ascii="Times New Roman" w:hAnsi="Times New Roman"/>
          <w:sz w:val="24"/>
          <w:szCs w:val="24"/>
          <w:lang w:val="es-ES"/>
        </w:rPr>
        <w:t xml:space="preserve"> </w:t>
      </w:r>
      <w:r w:rsidR="0053387B">
        <w:rPr>
          <w:rFonts w:ascii="Times New Roman" w:hAnsi="Times New Roman"/>
          <w:sz w:val="24"/>
          <w:szCs w:val="24"/>
          <w:lang w:val="es-ES"/>
        </w:rPr>
        <w:t>S</w:t>
      </w:r>
      <w:r w:rsidR="00207E12">
        <w:rPr>
          <w:rFonts w:ascii="Times New Roman" w:hAnsi="Times New Roman"/>
          <w:sz w:val="24"/>
          <w:szCs w:val="24"/>
          <w:lang w:val="es-ES"/>
        </w:rPr>
        <w:t>in embargo</w:t>
      </w:r>
      <w:r w:rsidR="0053387B">
        <w:rPr>
          <w:rFonts w:ascii="Times New Roman" w:hAnsi="Times New Roman"/>
          <w:sz w:val="24"/>
          <w:szCs w:val="24"/>
          <w:lang w:val="es-ES"/>
        </w:rPr>
        <w:t>,</w:t>
      </w:r>
      <w:r w:rsidR="00207E12">
        <w:rPr>
          <w:rFonts w:ascii="Times New Roman" w:hAnsi="Times New Roman"/>
          <w:sz w:val="24"/>
          <w:szCs w:val="24"/>
          <w:lang w:val="es-ES"/>
        </w:rPr>
        <w:t xml:space="preserve"> su aplicación en sistemas alimentarios puede tener algunas limitantes, debido a que un alimento tiene otros componentes que afecta</w:t>
      </w:r>
      <w:r w:rsidR="0053387B">
        <w:rPr>
          <w:rFonts w:ascii="Times New Roman" w:hAnsi="Times New Roman"/>
          <w:sz w:val="24"/>
          <w:szCs w:val="24"/>
          <w:lang w:val="es-ES"/>
        </w:rPr>
        <w:t>n</w:t>
      </w:r>
      <w:r w:rsidR="00207E12">
        <w:rPr>
          <w:rFonts w:ascii="Times New Roman" w:hAnsi="Times New Roman"/>
          <w:sz w:val="24"/>
          <w:szCs w:val="24"/>
          <w:lang w:val="es-ES"/>
        </w:rPr>
        <w:t xml:space="preserve"> la actividad antimicrobiana del AECC.  Es necesario realizar estudios </w:t>
      </w:r>
      <w:r w:rsidR="00207E12" w:rsidRPr="0053387B">
        <w:rPr>
          <w:rFonts w:ascii="Times New Roman" w:hAnsi="Times New Roman"/>
          <w:i/>
          <w:iCs/>
          <w:sz w:val="24"/>
          <w:szCs w:val="24"/>
          <w:lang w:val="es-ES"/>
        </w:rPr>
        <w:t>in situ</w:t>
      </w:r>
      <w:r w:rsidR="00207E12">
        <w:rPr>
          <w:rFonts w:ascii="Times New Roman" w:hAnsi="Times New Roman"/>
          <w:sz w:val="24"/>
          <w:szCs w:val="24"/>
          <w:lang w:val="es-ES"/>
        </w:rPr>
        <w:t xml:space="preserve"> </w:t>
      </w:r>
      <w:r w:rsidR="00BD29A0">
        <w:rPr>
          <w:rFonts w:ascii="Times New Roman" w:hAnsi="Times New Roman"/>
          <w:sz w:val="24"/>
          <w:szCs w:val="24"/>
          <w:lang w:val="es-ES"/>
        </w:rPr>
        <w:t xml:space="preserve">con alimentos modelo para determinar las concentraciones </w:t>
      </w:r>
      <w:proofErr w:type="spellStart"/>
      <w:r w:rsidR="00BD29A0">
        <w:rPr>
          <w:rFonts w:ascii="Times New Roman" w:hAnsi="Times New Roman"/>
          <w:sz w:val="24"/>
          <w:szCs w:val="24"/>
          <w:lang w:val="es-ES"/>
        </w:rPr>
        <w:t>MICs</w:t>
      </w:r>
      <w:proofErr w:type="spellEnd"/>
      <w:r w:rsidR="00BD29A0">
        <w:rPr>
          <w:rFonts w:ascii="Times New Roman" w:hAnsi="Times New Roman"/>
          <w:sz w:val="24"/>
          <w:szCs w:val="24"/>
          <w:lang w:val="es-ES"/>
        </w:rPr>
        <w:t xml:space="preserve"> que deben emplearse para el control significativo de </w:t>
      </w:r>
      <w:r w:rsidR="00BD29A0" w:rsidRPr="00BD29A0">
        <w:rPr>
          <w:rFonts w:ascii="Times New Roman" w:hAnsi="Times New Roman"/>
          <w:i/>
          <w:iCs/>
          <w:sz w:val="24"/>
          <w:szCs w:val="24"/>
          <w:lang w:val="es-ES"/>
        </w:rPr>
        <w:t xml:space="preserve">Listeria </w:t>
      </w:r>
      <w:proofErr w:type="spellStart"/>
      <w:r w:rsidR="00BD29A0" w:rsidRPr="00BD29A0">
        <w:rPr>
          <w:rFonts w:ascii="Times New Roman" w:hAnsi="Times New Roman"/>
          <w:i/>
          <w:iCs/>
          <w:sz w:val="24"/>
          <w:szCs w:val="24"/>
          <w:lang w:val="es-ES"/>
        </w:rPr>
        <w:t>monocytogenes</w:t>
      </w:r>
      <w:proofErr w:type="spellEnd"/>
      <w:r w:rsidR="0053387B">
        <w:rPr>
          <w:rFonts w:ascii="Times New Roman" w:hAnsi="Times New Roman"/>
          <w:sz w:val="24"/>
          <w:szCs w:val="24"/>
          <w:lang w:val="es-ES"/>
        </w:rPr>
        <w:t>;</w:t>
      </w:r>
      <w:r w:rsidR="00BD29A0">
        <w:rPr>
          <w:rFonts w:ascii="Times New Roman" w:hAnsi="Times New Roman"/>
          <w:sz w:val="24"/>
          <w:szCs w:val="24"/>
          <w:lang w:val="es-ES"/>
        </w:rPr>
        <w:t xml:space="preserve"> así mismo se deben considerar las regulaciones gubernamentales en relación con los aditivos empleados en alimentos.</w:t>
      </w:r>
      <w:bookmarkEnd w:id="0"/>
    </w:p>
    <w:p w14:paraId="3CB36A3C" w14:textId="601FA592" w:rsidR="00260F9D" w:rsidRPr="00DA531B" w:rsidRDefault="00260F9D" w:rsidP="002E1927">
      <w:pPr>
        <w:pStyle w:val="Textoindependiente3"/>
        <w:spacing w:after="0" w:line="360" w:lineRule="auto"/>
        <w:contextualSpacing/>
        <w:jc w:val="center"/>
        <w:rPr>
          <w:rFonts w:ascii="Times New Roman" w:hAnsi="Times New Roman"/>
          <w:bCs/>
          <w:sz w:val="24"/>
          <w:szCs w:val="24"/>
          <w:lang w:val="es-MX"/>
        </w:rPr>
      </w:pPr>
      <w:r w:rsidRPr="00DA531B">
        <w:rPr>
          <w:rFonts w:ascii="Times New Roman" w:hAnsi="Times New Roman"/>
          <w:b/>
          <w:sz w:val="24"/>
          <w:szCs w:val="24"/>
          <w:lang w:val="es-MX"/>
        </w:rPr>
        <w:t>Figura 1.</w:t>
      </w:r>
      <w:r w:rsidRPr="00DA531B">
        <w:rPr>
          <w:rFonts w:ascii="Times New Roman" w:hAnsi="Times New Roman"/>
          <w:bCs/>
          <w:sz w:val="24"/>
          <w:szCs w:val="24"/>
          <w:lang w:val="es-MX"/>
        </w:rPr>
        <w:t xml:space="preserve"> (a) Poblaciones de </w:t>
      </w:r>
      <w:r w:rsidRPr="00DA531B">
        <w:rPr>
          <w:rFonts w:ascii="Times New Roman" w:hAnsi="Times New Roman"/>
          <w:bCs/>
          <w:i/>
          <w:sz w:val="24"/>
          <w:szCs w:val="24"/>
          <w:lang w:val="es-MX"/>
        </w:rPr>
        <w:t xml:space="preserve">Listeria </w:t>
      </w:r>
      <w:proofErr w:type="spellStart"/>
      <w:r w:rsidRPr="00DA531B">
        <w:rPr>
          <w:rFonts w:ascii="Times New Roman" w:hAnsi="Times New Roman"/>
          <w:bCs/>
          <w:i/>
          <w:sz w:val="24"/>
          <w:szCs w:val="24"/>
          <w:lang w:val="es-MX"/>
        </w:rPr>
        <w:t>monocytogenes</w:t>
      </w:r>
      <w:proofErr w:type="spellEnd"/>
      <w:r w:rsidRPr="00DA531B">
        <w:rPr>
          <w:rFonts w:ascii="Times New Roman" w:hAnsi="Times New Roman"/>
          <w:bCs/>
          <w:sz w:val="24"/>
          <w:szCs w:val="24"/>
          <w:lang w:val="es-MX"/>
        </w:rPr>
        <w:t xml:space="preserve"> NCTC 11994 a diferentes concentraciones de aceite esencial de </w:t>
      </w:r>
      <w:proofErr w:type="spellStart"/>
      <w:r w:rsidRPr="00DA531B">
        <w:rPr>
          <w:rFonts w:ascii="Times New Roman" w:hAnsi="Times New Roman"/>
          <w:bCs/>
          <w:i/>
          <w:sz w:val="24"/>
          <w:szCs w:val="24"/>
          <w:lang w:val="es-MX"/>
        </w:rPr>
        <w:t>Cymbopogon</w:t>
      </w:r>
      <w:proofErr w:type="spellEnd"/>
      <w:r w:rsidRPr="00DA531B">
        <w:rPr>
          <w:rFonts w:ascii="Times New Roman" w:hAnsi="Times New Roman"/>
          <w:bCs/>
          <w:i/>
          <w:sz w:val="24"/>
          <w:szCs w:val="24"/>
          <w:lang w:val="es-MX"/>
        </w:rPr>
        <w:t xml:space="preserve"> </w:t>
      </w:r>
      <w:proofErr w:type="spellStart"/>
      <w:r w:rsidRPr="00DA531B">
        <w:rPr>
          <w:rFonts w:ascii="Times New Roman" w:hAnsi="Times New Roman"/>
          <w:bCs/>
          <w:i/>
          <w:sz w:val="24"/>
          <w:szCs w:val="24"/>
          <w:lang w:val="es-MX"/>
        </w:rPr>
        <w:t>citratus</w:t>
      </w:r>
      <w:proofErr w:type="spellEnd"/>
      <w:r w:rsidRPr="00DA531B">
        <w:rPr>
          <w:rFonts w:ascii="Times New Roman" w:hAnsi="Times New Roman"/>
          <w:bCs/>
          <w:i/>
          <w:sz w:val="24"/>
          <w:szCs w:val="24"/>
          <w:lang w:val="es-MX"/>
        </w:rPr>
        <w:t xml:space="preserve"> </w:t>
      </w:r>
      <w:r w:rsidRPr="00DA531B">
        <w:rPr>
          <w:rFonts w:ascii="Times New Roman" w:hAnsi="Times New Roman"/>
          <w:bCs/>
          <w:sz w:val="24"/>
          <w:szCs w:val="24"/>
          <w:lang w:val="es-MX"/>
        </w:rPr>
        <w:t>(mg/L) a los tiempos de 1 in y 60 min y temperatura de 37°C</w:t>
      </w:r>
    </w:p>
    <w:p w14:paraId="01CD7C67" w14:textId="0A53AD8F" w:rsidR="00C7485C" w:rsidRDefault="007A2207" w:rsidP="000B7858">
      <w:pPr>
        <w:pStyle w:val="Textoindependiente3"/>
        <w:spacing w:after="0"/>
        <w:contextualSpacing/>
        <w:jc w:val="center"/>
        <w:rPr>
          <w:sz w:val="22"/>
          <w:szCs w:val="22"/>
        </w:rPr>
      </w:pPr>
      <w:r>
        <w:rPr>
          <w:sz w:val="22"/>
          <w:szCs w:val="22"/>
        </w:rPr>
        <w:object w:dxaOrig="8835" w:dyaOrig="4950" w14:anchorId="2BAA3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8.25pt;height:173.25pt" o:ole="">
            <v:imagedata r:id="rId9" o:title=""/>
          </v:shape>
          <o:OLEObject Type="Embed" ProgID="Prism5.Document" ShapeID="_x0000_i1026" DrawAspect="Content" ObjectID="_1646225084" r:id="rId10"/>
        </w:object>
      </w:r>
    </w:p>
    <w:p w14:paraId="3BE02D4E" w14:textId="03641F11" w:rsidR="007A2207" w:rsidRPr="00DA531B" w:rsidRDefault="00021E74" w:rsidP="000B7858">
      <w:pPr>
        <w:pStyle w:val="Textoindependiente3"/>
        <w:spacing w:after="0"/>
        <w:contextualSpacing/>
        <w:jc w:val="center"/>
        <w:rPr>
          <w:rFonts w:ascii="Times New Roman" w:hAnsi="Times New Roman"/>
          <w:bCs/>
          <w:sz w:val="24"/>
          <w:szCs w:val="24"/>
          <w:lang w:val="es-MX"/>
        </w:rPr>
      </w:pPr>
      <w:r w:rsidRPr="00DA531B">
        <w:rPr>
          <w:rFonts w:ascii="Times New Roman" w:hAnsi="Times New Roman"/>
          <w:bCs/>
          <w:sz w:val="24"/>
          <w:szCs w:val="24"/>
          <w:lang w:val="es-MX"/>
        </w:rPr>
        <w:t>Fuente: Elaboración propia</w:t>
      </w:r>
    </w:p>
    <w:p w14:paraId="432A32A4" w14:textId="6A332624" w:rsidR="00E4118D" w:rsidRDefault="00E4118D" w:rsidP="007A2207">
      <w:pPr>
        <w:pStyle w:val="Textoindependiente3"/>
        <w:spacing w:after="0"/>
        <w:contextualSpacing/>
        <w:rPr>
          <w:rFonts w:ascii="Arial" w:hAnsi="Arial" w:cs="Arial"/>
          <w:bCs/>
          <w:sz w:val="24"/>
          <w:szCs w:val="24"/>
          <w:lang w:val="es-MX"/>
        </w:rPr>
      </w:pPr>
      <w:r>
        <w:rPr>
          <w:rFonts w:ascii="Arial" w:hAnsi="Arial" w:cs="Arial"/>
          <w:bCs/>
          <w:sz w:val="24"/>
          <w:szCs w:val="24"/>
          <w:lang w:val="es-MX"/>
        </w:rPr>
        <w:t xml:space="preserve">                                     </w:t>
      </w:r>
    </w:p>
    <w:p w14:paraId="474B2053" w14:textId="2823E38D" w:rsidR="00DA531B" w:rsidRDefault="00DA531B" w:rsidP="007A2207">
      <w:pPr>
        <w:pStyle w:val="Textoindependiente3"/>
        <w:spacing w:after="0"/>
        <w:contextualSpacing/>
        <w:rPr>
          <w:rFonts w:ascii="Arial" w:hAnsi="Arial" w:cs="Arial"/>
          <w:bCs/>
          <w:sz w:val="24"/>
          <w:szCs w:val="24"/>
          <w:lang w:val="es-MX"/>
        </w:rPr>
      </w:pPr>
    </w:p>
    <w:p w14:paraId="03DD5212" w14:textId="5CA238B4" w:rsidR="00DA531B" w:rsidRDefault="00DA531B" w:rsidP="007A2207">
      <w:pPr>
        <w:pStyle w:val="Textoindependiente3"/>
        <w:spacing w:after="0"/>
        <w:contextualSpacing/>
        <w:rPr>
          <w:rFonts w:ascii="Arial" w:hAnsi="Arial" w:cs="Arial"/>
          <w:bCs/>
          <w:sz w:val="24"/>
          <w:szCs w:val="24"/>
          <w:lang w:val="es-MX"/>
        </w:rPr>
      </w:pPr>
    </w:p>
    <w:p w14:paraId="56664C1F" w14:textId="2D832F55" w:rsidR="00DA531B" w:rsidRDefault="00DA531B" w:rsidP="007A2207">
      <w:pPr>
        <w:pStyle w:val="Textoindependiente3"/>
        <w:spacing w:after="0"/>
        <w:contextualSpacing/>
        <w:rPr>
          <w:rFonts w:ascii="Arial" w:hAnsi="Arial" w:cs="Arial"/>
          <w:bCs/>
          <w:sz w:val="24"/>
          <w:szCs w:val="24"/>
          <w:lang w:val="es-MX"/>
        </w:rPr>
      </w:pPr>
    </w:p>
    <w:p w14:paraId="1CBBA334" w14:textId="6570B4C4" w:rsidR="00DA531B" w:rsidRDefault="00DA531B" w:rsidP="007A2207">
      <w:pPr>
        <w:pStyle w:val="Textoindependiente3"/>
        <w:spacing w:after="0"/>
        <w:contextualSpacing/>
        <w:rPr>
          <w:rFonts w:ascii="Arial" w:hAnsi="Arial" w:cs="Arial"/>
          <w:bCs/>
          <w:sz w:val="24"/>
          <w:szCs w:val="24"/>
          <w:lang w:val="es-MX"/>
        </w:rPr>
      </w:pPr>
    </w:p>
    <w:p w14:paraId="2FD3A9DB" w14:textId="66280A8D" w:rsidR="00DA531B" w:rsidRDefault="00DA531B" w:rsidP="007A2207">
      <w:pPr>
        <w:pStyle w:val="Textoindependiente3"/>
        <w:spacing w:after="0"/>
        <w:contextualSpacing/>
        <w:rPr>
          <w:rFonts w:ascii="Arial" w:hAnsi="Arial" w:cs="Arial"/>
          <w:bCs/>
          <w:sz w:val="24"/>
          <w:szCs w:val="24"/>
          <w:lang w:val="es-MX"/>
        </w:rPr>
      </w:pPr>
    </w:p>
    <w:p w14:paraId="2929B4D1" w14:textId="400A777D" w:rsidR="00DA531B" w:rsidRDefault="00DA531B" w:rsidP="007A2207">
      <w:pPr>
        <w:pStyle w:val="Textoindependiente3"/>
        <w:spacing w:after="0"/>
        <w:contextualSpacing/>
        <w:rPr>
          <w:rFonts w:ascii="Arial" w:hAnsi="Arial" w:cs="Arial"/>
          <w:bCs/>
          <w:sz w:val="24"/>
          <w:szCs w:val="24"/>
          <w:lang w:val="es-MX"/>
        </w:rPr>
      </w:pPr>
    </w:p>
    <w:p w14:paraId="6C96CDC6" w14:textId="70611D30" w:rsidR="00DA531B" w:rsidRDefault="00DA531B" w:rsidP="007A2207">
      <w:pPr>
        <w:pStyle w:val="Textoindependiente3"/>
        <w:spacing w:after="0"/>
        <w:contextualSpacing/>
        <w:rPr>
          <w:rFonts w:ascii="Arial" w:hAnsi="Arial" w:cs="Arial"/>
          <w:bCs/>
          <w:sz w:val="24"/>
          <w:szCs w:val="24"/>
          <w:lang w:val="es-MX"/>
        </w:rPr>
      </w:pPr>
    </w:p>
    <w:p w14:paraId="58A9A8CE" w14:textId="76B4C1C2" w:rsidR="00DA531B" w:rsidRDefault="00DA531B" w:rsidP="007A2207">
      <w:pPr>
        <w:pStyle w:val="Textoindependiente3"/>
        <w:spacing w:after="0"/>
        <w:contextualSpacing/>
        <w:rPr>
          <w:rFonts w:ascii="Arial" w:hAnsi="Arial" w:cs="Arial"/>
          <w:bCs/>
          <w:sz w:val="24"/>
          <w:szCs w:val="24"/>
          <w:lang w:val="es-MX"/>
        </w:rPr>
      </w:pPr>
    </w:p>
    <w:p w14:paraId="0F7A342E" w14:textId="77777777" w:rsidR="000D31E2" w:rsidRDefault="000D31E2" w:rsidP="007A2207">
      <w:pPr>
        <w:pStyle w:val="Textoindependiente3"/>
        <w:spacing w:after="0"/>
        <w:contextualSpacing/>
        <w:rPr>
          <w:rFonts w:ascii="Arial" w:hAnsi="Arial" w:cs="Arial"/>
          <w:bCs/>
          <w:sz w:val="24"/>
          <w:szCs w:val="24"/>
          <w:lang w:val="es-MX"/>
        </w:rPr>
      </w:pPr>
    </w:p>
    <w:p w14:paraId="30CB9989" w14:textId="0DCDDA70" w:rsidR="00DA531B" w:rsidRDefault="00DA531B" w:rsidP="007A2207">
      <w:pPr>
        <w:pStyle w:val="Textoindependiente3"/>
        <w:spacing w:after="0"/>
        <w:contextualSpacing/>
        <w:rPr>
          <w:rFonts w:ascii="Arial" w:hAnsi="Arial" w:cs="Arial"/>
          <w:bCs/>
          <w:sz w:val="24"/>
          <w:szCs w:val="24"/>
          <w:lang w:val="es-MX"/>
        </w:rPr>
      </w:pPr>
    </w:p>
    <w:p w14:paraId="2D41C0F9" w14:textId="4E94D278" w:rsidR="00DA531B" w:rsidRDefault="00DA531B" w:rsidP="007A2207">
      <w:pPr>
        <w:pStyle w:val="Textoindependiente3"/>
        <w:spacing w:after="0"/>
        <w:contextualSpacing/>
        <w:rPr>
          <w:rFonts w:ascii="Arial" w:hAnsi="Arial" w:cs="Arial"/>
          <w:bCs/>
          <w:sz w:val="24"/>
          <w:szCs w:val="24"/>
          <w:lang w:val="es-MX"/>
        </w:rPr>
      </w:pPr>
    </w:p>
    <w:p w14:paraId="3E5B2068" w14:textId="77777777" w:rsidR="00DA531B" w:rsidRDefault="00DA531B" w:rsidP="007A2207">
      <w:pPr>
        <w:pStyle w:val="Textoindependiente3"/>
        <w:spacing w:after="0"/>
        <w:contextualSpacing/>
        <w:rPr>
          <w:rFonts w:ascii="Arial" w:hAnsi="Arial" w:cs="Arial"/>
          <w:bCs/>
          <w:sz w:val="24"/>
          <w:szCs w:val="24"/>
          <w:lang w:val="es-MX"/>
        </w:rPr>
      </w:pPr>
    </w:p>
    <w:p w14:paraId="1F6D77D3" w14:textId="627CD639" w:rsidR="00260F9D" w:rsidRPr="00DA531B" w:rsidRDefault="00260F9D" w:rsidP="002E1927">
      <w:pPr>
        <w:pStyle w:val="Textoindependiente3"/>
        <w:spacing w:after="0" w:line="360" w:lineRule="auto"/>
        <w:contextualSpacing/>
        <w:jc w:val="center"/>
        <w:rPr>
          <w:rFonts w:ascii="Times New Roman" w:hAnsi="Times New Roman"/>
          <w:bCs/>
          <w:sz w:val="24"/>
          <w:szCs w:val="24"/>
          <w:lang w:val="es-MX"/>
        </w:rPr>
      </w:pPr>
      <w:r w:rsidRPr="00DA531B">
        <w:rPr>
          <w:rFonts w:ascii="Times New Roman" w:hAnsi="Times New Roman"/>
          <w:b/>
          <w:sz w:val="24"/>
          <w:szCs w:val="24"/>
          <w:lang w:val="es-MX"/>
        </w:rPr>
        <w:lastRenderedPageBreak/>
        <w:t>Figura 2.</w:t>
      </w:r>
      <w:r w:rsidRPr="00DA531B">
        <w:rPr>
          <w:rFonts w:ascii="Times New Roman" w:hAnsi="Times New Roman"/>
          <w:bCs/>
          <w:sz w:val="24"/>
          <w:szCs w:val="24"/>
          <w:lang w:val="es-MX"/>
        </w:rPr>
        <w:t xml:space="preserve"> Inhibición/crecimiento  (%) de </w:t>
      </w:r>
      <w:r w:rsidRPr="00DA531B">
        <w:rPr>
          <w:rFonts w:ascii="Times New Roman" w:hAnsi="Times New Roman"/>
          <w:bCs/>
          <w:i/>
          <w:sz w:val="24"/>
          <w:szCs w:val="24"/>
          <w:lang w:val="es-MX"/>
        </w:rPr>
        <w:t xml:space="preserve">Listeria </w:t>
      </w:r>
      <w:proofErr w:type="spellStart"/>
      <w:r w:rsidRPr="00DA531B">
        <w:rPr>
          <w:rFonts w:ascii="Times New Roman" w:hAnsi="Times New Roman"/>
          <w:bCs/>
          <w:i/>
          <w:sz w:val="24"/>
          <w:szCs w:val="24"/>
          <w:lang w:val="es-MX"/>
        </w:rPr>
        <w:t>monocytogenes</w:t>
      </w:r>
      <w:proofErr w:type="spellEnd"/>
      <w:r w:rsidRPr="00DA531B">
        <w:rPr>
          <w:rFonts w:ascii="Times New Roman" w:hAnsi="Times New Roman"/>
          <w:bCs/>
          <w:i/>
          <w:sz w:val="24"/>
          <w:szCs w:val="24"/>
          <w:lang w:val="es-MX"/>
        </w:rPr>
        <w:t xml:space="preserve"> </w:t>
      </w:r>
      <w:r w:rsidRPr="00DA531B">
        <w:rPr>
          <w:rFonts w:ascii="Times New Roman" w:hAnsi="Times New Roman"/>
          <w:bCs/>
          <w:sz w:val="24"/>
          <w:szCs w:val="24"/>
          <w:lang w:val="es-MX"/>
        </w:rPr>
        <w:t>NCTC 11994</w:t>
      </w:r>
      <w:r w:rsidRPr="00DA531B">
        <w:rPr>
          <w:rFonts w:ascii="Times New Roman" w:hAnsi="Times New Roman"/>
          <w:bCs/>
          <w:i/>
          <w:sz w:val="24"/>
          <w:szCs w:val="24"/>
          <w:lang w:val="es-MX"/>
        </w:rPr>
        <w:t xml:space="preserve"> </w:t>
      </w:r>
      <w:r w:rsidRPr="00DA531B">
        <w:rPr>
          <w:rFonts w:ascii="Times New Roman" w:hAnsi="Times New Roman"/>
          <w:bCs/>
          <w:sz w:val="24"/>
          <w:szCs w:val="24"/>
          <w:lang w:val="es-MX"/>
        </w:rPr>
        <w:t xml:space="preserve">con diferentes concentraciones de aceite esencial de </w:t>
      </w:r>
      <w:proofErr w:type="spellStart"/>
      <w:r w:rsidRPr="00DA531B">
        <w:rPr>
          <w:rFonts w:ascii="Times New Roman" w:hAnsi="Times New Roman"/>
          <w:bCs/>
          <w:i/>
          <w:sz w:val="24"/>
          <w:szCs w:val="24"/>
          <w:lang w:val="es-MX"/>
        </w:rPr>
        <w:t>Cymbopogon</w:t>
      </w:r>
      <w:proofErr w:type="spellEnd"/>
      <w:r w:rsidRPr="00DA531B">
        <w:rPr>
          <w:rFonts w:ascii="Times New Roman" w:hAnsi="Times New Roman"/>
          <w:bCs/>
          <w:i/>
          <w:sz w:val="24"/>
          <w:szCs w:val="24"/>
          <w:lang w:val="es-MX"/>
        </w:rPr>
        <w:t xml:space="preserve"> </w:t>
      </w:r>
      <w:proofErr w:type="spellStart"/>
      <w:r w:rsidRPr="00DA531B">
        <w:rPr>
          <w:rFonts w:ascii="Times New Roman" w:hAnsi="Times New Roman"/>
          <w:bCs/>
          <w:i/>
          <w:sz w:val="24"/>
          <w:szCs w:val="24"/>
          <w:lang w:val="es-MX"/>
        </w:rPr>
        <w:t>citratus</w:t>
      </w:r>
      <w:proofErr w:type="spellEnd"/>
      <w:r w:rsidRPr="00DA531B">
        <w:rPr>
          <w:rFonts w:ascii="Times New Roman" w:hAnsi="Times New Roman"/>
          <w:bCs/>
          <w:sz w:val="24"/>
          <w:szCs w:val="24"/>
          <w:lang w:val="es-MX"/>
        </w:rPr>
        <w:t xml:space="preserve"> (mg/L) al tiempo de 1 min</w:t>
      </w:r>
    </w:p>
    <w:p w14:paraId="44E59266" w14:textId="49F98E9B" w:rsidR="00C7485C" w:rsidRDefault="007A2207" w:rsidP="00DA531B">
      <w:pPr>
        <w:pStyle w:val="Textoindependiente3"/>
        <w:spacing w:after="0"/>
        <w:contextualSpacing/>
        <w:jc w:val="center"/>
        <w:rPr>
          <w:rFonts w:ascii="Arial" w:hAnsi="Arial" w:cs="Arial"/>
          <w:bCs/>
          <w:sz w:val="24"/>
          <w:szCs w:val="24"/>
          <w:lang w:val="es-MX"/>
        </w:rPr>
      </w:pPr>
      <w:r>
        <w:rPr>
          <w:sz w:val="22"/>
          <w:szCs w:val="22"/>
        </w:rPr>
        <w:object w:dxaOrig="8835" w:dyaOrig="4365" w14:anchorId="55951411">
          <v:shape id="_x0000_i1027" type="#_x0000_t75" style="width:234.75pt;height:203.25pt" o:ole="">
            <v:imagedata r:id="rId11" o:title=""/>
          </v:shape>
          <o:OLEObject Type="Embed" ProgID="Prism5.Document" ShapeID="_x0000_i1027" DrawAspect="Content" ObjectID="_1646225085" r:id="rId12"/>
        </w:object>
      </w:r>
    </w:p>
    <w:p w14:paraId="19D6B360" w14:textId="48F4F793" w:rsidR="00260F9D" w:rsidRPr="00DA531B" w:rsidRDefault="00C5554F" w:rsidP="00260F9D">
      <w:pPr>
        <w:pStyle w:val="Textoindependiente3"/>
        <w:spacing w:after="0" w:line="240" w:lineRule="auto"/>
        <w:contextualSpacing/>
        <w:jc w:val="both"/>
        <w:rPr>
          <w:rFonts w:ascii="Times New Roman" w:hAnsi="Times New Roman"/>
          <w:bCs/>
          <w:sz w:val="24"/>
          <w:szCs w:val="24"/>
          <w:lang w:val="es-MX"/>
        </w:rPr>
      </w:pPr>
      <w:r w:rsidRPr="005F2DEB">
        <w:rPr>
          <w:lang w:val="es-MX"/>
        </w:rPr>
        <w:t xml:space="preserve">                                    </w:t>
      </w:r>
      <w:r w:rsidR="00DE672B">
        <w:rPr>
          <w:rFonts w:ascii="Arial" w:hAnsi="Arial" w:cs="Arial"/>
          <w:bCs/>
          <w:sz w:val="24"/>
          <w:szCs w:val="24"/>
          <w:lang w:val="es-MX"/>
        </w:rPr>
        <w:t xml:space="preserve">                        </w:t>
      </w:r>
      <w:bookmarkStart w:id="1" w:name="_Hlk32850738"/>
      <w:r w:rsidR="00260F9D" w:rsidRPr="00DA531B">
        <w:rPr>
          <w:rFonts w:ascii="Times New Roman" w:hAnsi="Times New Roman"/>
          <w:bCs/>
          <w:sz w:val="24"/>
          <w:szCs w:val="24"/>
          <w:lang w:val="es-MX"/>
        </w:rPr>
        <w:t xml:space="preserve">Fuente: Elaboración propia. </w:t>
      </w:r>
    </w:p>
    <w:p w14:paraId="78CA95CB" w14:textId="77777777" w:rsidR="00260F9D" w:rsidRPr="00260F9D" w:rsidRDefault="00260F9D" w:rsidP="00260F9D">
      <w:pPr>
        <w:pStyle w:val="Textoindependiente3"/>
        <w:spacing w:after="0" w:line="240" w:lineRule="auto"/>
        <w:contextualSpacing/>
        <w:jc w:val="both"/>
        <w:rPr>
          <w:rFonts w:ascii="Arial" w:hAnsi="Arial" w:cs="Arial"/>
          <w:bCs/>
          <w:sz w:val="24"/>
          <w:szCs w:val="24"/>
          <w:lang w:val="es-MX"/>
        </w:rPr>
      </w:pPr>
    </w:p>
    <w:p w14:paraId="754539F3" w14:textId="15E9911E" w:rsidR="007A2207" w:rsidRPr="00DA531B" w:rsidRDefault="00260F9D" w:rsidP="002E1927">
      <w:pPr>
        <w:pStyle w:val="Textoindependiente3"/>
        <w:spacing w:after="0" w:line="360" w:lineRule="auto"/>
        <w:contextualSpacing/>
        <w:jc w:val="center"/>
        <w:rPr>
          <w:rFonts w:ascii="Times New Roman" w:hAnsi="Times New Roman"/>
          <w:bCs/>
          <w:sz w:val="24"/>
          <w:szCs w:val="24"/>
          <w:lang w:val="es-MX"/>
        </w:rPr>
      </w:pPr>
      <w:r w:rsidRPr="00DA531B">
        <w:rPr>
          <w:rFonts w:ascii="Times New Roman" w:hAnsi="Times New Roman"/>
          <w:b/>
          <w:sz w:val="24"/>
          <w:szCs w:val="24"/>
          <w:lang w:val="es-MX"/>
        </w:rPr>
        <w:t>Figura 3.</w:t>
      </w:r>
      <w:r w:rsidRPr="00DA531B">
        <w:rPr>
          <w:rFonts w:ascii="Times New Roman" w:hAnsi="Times New Roman"/>
          <w:bCs/>
          <w:sz w:val="24"/>
          <w:szCs w:val="24"/>
          <w:lang w:val="es-MX"/>
        </w:rPr>
        <w:t xml:space="preserve"> Inhibición/crecimiento de </w:t>
      </w:r>
      <w:r w:rsidRPr="00DA531B">
        <w:rPr>
          <w:rFonts w:ascii="Times New Roman" w:hAnsi="Times New Roman"/>
          <w:bCs/>
          <w:i/>
          <w:sz w:val="24"/>
          <w:szCs w:val="24"/>
          <w:lang w:val="es-MX"/>
        </w:rPr>
        <w:t xml:space="preserve">Listeria </w:t>
      </w:r>
      <w:proofErr w:type="spellStart"/>
      <w:r w:rsidRPr="00DA531B">
        <w:rPr>
          <w:rFonts w:ascii="Times New Roman" w:hAnsi="Times New Roman"/>
          <w:bCs/>
          <w:i/>
          <w:sz w:val="24"/>
          <w:szCs w:val="24"/>
          <w:lang w:val="es-MX"/>
        </w:rPr>
        <w:t>monocytogenes</w:t>
      </w:r>
      <w:proofErr w:type="spellEnd"/>
      <w:r w:rsidRPr="00DA531B">
        <w:rPr>
          <w:rFonts w:ascii="Times New Roman" w:hAnsi="Times New Roman"/>
          <w:bCs/>
          <w:i/>
          <w:sz w:val="24"/>
          <w:szCs w:val="24"/>
          <w:lang w:val="es-MX"/>
        </w:rPr>
        <w:t xml:space="preserve"> </w:t>
      </w:r>
      <w:r w:rsidRPr="00DA531B">
        <w:rPr>
          <w:rFonts w:ascii="Times New Roman" w:hAnsi="Times New Roman"/>
          <w:bCs/>
          <w:sz w:val="24"/>
          <w:szCs w:val="24"/>
          <w:lang w:val="es-MX"/>
        </w:rPr>
        <w:t xml:space="preserve">NCTC 11994 con diferentes concentraciones (mg/L) de aceite esencial de </w:t>
      </w:r>
      <w:proofErr w:type="spellStart"/>
      <w:r w:rsidRPr="00DA531B">
        <w:rPr>
          <w:rFonts w:ascii="Times New Roman" w:hAnsi="Times New Roman"/>
          <w:bCs/>
          <w:i/>
          <w:sz w:val="24"/>
          <w:szCs w:val="24"/>
          <w:lang w:val="es-MX"/>
        </w:rPr>
        <w:t>Cymbopogon</w:t>
      </w:r>
      <w:proofErr w:type="spellEnd"/>
      <w:r w:rsidRPr="00DA531B">
        <w:rPr>
          <w:rFonts w:ascii="Times New Roman" w:hAnsi="Times New Roman"/>
          <w:bCs/>
          <w:i/>
          <w:sz w:val="24"/>
          <w:szCs w:val="24"/>
          <w:lang w:val="es-MX"/>
        </w:rPr>
        <w:t xml:space="preserve"> </w:t>
      </w:r>
      <w:proofErr w:type="spellStart"/>
      <w:r w:rsidRPr="00DA531B">
        <w:rPr>
          <w:rFonts w:ascii="Times New Roman" w:hAnsi="Times New Roman"/>
          <w:bCs/>
          <w:i/>
          <w:sz w:val="24"/>
          <w:szCs w:val="24"/>
          <w:lang w:val="es-MX"/>
        </w:rPr>
        <w:t>citratus</w:t>
      </w:r>
      <w:proofErr w:type="spellEnd"/>
      <w:r w:rsidRPr="00DA531B">
        <w:rPr>
          <w:rFonts w:ascii="Times New Roman" w:hAnsi="Times New Roman"/>
          <w:bCs/>
          <w:sz w:val="24"/>
          <w:szCs w:val="24"/>
          <w:lang w:val="es-MX"/>
        </w:rPr>
        <w:t xml:space="preserve"> al tiempo de 60 min.</w:t>
      </w:r>
    </w:p>
    <w:bookmarkEnd w:id="1"/>
    <w:p w14:paraId="05CAB431" w14:textId="2E268D3C" w:rsidR="007A2207" w:rsidRDefault="007A2207" w:rsidP="007A2207">
      <w:pPr>
        <w:pStyle w:val="Textoindependiente3"/>
        <w:spacing w:after="0" w:line="240" w:lineRule="auto"/>
        <w:contextualSpacing/>
        <w:jc w:val="center"/>
        <w:rPr>
          <w:rFonts w:ascii="Times New Roman" w:hAnsi="Times New Roman"/>
          <w:bCs/>
          <w:sz w:val="22"/>
          <w:szCs w:val="22"/>
          <w:lang w:val="es-MX"/>
        </w:rPr>
      </w:pPr>
      <w:r>
        <w:object w:dxaOrig="8835" w:dyaOrig="4395" w14:anchorId="5B462C83">
          <v:shape id="_x0000_i1028" type="#_x0000_t75" style="width:205.5pt;height:154.5pt" o:ole="">
            <v:imagedata r:id="rId13" o:title=""/>
          </v:shape>
          <o:OLEObject Type="Embed" ProgID="Prism5.Document" ShapeID="_x0000_i1028" DrawAspect="Content" ObjectID="_1646225086" r:id="rId14"/>
        </w:object>
      </w:r>
    </w:p>
    <w:p w14:paraId="6B433A7F" w14:textId="77777777" w:rsidR="007A2207" w:rsidRDefault="007A2207" w:rsidP="000B7858">
      <w:pPr>
        <w:pStyle w:val="Textoindependiente3"/>
        <w:spacing w:after="0" w:line="240" w:lineRule="auto"/>
        <w:contextualSpacing/>
        <w:jc w:val="both"/>
        <w:rPr>
          <w:rFonts w:ascii="Times New Roman" w:hAnsi="Times New Roman"/>
          <w:bCs/>
          <w:sz w:val="22"/>
          <w:szCs w:val="22"/>
          <w:lang w:val="es-MX"/>
        </w:rPr>
      </w:pPr>
    </w:p>
    <w:p w14:paraId="3F9DC78A" w14:textId="249B7DDD" w:rsidR="00F25F74" w:rsidRPr="00DA531B" w:rsidRDefault="00260F9D" w:rsidP="00260F9D">
      <w:pPr>
        <w:pStyle w:val="Textoindependiente3"/>
        <w:spacing w:after="0" w:line="240" w:lineRule="auto"/>
        <w:contextualSpacing/>
        <w:jc w:val="center"/>
        <w:rPr>
          <w:rFonts w:ascii="Times New Roman" w:hAnsi="Times New Roman"/>
          <w:bCs/>
          <w:sz w:val="24"/>
          <w:szCs w:val="24"/>
          <w:lang w:val="es-MX"/>
        </w:rPr>
      </w:pPr>
      <w:r w:rsidRPr="00DA531B">
        <w:rPr>
          <w:rFonts w:ascii="Times New Roman" w:hAnsi="Times New Roman"/>
          <w:bCs/>
          <w:sz w:val="24"/>
          <w:szCs w:val="24"/>
          <w:lang w:val="es-MX"/>
        </w:rPr>
        <w:t>Fuente: Elaboración propia.</w:t>
      </w:r>
    </w:p>
    <w:p w14:paraId="6F1AFB4E" w14:textId="6FD0BBBD" w:rsidR="00260F9D" w:rsidRDefault="00260F9D" w:rsidP="000B7858">
      <w:pPr>
        <w:pStyle w:val="Textoindependiente3"/>
        <w:spacing w:after="0" w:line="240" w:lineRule="auto"/>
        <w:contextualSpacing/>
        <w:jc w:val="both"/>
        <w:rPr>
          <w:rFonts w:ascii="Times New Roman" w:hAnsi="Times New Roman"/>
          <w:bCs/>
          <w:sz w:val="22"/>
          <w:szCs w:val="22"/>
          <w:lang w:val="es-MX"/>
        </w:rPr>
      </w:pPr>
    </w:p>
    <w:p w14:paraId="35BF302E" w14:textId="02A82B8F" w:rsidR="00DA531B" w:rsidRDefault="00DA531B" w:rsidP="000B7858">
      <w:pPr>
        <w:pStyle w:val="Textoindependiente3"/>
        <w:spacing w:after="0" w:line="240" w:lineRule="auto"/>
        <w:contextualSpacing/>
        <w:jc w:val="both"/>
        <w:rPr>
          <w:rFonts w:ascii="Times New Roman" w:hAnsi="Times New Roman"/>
          <w:bCs/>
          <w:sz w:val="22"/>
          <w:szCs w:val="22"/>
          <w:lang w:val="es-MX"/>
        </w:rPr>
      </w:pPr>
    </w:p>
    <w:p w14:paraId="089BAE12" w14:textId="5771A6F5" w:rsidR="00DA531B" w:rsidRDefault="00DA531B" w:rsidP="000B7858">
      <w:pPr>
        <w:pStyle w:val="Textoindependiente3"/>
        <w:spacing w:after="0" w:line="240" w:lineRule="auto"/>
        <w:contextualSpacing/>
        <w:jc w:val="both"/>
        <w:rPr>
          <w:rFonts w:ascii="Times New Roman" w:hAnsi="Times New Roman"/>
          <w:bCs/>
          <w:sz w:val="22"/>
          <w:szCs w:val="22"/>
          <w:lang w:val="es-MX"/>
        </w:rPr>
      </w:pPr>
    </w:p>
    <w:p w14:paraId="3E1EDB3D" w14:textId="40CD8056" w:rsidR="00DA531B" w:rsidRDefault="00DA531B" w:rsidP="000B7858">
      <w:pPr>
        <w:pStyle w:val="Textoindependiente3"/>
        <w:spacing w:after="0" w:line="240" w:lineRule="auto"/>
        <w:contextualSpacing/>
        <w:jc w:val="both"/>
        <w:rPr>
          <w:rFonts w:ascii="Times New Roman" w:hAnsi="Times New Roman"/>
          <w:bCs/>
          <w:sz w:val="22"/>
          <w:szCs w:val="22"/>
          <w:lang w:val="es-MX"/>
        </w:rPr>
      </w:pPr>
    </w:p>
    <w:p w14:paraId="26C14088" w14:textId="5ED55A5A" w:rsidR="00DA531B" w:rsidRDefault="00DA531B" w:rsidP="000B7858">
      <w:pPr>
        <w:pStyle w:val="Textoindependiente3"/>
        <w:spacing w:after="0" w:line="240" w:lineRule="auto"/>
        <w:contextualSpacing/>
        <w:jc w:val="both"/>
        <w:rPr>
          <w:rFonts w:ascii="Times New Roman" w:hAnsi="Times New Roman"/>
          <w:bCs/>
          <w:sz w:val="22"/>
          <w:szCs w:val="22"/>
          <w:lang w:val="es-MX"/>
        </w:rPr>
      </w:pPr>
    </w:p>
    <w:p w14:paraId="39F80A55" w14:textId="7BB13E56" w:rsidR="00DA531B" w:rsidRDefault="00DA531B" w:rsidP="000B7858">
      <w:pPr>
        <w:pStyle w:val="Textoindependiente3"/>
        <w:spacing w:after="0" w:line="240" w:lineRule="auto"/>
        <w:contextualSpacing/>
        <w:jc w:val="both"/>
        <w:rPr>
          <w:rFonts w:ascii="Times New Roman" w:hAnsi="Times New Roman"/>
          <w:bCs/>
          <w:sz w:val="22"/>
          <w:szCs w:val="22"/>
          <w:lang w:val="es-MX"/>
        </w:rPr>
      </w:pPr>
    </w:p>
    <w:p w14:paraId="59B152D1" w14:textId="02C2F339" w:rsidR="00DA531B" w:rsidRDefault="00DA531B" w:rsidP="000B7858">
      <w:pPr>
        <w:pStyle w:val="Textoindependiente3"/>
        <w:spacing w:after="0" w:line="240" w:lineRule="auto"/>
        <w:contextualSpacing/>
        <w:jc w:val="both"/>
        <w:rPr>
          <w:rFonts w:ascii="Times New Roman" w:hAnsi="Times New Roman"/>
          <w:bCs/>
          <w:sz w:val="22"/>
          <w:szCs w:val="22"/>
          <w:lang w:val="es-MX"/>
        </w:rPr>
      </w:pPr>
    </w:p>
    <w:p w14:paraId="0BF97647" w14:textId="7C3B277B" w:rsidR="00DA531B" w:rsidRDefault="00DA531B" w:rsidP="000B7858">
      <w:pPr>
        <w:pStyle w:val="Textoindependiente3"/>
        <w:spacing w:after="0" w:line="240" w:lineRule="auto"/>
        <w:contextualSpacing/>
        <w:jc w:val="both"/>
        <w:rPr>
          <w:rFonts w:ascii="Times New Roman" w:hAnsi="Times New Roman"/>
          <w:bCs/>
          <w:sz w:val="22"/>
          <w:szCs w:val="22"/>
          <w:lang w:val="es-MX"/>
        </w:rPr>
      </w:pPr>
    </w:p>
    <w:p w14:paraId="04669888" w14:textId="6EF65186" w:rsidR="00DA531B" w:rsidRDefault="00DA531B" w:rsidP="000B7858">
      <w:pPr>
        <w:pStyle w:val="Textoindependiente3"/>
        <w:spacing w:after="0" w:line="240" w:lineRule="auto"/>
        <w:contextualSpacing/>
        <w:jc w:val="both"/>
        <w:rPr>
          <w:rFonts w:ascii="Times New Roman" w:hAnsi="Times New Roman"/>
          <w:bCs/>
          <w:sz w:val="22"/>
          <w:szCs w:val="22"/>
          <w:lang w:val="es-MX"/>
        </w:rPr>
      </w:pPr>
    </w:p>
    <w:p w14:paraId="7AA283C0" w14:textId="47A5698A" w:rsidR="00DA531B" w:rsidRDefault="00DA531B" w:rsidP="000B7858">
      <w:pPr>
        <w:pStyle w:val="Textoindependiente3"/>
        <w:spacing w:after="0" w:line="240" w:lineRule="auto"/>
        <w:contextualSpacing/>
        <w:jc w:val="both"/>
        <w:rPr>
          <w:rFonts w:ascii="Times New Roman" w:hAnsi="Times New Roman"/>
          <w:bCs/>
          <w:sz w:val="22"/>
          <w:szCs w:val="22"/>
          <w:lang w:val="es-MX"/>
        </w:rPr>
      </w:pPr>
    </w:p>
    <w:p w14:paraId="2FCEB8A9" w14:textId="77777777" w:rsidR="00DA531B" w:rsidRPr="005676E9" w:rsidRDefault="00DA531B" w:rsidP="000B7858">
      <w:pPr>
        <w:pStyle w:val="Textoindependiente3"/>
        <w:spacing w:after="0" w:line="240" w:lineRule="auto"/>
        <w:contextualSpacing/>
        <w:jc w:val="both"/>
        <w:rPr>
          <w:rFonts w:ascii="Times New Roman" w:hAnsi="Times New Roman"/>
          <w:bCs/>
          <w:sz w:val="22"/>
          <w:szCs w:val="22"/>
          <w:lang w:val="es-MX"/>
        </w:rPr>
      </w:pPr>
    </w:p>
    <w:p w14:paraId="22FCCA95" w14:textId="77777777" w:rsidR="00626FBC" w:rsidRPr="00DA531B" w:rsidRDefault="00626FBC" w:rsidP="0010071D">
      <w:pPr>
        <w:spacing w:after="0" w:line="360" w:lineRule="auto"/>
        <w:contextualSpacing/>
        <w:jc w:val="center"/>
        <w:rPr>
          <w:rFonts w:ascii="Times New Roman" w:eastAsia="Times New Roman" w:hAnsi="Times New Roman"/>
          <w:bCs/>
          <w:color w:val="000000"/>
          <w:sz w:val="24"/>
          <w:lang w:val="es-ES" w:eastAsia="es-ES"/>
        </w:rPr>
      </w:pPr>
      <w:r w:rsidRPr="00DA531B">
        <w:rPr>
          <w:rFonts w:ascii="Times New Roman" w:eastAsia="Times New Roman" w:hAnsi="Times New Roman"/>
          <w:b/>
          <w:color w:val="000000"/>
          <w:sz w:val="24"/>
          <w:lang w:val="es-ES" w:eastAsia="es-ES"/>
        </w:rPr>
        <w:lastRenderedPageBreak/>
        <w:t>Tabla 1.</w:t>
      </w:r>
      <w:r w:rsidRPr="00DA531B">
        <w:rPr>
          <w:rFonts w:ascii="Times New Roman" w:eastAsia="Times New Roman" w:hAnsi="Times New Roman"/>
          <w:bCs/>
          <w:color w:val="000000"/>
          <w:sz w:val="24"/>
          <w:lang w:val="es-ES" w:eastAsia="es-ES"/>
        </w:rPr>
        <w:t xml:space="preserve"> ANOVA del efecto de las variables fijas: concentración (A) del aceite esencial de </w:t>
      </w:r>
      <w:proofErr w:type="spellStart"/>
      <w:r w:rsidRPr="00DA531B">
        <w:rPr>
          <w:rFonts w:ascii="Times New Roman" w:eastAsia="Times New Roman" w:hAnsi="Times New Roman"/>
          <w:bCs/>
          <w:i/>
          <w:color w:val="000000"/>
          <w:sz w:val="24"/>
          <w:lang w:val="es-ES" w:eastAsia="es-ES"/>
        </w:rPr>
        <w:t>Cymbopogon</w:t>
      </w:r>
      <w:proofErr w:type="spellEnd"/>
      <w:r w:rsidRPr="00DA531B">
        <w:rPr>
          <w:rFonts w:ascii="Times New Roman" w:eastAsia="Times New Roman" w:hAnsi="Times New Roman"/>
          <w:bCs/>
          <w:i/>
          <w:color w:val="000000"/>
          <w:sz w:val="24"/>
          <w:lang w:val="es-ES" w:eastAsia="es-ES"/>
        </w:rPr>
        <w:t xml:space="preserve"> </w:t>
      </w:r>
      <w:proofErr w:type="spellStart"/>
      <w:r w:rsidRPr="00DA531B">
        <w:rPr>
          <w:rFonts w:ascii="Times New Roman" w:eastAsia="Times New Roman" w:hAnsi="Times New Roman"/>
          <w:bCs/>
          <w:i/>
          <w:color w:val="000000"/>
          <w:sz w:val="24"/>
          <w:lang w:val="es-ES" w:eastAsia="es-ES"/>
        </w:rPr>
        <w:t>citratus</w:t>
      </w:r>
      <w:proofErr w:type="spellEnd"/>
      <w:r w:rsidRPr="00DA531B">
        <w:rPr>
          <w:rFonts w:ascii="Times New Roman" w:eastAsia="Times New Roman" w:hAnsi="Times New Roman"/>
          <w:bCs/>
          <w:color w:val="000000"/>
          <w:sz w:val="24"/>
          <w:lang w:val="es-ES" w:eastAsia="es-ES"/>
        </w:rPr>
        <w:t xml:space="preserve"> (AECC) y tiempo (B) sobre la variable de respuesta: inhibición (%) de </w:t>
      </w:r>
      <w:r w:rsidRPr="00DA531B">
        <w:rPr>
          <w:rFonts w:ascii="Times New Roman" w:eastAsia="Times New Roman" w:hAnsi="Times New Roman"/>
          <w:bCs/>
          <w:i/>
          <w:color w:val="000000"/>
          <w:sz w:val="24"/>
          <w:lang w:val="es-ES" w:eastAsia="es-ES"/>
        </w:rPr>
        <w:t xml:space="preserve">Listeria </w:t>
      </w:r>
      <w:proofErr w:type="spellStart"/>
      <w:r w:rsidRPr="00DA531B">
        <w:rPr>
          <w:rFonts w:ascii="Times New Roman" w:eastAsia="Times New Roman" w:hAnsi="Times New Roman"/>
          <w:bCs/>
          <w:i/>
          <w:color w:val="000000"/>
          <w:sz w:val="24"/>
          <w:lang w:val="es-ES" w:eastAsia="es-ES"/>
        </w:rPr>
        <w:t>monocytogenes</w:t>
      </w:r>
      <w:proofErr w:type="spellEnd"/>
      <w:r w:rsidR="0094280F" w:rsidRPr="00DA531B">
        <w:rPr>
          <w:rFonts w:ascii="Times New Roman" w:eastAsia="Times New Roman" w:hAnsi="Times New Roman"/>
          <w:bCs/>
          <w:i/>
          <w:color w:val="000000"/>
          <w:sz w:val="24"/>
          <w:lang w:val="es-ES" w:eastAsia="es-ES"/>
        </w:rPr>
        <w:t xml:space="preserve"> </w:t>
      </w:r>
      <w:r w:rsidR="0094280F" w:rsidRPr="00DA531B">
        <w:rPr>
          <w:rFonts w:ascii="Times New Roman" w:eastAsia="Times New Roman" w:hAnsi="Times New Roman"/>
          <w:bCs/>
          <w:color w:val="000000"/>
          <w:sz w:val="24"/>
          <w:lang w:val="es-ES" w:eastAsia="es-ES"/>
        </w:rPr>
        <w:t>NCTC 11994</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7"/>
        <w:gridCol w:w="1621"/>
        <w:gridCol w:w="1741"/>
        <w:gridCol w:w="1977"/>
        <w:gridCol w:w="1240"/>
        <w:gridCol w:w="1260"/>
      </w:tblGrid>
      <w:tr w:rsidR="00626FBC" w:rsidRPr="00DA531B" w14:paraId="17FA01AB" w14:textId="77777777" w:rsidTr="0010071D">
        <w:trPr>
          <w:trHeight w:val="298"/>
          <w:jc w:val="center"/>
        </w:trPr>
        <w:tc>
          <w:tcPr>
            <w:tcW w:w="1737" w:type="dxa"/>
          </w:tcPr>
          <w:p w14:paraId="7C10B39F"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DA531B">
              <w:rPr>
                <w:rFonts w:ascii="Times New Roman" w:hAnsi="Times New Roman"/>
                <w:sz w:val="24"/>
                <w:szCs w:val="24"/>
              </w:rPr>
              <w:t xml:space="preserve">Fuente de </w:t>
            </w:r>
            <w:proofErr w:type="spellStart"/>
            <w:r w:rsidRPr="00DA531B">
              <w:rPr>
                <w:rFonts w:ascii="Times New Roman" w:hAnsi="Times New Roman"/>
                <w:sz w:val="24"/>
                <w:szCs w:val="24"/>
              </w:rPr>
              <w:t>variación</w:t>
            </w:r>
            <w:proofErr w:type="spellEnd"/>
          </w:p>
        </w:tc>
        <w:tc>
          <w:tcPr>
            <w:tcW w:w="1621" w:type="dxa"/>
          </w:tcPr>
          <w:p w14:paraId="27C7CBC1"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proofErr w:type="spellStart"/>
            <w:r w:rsidRPr="00DA531B">
              <w:rPr>
                <w:rFonts w:ascii="Times New Roman" w:hAnsi="Times New Roman"/>
                <w:sz w:val="24"/>
                <w:szCs w:val="24"/>
              </w:rPr>
              <w:t>Grados</w:t>
            </w:r>
            <w:proofErr w:type="spellEnd"/>
            <w:r w:rsidRPr="00DA531B">
              <w:rPr>
                <w:rFonts w:ascii="Times New Roman" w:hAnsi="Times New Roman"/>
                <w:sz w:val="24"/>
                <w:szCs w:val="24"/>
              </w:rPr>
              <w:t xml:space="preserve"> de </w:t>
            </w:r>
            <w:proofErr w:type="spellStart"/>
            <w:r w:rsidRPr="00DA531B">
              <w:rPr>
                <w:rFonts w:ascii="Times New Roman" w:hAnsi="Times New Roman"/>
                <w:sz w:val="24"/>
                <w:szCs w:val="24"/>
              </w:rPr>
              <w:t>libertad</w:t>
            </w:r>
            <w:proofErr w:type="spellEnd"/>
          </w:p>
        </w:tc>
        <w:tc>
          <w:tcPr>
            <w:tcW w:w="1741" w:type="dxa"/>
          </w:tcPr>
          <w:p w14:paraId="36E081A8"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DA531B">
              <w:rPr>
                <w:rFonts w:ascii="Times New Roman" w:hAnsi="Times New Roman"/>
                <w:sz w:val="24"/>
                <w:szCs w:val="24"/>
              </w:rPr>
              <w:t xml:space="preserve">Suma de </w:t>
            </w:r>
            <w:proofErr w:type="spellStart"/>
            <w:r w:rsidRPr="00DA531B">
              <w:rPr>
                <w:rFonts w:ascii="Times New Roman" w:hAnsi="Times New Roman"/>
                <w:sz w:val="24"/>
                <w:szCs w:val="24"/>
              </w:rPr>
              <w:t>cuadrados</w:t>
            </w:r>
            <w:proofErr w:type="spellEnd"/>
          </w:p>
        </w:tc>
        <w:tc>
          <w:tcPr>
            <w:tcW w:w="1977" w:type="dxa"/>
          </w:tcPr>
          <w:p w14:paraId="5DDADC00"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proofErr w:type="spellStart"/>
            <w:r w:rsidRPr="00DA531B">
              <w:rPr>
                <w:rFonts w:ascii="Times New Roman" w:hAnsi="Times New Roman"/>
                <w:sz w:val="24"/>
                <w:szCs w:val="24"/>
              </w:rPr>
              <w:t>Cuadrados</w:t>
            </w:r>
            <w:proofErr w:type="spellEnd"/>
            <w:r w:rsidRPr="00DA531B">
              <w:rPr>
                <w:rFonts w:ascii="Times New Roman" w:hAnsi="Times New Roman"/>
                <w:sz w:val="24"/>
                <w:szCs w:val="24"/>
              </w:rPr>
              <w:t xml:space="preserve"> </w:t>
            </w:r>
            <w:proofErr w:type="spellStart"/>
            <w:r w:rsidRPr="00DA531B">
              <w:rPr>
                <w:rFonts w:ascii="Times New Roman" w:hAnsi="Times New Roman"/>
                <w:sz w:val="24"/>
                <w:szCs w:val="24"/>
              </w:rPr>
              <w:t>medios</w:t>
            </w:r>
            <w:proofErr w:type="spellEnd"/>
          </w:p>
        </w:tc>
        <w:tc>
          <w:tcPr>
            <w:tcW w:w="1240" w:type="dxa"/>
          </w:tcPr>
          <w:p w14:paraId="3036E144"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DA531B">
              <w:rPr>
                <w:rFonts w:ascii="Times New Roman" w:hAnsi="Times New Roman"/>
                <w:sz w:val="24"/>
                <w:szCs w:val="24"/>
              </w:rPr>
              <w:t>Valor de F</w:t>
            </w:r>
          </w:p>
        </w:tc>
        <w:tc>
          <w:tcPr>
            <w:tcW w:w="1260" w:type="dxa"/>
          </w:tcPr>
          <w:p w14:paraId="446CAB72"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proofErr w:type="spellStart"/>
            <w:r w:rsidRPr="00DA531B">
              <w:rPr>
                <w:rFonts w:ascii="Times New Roman" w:hAnsi="Times New Roman"/>
                <w:sz w:val="24"/>
                <w:szCs w:val="24"/>
              </w:rPr>
              <w:t>Pr</w:t>
            </w:r>
            <w:proofErr w:type="spellEnd"/>
            <w:r w:rsidRPr="00DA531B">
              <w:rPr>
                <w:rFonts w:ascii="Times New Roman" w:hAnsi="Times New Roman"/>
                <w:sz w:val="24"/>
                <w:szCs w:val="24"/>
              </w:rPr>
              <w:t xml:space="preserve"> &gt; f</w:t>
            </w:r>
          </w:p>
        </w:tc>
      </w:tr>
      <w:tr w:rsidR="00626FBC" w:rsidRPr="00DA531B" w14:paraId="49B3A3E5" w14:textId="77777777" w:rsidTr="0010071D">
        <w:trPr>
          <w:trHeight w:val="280"/>
          <w:jc w:val="center"/>
        </w:trPr>
        <w:tc>
          <w:tcPr>
            <w:tcW w:w="1737" w:type="dxa"/>
          </w:tcPr>
          <w:p w14:paraId="6D1EBB02"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proofErr w:type="spellStart"/>
            <w:r w:rsidRPr="00DA531B">
              <w:rPr>
                <w:rFonts w:ascii="Times New Roman" w:hAnsi="Times New Roman"/>
                <w:sz w:val="24"/>
                <w:szCs w:val="24"/>
              </w:rPr>
              <w:t>Modelo</w:t>
            </w:r>
            <w:proofErr w:type="spellEnd"/>
          </w:p>
        </w:tc>
        <w:tc>
          <w:tcPr>
            <w:tcW w:w="1621" w:type="dxa"/>
          </w:tcPr>
          <w:p w14:paraId="4EF93D47"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DA531B">
              <w:rPr>
                <w:rFonts w:ascii="Times New Roman" w:hAnsi="Times New Roman"/>
                <w:sz w:val="24"/>
                <w:szCs w:val="24"/>
              </w:rPr>
              <w:t>19</w:t>
            </w:r>
          </w:p>
        </w:tc>
        <w:tc>
          <w:tcPr>
            <w:tcW w:w="1741" w:type="dxa"/>
          </w:tcPr>
          <w:p w14:paraId="4AB0A8E1"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DA531B">
              <w:rPr>
                <w:rFonts w:ascii="Times New Roman" w:hAnsi="Times New Roman"/>
                <w:sz w:val="24"/>
                <w:szCs w:val="24"/>
              </w:rPr>
              <w:t>40837.671</w:t>
            </w:r>
          </w:p>
        </w:tc>
        <w:tc>
          <w:tcPr>
            <w:tcW w:w="1977" w:type="dxa"/>
          </w:tcPr>
          <w:p w14:paraId="764BA2A4"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DA531B">
              <w:rPr>
                <w:rFonts w:ascii="Times New Roman" w:hAnsi="Times New Roman"/>
                <w:sz w:val="24"/>
                <w:szCs w:val="24"/>
              </w:rPr>
              <w:t>2149.351</w:t>
            </w:r>
          </w:p>
        </w:tc>
        <w:tc>
          <w:tcPr>
            <w:tcW w:w="1240" w:type="dxa"/>
          </w:tcPr>
          <w:p w14:paraId="4EAB64CA"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DA531B">
              <w:rPr>
                <w:rFonts w:ascii="Times New Roman" w:hAnsi="Times New Roman"/>
                <w:sz w:val="24"/>
                <w:szCs w:val="24"/>
              </w:rPr>
              <w:t>211.18</w:t>
            </w:r>
          </w:p>
        </w:tc>
        <w:tc>
          <w:tcPr>
            <w:tcW w:w="1260" w:type="dxa"/>
          </w:tcPr>
          <w:p w14:paraId="204672ED"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DA531B">
              <w:rPr>
                <w:rFonts w:ascii="Times New Roman" w:hAnsi="Times New Roman"/>
                <w:sz w:val="24"/>
                <w:szCs w:val="24"/>
              </w:rPr>
              <w:t>0.0001</w:t>
            </w:r>
          </w:p>
        </w:tc>
      </w:tr>
      <w:tr w:rsidR="00626FBC" w:rsidRPr="00DA531B" w14:paraId="3FEEBC15" w14:textId="77777777" w:rsidTr="0010071D">
        <w:trPr>
          <w:trHeight w:val="271"/>
          <w:jc w:val="center"/>
        </w:trPr>
        <w:tc>
          <w:tcPr>
            <w:tcW w:w="1737" w:type="dxa"/>
          </w:tcPr>
          <w:p w14:paraId="0BA37212"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DA531B">
              <w:rPr>
                <w:rFonts w:ascii="Times New Roman" w:hAnsi="Times New Roman"/>
                <w:sz w:val="24"/>
                <w:szCs w:val="24"/>
              </w:rPr>
              <w:t>Error</w:t>
            </w:r>
          </w:p>
        </w:tc>
        <w:tc>
          <w:tcPr>
            <w:tcW w:w="1621" w:type="dxa"/>
          </w:tcPr>
          <w:p w14:paraId="185BC2E8"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DA531B">
              <w:rPr>
                <w:rFonts w:ascii="Times New Roman" w:hAnsi="Times New Roman"/>
                <w:sz w:val="24"/>
                <w:szCs w:val="24"/>
              </w:rPr>
              <w:t>20</w:t>
            </w:r>
          </w:p>
        </w:tc>
        <w:tc>
          <w:tcPr>
            <w:tcW w:w="1741" w:type="dxa"/>
          </w:tcPr>
          <w:p w14:paraId="1350F1C3"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DA531B">
              <w:rPr>
                <w:rFonts w:ascii="Times New Roman" w:hAnsi="Times New Roman"/>
                <w:sz w:val="24"/>
                <w:szCs w:val="24"/>
              </w:rPr>
              <w:t>203.567</w:t>
            </w:r>
          </w:p>
        </w:tc>
        <w:tc>
          <w:tcPr>
            <w:tcW w:w="1977" w:type="dxa"/>
          </w:tcPr>
          <w:p w14:paraId="23577127"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DA531B">
              <w:rPr>
                <w:rFonts w:ascii="Times New Roman" w:hAnsi="Times New Roman"/>
                <w:sz w:val="24"/>
                <w:szCs w:val="24"/>
              </w:rPr>
              <w:t>10.177</w:t>
            </w:r>
          </w:p>
        </w:tc>
        <w:tc>
          <w:tcPr>
            <w:tcW w:w="1240" w:type="dxa"/>
          </w:tcPr>
          <w:p w14:paraId="6C9C9831"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p>
        </w:tc>
        <w:tc>
          <w:tcPr>
            <w:tcW w:w="1260" w:type="dxa"/>
          </w:tcPr>
          <w:p w14:paraId="4E878463"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p>
        </w:tc>
      </w:tr>
      <w:tr w:rsidR="00626FBC" w:rsidRPr="00DA531B" w14:paraId="21E70A64" w14:textId="77777777" w:rsidTr="0010071D">
        <w:trPr>
          <w:trHeight w:val="259"/>
          <w:jc w:val="center"/>
        </w:trPr>
        <w:tc>
          <w:tcPr>
            <w:tcW w:w="1737" w:type="dxa"/>
          </w:tcPr>
          <w:p w14:paraId="44B23D9B"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DA531B">
              <w:rPr>
                <w:rFonts w:ascii="Times New Roman" w:hAnsi="Times New Roman"/>
                <w:sz w:val="24"/>
                <w:szCs w:val="24"/>
              </w:rPr>
              <w:t>Total</w:t>
            </w:r>
          </w:p>
        </w:tc>
        <w:tc>
          <w:tcPr>
            <w:tcW w:w="1621" w:type="dxa"/>
          </w:tcPr>
          <w:p w14:paraId="04F24432"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DA531B">
              <w:rPr>
                <w:rFonts w:ascii="Times New Roman" w:hAnsi="Times New Roman"/>
                <w:sz w:val="24"/>
                <w:szCs w:val="24"/>
              </w:rPr>
              <w:t>39</w:t>
            </w:r>
          </w:p>
        </w:tc>
        <w:tc>
          <w:tcPr>
            <w:tcW w:w="1741" w:type="dxa"/>
          </w:tcPr>
          <w:p w14:paraId="5D2EE052"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DA531B">
              <w:rPr>
                <w:rFonts w:ascii="Times New Roman" w:hAnsi="Times New Roman"/>
                <w:sz w:val="24"/>
                <w:szCs w:val="24"/>
              </w:rPr>
              <w:t>41041.228</w:t>
            </w:r>
          </w:p>
        </w:tc>
        <w:tc>
          <w:tcPr>
            <w:tcW w:w="1977" w:type="dxa"/>
          </w:tcPr>
          <w:p w14:paraId="6A607F6E"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p>
        </w:tc>
        <w:tc>
          <w:tcPr>
            <w:tcW w:w="1240" w:type="dxa"/>
          </w:tcPr>
          <w:p w14:paraId="13059068"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p>
        </w:tc>
        <w:tc>
          <w:tcPr>
            <w:tcW w:w="1260" w:type="dxa"/>
          </w:tcPr>
          <w:p w14:paraId="57819968" w14:textId="77777777" w:rsidR="00626FBC" w:rsidRPr="00DA531B" w:rsidRDefault="00626FBC" w:rsidP="000B7858">
            <w:pPr>
              <w:autoSpaceDE w:val="0"/>
              <w:autoSpaceDN w:val="0"/>
              <w:adjustRightInd w:val="0"/>
              <w:spacing w:after="0" w:line="240" w:lineRule="auto"/>
              <w:contextualSpacing/>
              <w:jc w:val="center"/>
              <w:rPr>
                <w:rFonts w:ascii="Times New Roman" w:hAnsi="Times New Roman"/>
                <w:sz w:val="24"/>
                <w:szCs w:val="24"/>
              </w:rPr>
            </w:pPr>
          </w:p>
        </w:tc>
      </w:tr>
      <w:tr w:rsidR="00626FBC" w:rsidRPr="00DA531B" w14:paraId="3B6F6A4C" w14:textId="77777777" w:rsidTr="0010071D">
        <w:trPr>
          <w:trHeight w:val="250"/>
          <w:jc w:val="center"/>
        </w:trPr>
        <w:tc>
          <w:tcPr>
            <w:tcW w:w="9576" w:type="dxa"/>
            <w:gridSpan w:val="6"/>
          </w:tcPr>
          <w:p w14:paraId="37866F7A" w14:textId="77777777" w:rsidR="00626FBC" w:rsidRPr="00DA531B" w:rsidRDefault="00626FBC" w:rsidP="000B7858">
            <w:pPr>
              <w:autoSpaceDE w:val="0"/>
              <w:autoSpaceDN w:val="0"/>
              <w:adjustRightInd w:val="0"/>
              <w:spacing w:after="0" w:line="240" w:lineRule="auto"/>
              <w:ind w:left="172"/>
              <w:contextualSpacing/>
              <w:rPr>
                <w:rFonts w:ascii="Times New Roman" w:hAnsi="Times New Roman"/>
                <w:sz w:val="24"/>
                <w:szCs w:val="24"/>
              </w:rPr>
            </w:pPr>
            <w:r w:rsidRPr="00DA531B">
              <w:rPr>
                <w:rFonts w:ascii="Times New Roman" w:hAnsi="Times New Roman"/>
                <w:sz w:val="24"/>
                <w:szCs w:val="24"/>
              </w:rPr>
              <w:t>R-Square= 0.9950</w:t>
            </w:r>
          </w:p>
        </w:tc>
      </w:tr>
    </w:tbl>
    <w:p w14:paraId="0A8BD4EC" w14:textId="3FC2E9DE" w:rsidR="00626FBC" w:rsidRPr="00DA531B" w:rsidRDefault="00626FBC" w:rsidP="00DA531B">
      <w:pPr>
        <w:spacing w:after="0" w:line="240" w:lineRule="auto"/>
        <w:contextualSpacing/>
        <w:jc w:val="center"/>
        <w:rPr>
          <w:rFonts w:ascii="Times New Roman" w:eastAsia="Times New Roman" w:hAnsi="Times New Roman"/>
          <w:sz w:val="24"/>
          <w:szCs w:val="24"/>
          <w:lang w:val="es-MX" w:eastAsia="es-ES"/>
        </w:rPr>
      </w:pPr>
      <w:r w:rsidRPr="00DA531B">
        <w:rPr>
          <w:rFonts w:ascii="Times New Roman" w:eastAsia="Times New Roman" w:hAnsi="Times New Roman"/>
          <w:sz w:val="24"/>
          <w:szCs w:val="24"/>
          <w:lang w:val="es-MX" w:eastAsia="es-ES"/>
        </w:rPr>
        <w:t>*Los valores de “</w:t>
      </w:r>
      <w:proofErr w:type="spellStart"/>
      <w:r w:rsidRPr="00DA531B">
        <w:rPr>
          <w:rFonts w:ascii="Times New Roman" w:eastAsia="Times New Roman" w:hAnsi="Times New Roman"/>
          <w:sz w:val="24"/>
          <w:szCs w:val="24"/>
          <w:lang w:val="es-MX" w:eastAsia="es-ES"/>
        </w:rPr>
        <w:t>Prob</w:t>
      </w:r>
      <w:proofErr w:type="spellEnd"/>
      <w:r w:rsidRPr="00DA531B">
        <w:rPr>
          <w:rFonts w:ascii="Times New Roman" w:eastAsia="Times New Roman" w:hAnsi="Times New Roman"/>
          <w:sz w:val="24"/>
          <w:szCs w:val="24"/>
          <w:lang w:val="es-MX" w:eastAsia="es-ES"/>
        </w:rPr>
        <w:t xml:space="preserve"> &gt; F”  menores que 0.050 indican que</w:t>
      </w:r>
      <w:r w:rsidR="00260F9D" w:rsidRPr="00DA531B">
        <w:rPr>
          <w:rFonts w:ascii="Times New Roman" w:eastAsia="Times New Roman" w:hAnsi="Times New Roman"/>
          <w:sz w:val="24"/>
          <w:szCs w:val="24"/>
          <w:lang w:val="es-MX" w:eastAsia="es-ES"/>
        </w:rPr>
        <w:t xml:space="preserve"> el modelo estadístico evaluado es significativo</w:t>
      </w:r>
    </w:p>
    <w:p w14:paraId="7FE5678C" w14:textId="3A44CA0A" w:rsidR="0053387B" w:rsidRPr="00DA531B" w:rsidRDefault="0053387B" w:rsidP="00DA531B">
      <w:pPr>
        <w:spacing w:after="0" w:line="240" w:lineRule="auto"/>
        <w:contextualSpacing/>
        <w:jc w:val="center"/>
        <w:rPr>
          <w:rFonts w:ascii="Times New Roman" w:eastAsia="Times New Roman" w:hAnsi="Times New Roman"/>
          <w:sz w:val="24"/>
          <w:szCs w:val="24"/>
          <w:lang w:val="es-MX" w:eastAsia="es-ES"/>
        </w:rPr>
      </w:pPr>
      <w:r w:rsidRPr="00DA531B">
        <w:rPr>
          <w:rFonts w:ascii="Times New Roman" w:eastAsia="Times New Roman" w:hAnsi="Times New Roman"/>
          <w:sz w:val="24"/>
          <w:szCs w:val="24"/>
          <w:lang w:val="es-MX" w:eastAsia="es-ES"/>
        </w:rPr>
        <w:t>Fuente: Elaboración propia</w:t>
      </w:r>
      <w:r w:rsidR="00883824" w:rsidRPr="00DA531B">
        <w:rPr>
          <w:rFonts w:ascii="Times New Roman" w:eastAsia="Times New Roman" w:hAnsi="Times New Roman"/>
          <w:sz w:val="24"/>
          <w:szCs w:val="24"/>
          <w:lang w:val="es-MX" w:eastAsia="es-ES"/>
        </w:rPr>
        <w:t>.</w:t>
      </w:r>
    </w:p>
    <w:p w14:paraId="31742000" w14:textId="1E754D8F" w:rsidR="00626FBC" w:rsidRPr="0053387B" w:rsidRDefault="00626FBC" w:rsidP="000B7858">
      <w:pPr>
        <w:spacing w:after="0" w:line="240" w:lineRule="auto"/>
        <w:contextualSpacing/>
        <w:jc w:val="both"/>
        <w:rPr>
          <w:rFonts w:ascii="Arial" w:eastAsia="Times New Roman" w:hAnsi="Arial"/>
          <w:bCs/>
          <w:iCs/>
          <w:color w:val="000000"/>
          <w:szCs w:val="20"/>
          <w:lang w:val="es-ES" w:eastAsia="es-ES"/>
        </w:rPr>
      </w:pPr>
    </w:p>
    <w:p w14:paraId="4EFC77AA" w14:textId="77777777" w:rsidR="00626FBC" w:rsidRPr="00DA531B" w:rsidRDefault="00626FBC" w:rsidP="0010071D">
      <w:pPr>
        <w:spacing w:after="0" w:line="360" w:lineRule="auto"/>
        <w:contextualSpacing/>
        <w:jc w:val="center"/>
        <w:rPr>
          <w:rFonts w:ascii="Times New Roman" w:eastAsia="Times New Roman" w:hAnsi="Times New Roman"/>
          <w:bCs/>
          <w:color w:val="000000"/>
          <w:sz w:val="24"/>
          <w:lang w:val="es-ES" w:eastAsia="es-ES"/>
        </w:rPr>
      </w:pPr>
      <w:r w:rsidRPr="00DA531B">
        <w:rPr>
          <w:rFonts w:ascii="Times New Roman" w:eastAsia="Times New Roman" w:hAnsi="Times New Roman"/>
          <w:b/>
          <w:color w:val="000000"/>
          <w:sz w:val="24"/>
          <w:lang w:val="es-ES" w:eastAsia="es-ES"/>
        </w:rPr>
        <w:t>Tabla 2.</w:t>
      </w:r>
      <w:r w:rsidRPr="00DA531B">
        <w:rPr>
          <w:rFonts w:ascii="Times New Roman" w:eastAsia="Times New Roman" w:hAnsi="Times New Roman"/>
          <w:bCs/>
          <w:color w:val="000000"/>
          <w:sz w:val="24"/>
          <w:lang w:val="es-ES" w:eastAsia="es-ES"/>
        </w:rPr>
        <w:t xml:space="preserve"> ANOVA del efecto de las variables fijas: concentración (A) del aceite esencial de </w:t>
      </w:r>
      <w:proofErr w:type="spellStart"/>
      <w:r w:rsidRPr="00DA531B">
        <w:rPr>
          <w:rFonts w:ascii="Times New Roman" w:eastAsia="Times New Roman" w:hAnsi="Times New Roman"/>
          <w:bCs/>
          <w:i/>
          <w:color w:val="000000"/>
          <w:sz w:val="24"/>
          <w:lang w:val="es-ES" w:eastAsia="es-ES"/>
        </w:rPr>
        <w:t>Cymbopogon</w:t>
      </w:r>
      <w:proofErr w:type="spellEnd"/>
      <w:r w:rsidRPr="00DA531B">
        <w:rPr>
          <w:rFonts w:ascii="Times New Roman" w:eastAsia="Times New Roman" w:hAnsi="Times New Roman"/>
          <w:bCs/>
          <w:i/>
          <w:color w:val="000000"/>
          <w:sz w:val="24"/>
          <w:lang w:val="es-ES" w:eastAsia="es-ES"/>
        </w:rPr>
        <w:t xml:space="preserve"> </w:t>
      </w:r>
      <w:proofErr w:type="spellStart"/>
      <w:r w:rsidRPr="00DA531B">
        <w:rPr>
          <w:rFonts w:ascii="Times New Roman" w:eastAsia="Times New Roman" w:hAnsi="Times New Roman"/>
          <w:bCs/>
          <w:i/>
          <w:color w:val="000000"/>
          <w:sz w:val="24"/>
          <w:lang w:val="es-ES" w:eastAsia="es-ES"/>
        </w:rPr>
        <w:t>citratus</w:t>
      </w:r>
      <w:proofErr w:type="spellEnd"/>
      <w:r w:rsidRPr="00DA531B">
        <w:rPr>
          <w:rFonts w:ascii="Times New Roman" w:eastAsia="Times New Roman" w:hAnsi="Times New Roman"/>
          <w:bCs/>
          <w:color w:val="000000"/>
          <w:sz w:val="24"/>
          <w:lang w:val="es-ES" w:eastAsia="es-ES"/>
        </w:rPr>
        <w:t xml:space="preserve"> (AECC) y tiempo (B) la variable respuesta: crecimiento (%) de </w:t>
      </w:r>
      <w:r w:rsidRPr="00DA531B">
        <w:rPr>
          <w:rFonts w:ascii="Times New Roman" w:eastAsia="Times New Roman" w:hAnsi="Times New Roman"/>
          <w:bCs/>
          <w:i/>
          <w:color w:val="000000"/>
          <w:sz w:val="24"/>
          <w:lang w:val="es-ES" w:eastAsia="es-ES"/>
        </w:rPr>
        <w:t xml:space="preserve">Listeria </w:t>
      </w:r>
      <w:proofErr w:type="spellStart"/>
      <w:r w:rsidRPr="00DA531B">
        <w:rPr>
          <w:rFonts w:ascii="Times New Roman" w:eastAsia="Times New Roman" w:hAnsi="Times New Roman"/>
          <w:bCs/>
          <w:i/>
          <w:color w:val="000000"/>
          <w:sz w:val="24"/>
          <w:lang w:val="es-ES" w:eastAsia="es-ES"/>
        </w:rPr>
        <w:t>monocytogenes</w:t>
      </w:r>
      <w:proofErr w:type="spellEnd"/>
      <w:r w:rsidRPr="00DA531B">
        <w:rPr>
          <w:rFonts w:ascii="Times New Roman" w:eastAsia="Times New Roman" w:hAnsi="Times New Roman"/>
          <w:bCs/>
          <w:i/>
          <w:color w:val="000000"/>
          <w:sz w:val="24"/>
          <w:lang w:val="es-ES" w:eastAsia="es-ES"/>
        </w:rPr>
        <w:t xml:space="preserve"> </w:t>
      </w:r>
      <w:r w:rsidR="0094280F" w:rsidRPr="00DA531B">
        <w:rPr>
          <w:rFonts w:ascii="Times New Roman" w:eastAsia="Times New Roman" w:hAnsi="Times New Roman"/>
          <w:bCs/>
          <w:color w:val="000000"/>
          <w:sz w:val="24"/>
          <w:lang w:val="es-ES" w:eastAsia="es-ES"/>
        </w:rPr>
        <w:t>NCTC 11994</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7"/>
        <w:gridCol w:w="1621"/>
        <w:gridCol w:w="1741"/>
        <w:gridCol w:w="1977"/>
        <w:gridCol w:w="1240"/>
        <w:gridCol w:w="1260"/>
      </w:tblGrid>
      <w:tr w:rsidR="00626FBC" w:rsidRPr="0010071D" w14:paraId="43D9C481" w14:textId="77777777" w:rsidTr="0010071D">
        <w:trPr>
          <w:trHeight w:val="298"/>
          <w:jc w:val="center"/>
        </w:trPr>
        <w:tc>
          <w:tcPr>
            <w:tcW w:w="1737" w:type="dxa"/>
          </w:tcPr>
          <w:p w14:paraId="5C72F2DA"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10071D">
              <w:rPr>
                <w:rFonts w:ascii="Times New Roman" w:hAnsi="Times New Roman"/>
                <w:sz w:val="24"/>
                <w:szCs w:val="24"/>
              </w:rPr>
              <w:t xml:space="preserve">Fuente de </w:t>
            </w:r>
            <w:proofErr w:type="spellStart"/>
            <w:r w:rsidRPr="0010071D">
              <w:rPr>
                <w:rFonts w:ascii="Times New Roman" w:hAnsi="Times New Roman"/>
                <w:sz w:val="24"/>
                <w:szCs w:val="24"/>
              </w:rPr>
              <w:t>variación</w:t>
            </w:r>
            <w:proofErr w:type="spellEnd"/>
          </w:p>
        </w:tc>
        <w:tc>
          <w:tcPr>
            <w:tcW w:w="1621" w:type="dxa"/>
          </w:tcPr>
          <w:p w14:paraId="40DB7EEB"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proofErr w:type="spellStart"/>
            <w:r w:rsidRPr="0010071D">
              <w:rPr>
                <w:rFonts w:ascii="Times New Roman" w:hAnsi="Times New Roman"/>
                <w:sz w:val="24"/>
                <w:szCs w:val="24"/>
              </w:rPr>
              <w:t>Grados</w:t>
            </w:r>
            <w:proofErr w:type="spellEnd"/>
            <w:r w:rsidRPr="0010071D">
              <w:rPr>
                <w:rFonts w:ascii="Times New Roman" w:hAnsi="Times New Roman"/>
                <w:sz w:val="24"/>
                <w:szCs w:val="24"/>
              </w:rPr>
              <w:t xml:space="preserve"> de </w:t>
            </w:r>
            <w:proofErr w:type="spellStart"/>
            <w:r w:rsidRPr="0010071D">
              <w:rPr>
                <w:rFonts w:ascii="Times New Roman" w:hAnsi="Times New Roman"/>
                <w:sz w:val="24"/>
                <w:szCs w:val="24"/>
              </w:rPr>
              <w:t>libertad</w:t>
            </w:r>
            <w:proofErr w:type="spellEnd"/>
          </w:p>
        </w:tc>
        <w:tc>
          <w:tcPr>
            <w:tcW w:w="1741" w:type="dxa"/>
          </w:tcPr>
          <w:p w14:paraId="3FA0E286"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10071D">
              <w:rPr>
                <w:rFonts w:ascii="Times New Roman" w:hAnsi="Times New Roman"/>
                <w:sz w:val="24"/>
                <w:szCs w:val="24"/>
              </w:rPr>
              <w:t xml:space="preserve">Suma de </w:t>
            </w:r>
            <w:proofErr w:type="spellStart"/>
            <w:r w:rsidRPr="0010071D">
              <w:rPr>
                <w:rFonts w:ascii="Times New Roman" w:hAnsi="Times New Roman"/>
                <w:sz w:val="24"/>
                <w:szCs w:val="24"/>
              </w:rPr>
              <w:t>cuadrados</w:t>
            </w:r>
            <w:proofErr w:type="spellEnd"/>
          </w:p>
        </w:tc>
        <w:tc>
          <w:tcPr>
            <w:tcW w:w="1977" w:type="dxa"/>
          </w:tcPr>
          <w:p w14:paraId="1A1F10C3"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proofErr w:type="spellStart"/>
            <w:r w:rsidRPr="0010071D">
              <w:rPr>
                <w:rFonts w:ascii="Times New Roman" w:hAnsi="Times New Roman"/>
                <w:sz w:val="24"/>
                <w:szCs w:val="24"/>
              </w:rPr>
              <w:t>Cuadrados</w:t>
            </w:r>
            <w:proofErr w:type="spellEnd"/>
            <w:r w:rsidRPr="0010071D">
              <w:rPr>
                <w:rFonts w:ascii="Times New Roman" w:hAnsi="Times New Roman"/>
                <w:sz w:val="24"/>
                <w:szCs w:val="24"/>
              </w:rPr>
              <w:t xml:space="preserve"> </w:t>
            </w:r>
            <w:proofErr w:type="spellStart"/>
            <w:r w:rsidRPr="0010071D">
              <w:rPr>
                <w:rFonts w:ascii="Times New Roman" w:hAnsi="Times New Roman"/>
                <w:sz w:val="24"/>
                <w:szCs w:val="24"/>
              </w:rPr>
              <w:t>medios</w:t>
            </w:r>
            <w:proofErr w:type="spellEnd"/>
          </w:p>
        </w:tc>
        <w:tc>
          <w:tcPr>
            <w:tcW w:w="1240" w:type="dxa"/>
          </w:tcPr>
          <w:p w14:paraId="34D2D9C3"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10071D">
              <w:rPr>
                <w:rFonts w:ascii="Times New Roman" w:hAnsi="Times New Roman"/>
                <w:sz w:val="24"/>
                <w:szCs w:val="24"/>
              </w:rPr>
              <w:t>Valor de F</w:t>
            </w:r>
          </w:p>
        </w:tc>
        <w:tc>
          <w:tcPr>
            <w:tcW w:w="1260" w:type="dxa"/>
          </w:tcPr>
          <w:p w14:paraId="17F8EE46"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proofErr w:type="spellStart"/>
            <w:r w:rsidRPr="0010071D">
              <w:rPr>
                <w:rFonts w:ascii="Times New Roman" w:hAnsi="Times New Roman"/>
                <w:sz w:val="24"/>
                <w:szCs w:val="24"/>
              </w:rPr>
              <w:t>Pr</w:t>
            </w:r>
            <w:proofErr w:type="spellEnd"/>
            <w:r w:rsidRPr="0010071D">
              <w:rPr>
                <w:rFonts w:ascii="Times New Roman" w:hAnsi="Times New Roman"/>
                <w:sz w:val="24"/>
                <w:szCs w:val="24"/>
              </w:rPr>
              <w:t xml:space="preserve"> &gt; f</w:t>
            </w:r>
          </w:p>
        </w:tc>
      </w:tr>
      <w:tr w:rsidR="00626FBC" w:rsidRPr="0010071D" w14:paraId="40ED437F" w14:textId="77777777" w:rsidTr="0010071D">
        <w:trPr>
          <w:trHeight w:val="280"/>
          <w:jc w:val="center"/>
        </w:trPr>
        <w:tc>
          <w:tcPr>
            <w:tcW w:w="1737" w:type="dxa"/>
          </w:tcPr>
          <w:p w14:paraId="145450DF"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proofErr w:type="spellStart"/>
            <w:r w:rsidRPr="0010071D">
              <w:rPr>
                <w:rFonts w:ascii="Times New Roman" w:hAnsi="Times New Roman"/>
                <w:sz w:val="24"/>
                <w:szCs w:val="24"/>
              </w:rPr>
              <w:t>Modelo</w:t>
            </w:r>
            <w:proofErr w:type="spellEnd"/>
          </w:p>
        </w:tc>
        <w:tc>
          <w:tcPr>
            <w:tcW w:w="1621" w:type="dxa"/>
          </w:tcPr>
          <w:p w14:paraId="01AF43D9"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10071D">
              <w:rPr>
                <w:rFonts w:ascii="Times New Roman" w:hAnsi="Times New Roman"/>
                <w:sz w:val="24"/>
                <w:szCs w:val="24"/>
              </w:rPr>
              <w:t>35</w:t>
            </w:r>
          </w:p>
        </w:tc>
        <w:tc>
          <w:tcPr>
            <w:tcW w:w="1741" w:type="dxa"/>
          </w:tcPr>
          <w:p w14:paraId="3BCA7E3A"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10071D">
              <w:rPr>
                <w:rFonts w:ascii="Times New Roman" w:hAnsi="Times New Roman"/>
                <w:sz w:val="24"/>
                <w:szCs w:val="24"/>
              </w:rPr>
              <w:t>2806510.384</w:t>
            </w:r>
          </w:p>
        </w:tc>
        <w:tc>
          <w:tcPr>
            <w:tcW w:w="1977" w:type="dxa"/>
          </w:tcPr>
          <w:p w14:paraId="625938DC"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10071D">
              <w:rPr>
                <w:rFonts w:ascii="Times New Roman" w:hAnsi="Times New Roman"/>
                <w:sz w:val="24"/>
                <w:szCs w:val="24"/>
              </w:rPr>
              <w:t>147711.072</w:t>
            </w:r>
          </w:p>
        </w:tc>
        <w:tc>
          <w:tcPr>
            <w:tcW w:w="1240" w:type="dxa"/>
          </w:tcPr>
          <w:p w14:paraId="13E72CD6"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10071D">
              <w:rPr>
                <w:rFonts w:ascii="Times New Roman" w:hAnsi="Times New Roman"/>
                <w:sz w:val="24"/>
                <w:szCs w:val="24"/>
              </w:rPr>
              <w:t>581.73</w:t>
            </w:r>
          </w:p>
        </w:tc>
        <w:tc>
          <w:tcPr>
            <w:tcW w:w="1260" w:type="dxa"/>
          </w:tcPr>
          <w:p w14:paraId="26AFCA36"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10071D">
              <w:rPr>
                <w:rFonts w:ascii="Times New Roman" w:hAnsi="Times New Roman"/>
                <w:sz w:val="24"/>
                <w:szCs w:val="24"/>
              </w:rPr>
              <w:t>0.0001</w:t>
            </w:r>
          </w:p>
        </w:tc>
      </w:tr>
      <w:tr w:rsidR="00626FBC" w:rsidRPr="0010071D" w14:paraId="6D9E4061" w14:textId="77777777" w:rsidTr="0010071D">
        <w:trPr>
          <w:trHeight w:val="271"/>
          <w:jc w:val="center"/>
        </w:trPr>
        <w:tc>
          <w:tcPr>
            <w:tcW w:w="1737" w:type="dxa"/>
          </w:tcPr>
          <w:p w14:paraId="69433CB8"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10071D">
              <w:rPr>
                <w:rFonts w:ascii="Times New Roman" w:hAnsi="Times New Roman"/>
                <w:sz w:val="24"/>
                <w:szCs w:val="24"/>
              </w:rPr>
              <w:t>Error</w:t>
            </w:r>
          </w:p>
        </w:tc>
        <w:tc>
          <w:tcPr>
            <w:tcW w:w="1621" w:type="dxa"/>
          </w:tcPr>
          <w:p w14:paraId="537D5A06"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10071D">
              <w:rPr>
                <w:rFonts w:ascii="Times New Roman" w:hAnsi="Times New Roman"/>
                <w:sz w:val="24"/>
                <w:szCs w:val="24"/>
              </w:rPr>
              <w:t>36</w:t>
            </w:r>
          </w:p>
        </w:tc>
        <w:tc>
          <w:tcPr>
            <w:tcW w:w="1741" w:type="dxa"/>
          </w:tcPr>
          <w:p w14:paraId="0AF389B3"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10071D">
              <w:rPr>
                <w:rFonts w:ascii="Times New Roman" w:hAnsi="Times New Roman"/>
                <w:sz w:val="24"/>
                <w:szCs w:val="24"/>
              </w:rPr>
              <w:t>5078.332</w:t>
            </w:r>
          </w:p>
        </w:tc>
        <w:tc>
          <w:tcPr>
            <w:tcW w:w="1977" w:type="dxa"/>
          </w:tcPr>
          <w:p w14:paraId="3BF6529F"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10071D">
              <w:rPr>
                <w:rFonts w:ascii="Times New Roman" w:hAnsi="Times New Roman"/>
                <w:sz w:val="24"/>
                <w:szCs w:val="24"/>
              </w:rPr>
              <w:t>253.916</w:t>
            </w:r>
          </w:p>
        </w:tc>
        <w:tc>
          <w:tcPr>
            <w:tcW w:w="1240" w:type="dxa"/>
          </w:tcPr>
          <w:p w14:paraId="73CC793F"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p>
        </w:tc>
        <w:tc>
          <w:tcPr>
            <w:tcW w:w="1260" w:type="dxa"/>
          </w:tcPr>
          <w:p w14:paraId="06545DC7"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p>
        </w:tc>
      </w:tr>
      <w:tr w:rsidR="00626FBC" w:rsidRPr="0010071D" w14:paraId="6D671A82" w14:textId="77777777" w:rsidTr="0010071D">
        <w:trPr>
          <w:trHeight w:val="259"/>
          <w:jc w:val="center"/>
        </w:trPr>
        <w:tc>
          <w:tcPr>
            <w:tcW w:w="1737" w:type="dxa"/>
          </w:tcPr>
          <w:p w14:paraId="6B18C611"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10071D">
              <w:rPr>
                <w:rFonts w:ascii="Times New Roman" w:hAnsi="Times New Roman"/>
                <w:sz w:val="24"/>
                <w:szCs w:val="24"/>
              </w:rPr>
              <w:t>Total</w:t>
            </w:r>
          </w:p>
        </w:tc>
        <w:tc>
          <w:tcPr>
            <w:tcW w:w="1621" w:type="dxa"/>
          </w:tcPr>
          <w:p w14:paraId="30736BB2"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10071D">
              <w:rPr>
                <w:rFonts w:ascii="Times New Roman" w:hAnsi="Times New Roman"/>
                <w:sz w:val="24"/>
                <w:szCs w:val="24"/>
              </w:rPr>
              <w:t>71</w:t>
            </w:r>
          </w:p>
        </w:tc>
        <w:tc>
          <w:tcPr>
            <w:tcW w:w="1741" w:type="dxa"/>
          </w:tcPr>
          <w:p w14:paraId="56F74655"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10071D">
              <w:rPr>
                <w:rFonts w:ascii="Times New Roman" w:hAnsi="Times New Roman"/>
                <w:sz w:val="24"/>
                <w:szCs w:val="24"/>
              </w:rPr>
              <w:t>2811588.717</w:t>
            </w:r>
          </w:p>
        </w:tc>
        <w:tc>
          <w:tcPr>
            <w:tcW w:w="1977" w:type="dxa"/>
          </w:tcPr>
          <w:p w14:paraId="67520D55"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p>
        </w:tc>
        <w:tc>
          <w:tcPr>
            <w:tcW w:w="1240" w:type="dxa"/>
          </w:tcPr>
          <w:p w14:paraId="51D669A4"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p>
        </w:tc>
        <w:tc>
          <w:tcPr>
            <w:tcW w:w="1260" w:type="dxa"/>
          </w:tcPr>
          <w:p w14:paraId="299FAAC5"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p>
        </w:tc>
      </w:tr>
      <w:tr w:rsidR="00626FBC" w:rsidRPr="0010071D" w14:paraId="32C181BD" w14:textId="77777777" w:rsidTr="0010071D">
        <w:trPr>
          <w:trHeight w:val="250"/>
          <w:jc w:val="center"/>
        </w:trPr>
        <w:tc>
          <w:tcPr>
            <w:tcW w:w="9576" w:type="dxa"/>
            <w:gridSpan w:val="6"/>
          </w:tcPr>
          <w:p w14:paraId="2770F05A" w14:textId="77777777" w:rsidR="00626FBC" w:rsidRPr="0010071D" w:rsidRDefault="00626FBC" w:rsidP="000B7858">
            <w:pPr>
              <w:autoSpaceDE w:val="0"/>
              <w:autoSpaceDN w:val="0"/>
              <w:adjustRightInd w:val="0"/>
              <w:spacing w:after="0" w:line="240" w:lineRule="auto"/>
              <w:ind w:left="172"/>
              <w:contextualSpacing/>
              <w:rPr>
                <w:rFonts w:ascii="Times New Roman" w:hAnsi="Times New Roman"/>
                <w:sz w:val="24"/>
                <w:szCs w:val="24"/>
              </w:rPr>
            </w:pPr>
            <w:r w:rsidRPr="0010071D">
              <w:rPr>
                <w:rFonts w:ascii="Times New Roman" w:hAnsi="Times New Roman"/>
                <w:sz w:val="24"/>
                <w:szCs w:val="24"/>
              </w:rPr>
              <w:t>R-Square= 0.9981</w:t>
            </w:r>
          </w:p>
        </w:tc>
      </w:tr>
    </w:tbl>
    <w:p w14:paraId="0BB6DA71" w14:textId="2F619003" w:rsidR="00626FBC" w:rsidRPr="0010071D" w:rsidRDefault="00626FBC" w:rsidP="0010071D">
      <w:pPr>
        <w:spacing w:after="0" w:line="240" w:lineRule="auto"/>
        <w:contextualSpacing/>
        <w:jc w:val="center"/>
        <w:rPr>
          <w:rFonts w:ascii="Times New Roman" w:eastAsia="Times New Roman" w:hAnsi="Times New Roman"/>
          <w:sz w:val="24"/>
          <w:szCs w:val="24"/>
          <w:lang w:val="es-MX" w:eastAsia="es-ES"/>
        </w:rPr>
      </w:pPr>
      <w:r w:rsidRPr="0010071D">
        <w:rPr>
          <w:rFonts w:ascii="Times New Roman" w:eastAsia="Times New Roman" w:hAnsi="Times New Roman"/>
          <w:sz w:val="24"/>
          <w:szCs w:val="24"/>
          <w:lang w:val="es-MX" w:eastAsia="es-ES"/>
        </w:rPr>
        <w:t>*Los valores de “</w:t>
      </w:r>
      <w:proofErr w:type="spellStart"/>
      <w:r w:rsidRPr="0010071D">
        <w:rPr>
          <w:rFonts w:ascii="Times New Roman" w:eastAsia="Times New Roman" w:hAnsi="Times New Roman"/>
          <w:sz w:val="24"/>
          <w:szCs w:val="24"/>
          <w:lang w:val="es-MX" w:eastAsia="es-ES"/>
        </w:rPr>
        <w:t>Prob</w:t>
      </w:r>
      <w:proofErr w:type="spellEnd"/>
      <w:r w:rsidRPr="0010071D">
        <w:rPr>
          <w:rFonts w:ascii="Times New Roman" w:eastAsia="Times New Roman" w:hAnsi="Times New Roman"/>
          <w:sz w:val="24"/>
          <w:szCs w:val="24"/>
          <w:lang w:val="es-MX" w:eastAsia="es-ES"/>
        </w:rPr>
        <w:t xml:space="preserve"> &gt; F”</w:t>
      </w:r>
      <w:r w:rsidR="00883824" w:rsidRPr="0010071D">
        <w:rPr>
          <w:rFonts w:ascii="Times New Roman" w:eastAsia="Times New Roman" w:hAnsi="Times New Roman"/>
          <w:sz w:val="24"/>
          <w:szCs w:val="24"/>
          <w:lang w:val="es-MX" w:eastAsia="es-ES"/>
        </w:rPr>
        <w:t xml:space="preserve"> </w:t>
      </w:r>
      <w:r w:rsidRPr="0010071D">
        <w:rPr>
          <w:rFonts w:ascii="Times New Roman" w:eastAsia="Times New Roman" w:hAnsi="Times New Roman"/>
          <w:sz w:val="24"/>
          <w:szCs w:val="24"/>
          <w:lang w:val="es-MX" w:eastAsia="es-ES"/>
        </w:rPr>
        <w:t>menores que 0.050 indican que los parámetros evaluados  son significativos</w:t>
      </w:r>
    </w:p>
    <w:p w14:paraId="4B33A305" w14:textId="5CF473E5" w:rsidR="0053387B" w:rsidRPr="0010071D" w:rsidRDefault="0053387B" w:rsidP="0010071D">
      <w:pPr>
        <w:spacing w:after="0" w:line="240" w:lineRule="auto"/>
        <w:contextualSpacing/>
        <w:jc w:val="center"/>
        <w:rPr>
          <w:rFonts w:ascii="Times New Roman" w:eastAsia="Times New Roman" w:hAnsi="Times New Roman"/>
          <w:sz w:val="24"/>
          <w:szCs w:val="24"/>
          <w:lang w:val="es-MX" w:eastAsia="es-ES"/>
        </w:rPr>
      </w:pPr>
      <w:r w:rsidRPr="0010071D">
        <w:rPr>
          <w:rFonts w:ascii="Times New Roman" w:eastAsia="Times New Roman" w:hAnsi="Times New Roman"/>
          <w:sz w:val="24"/>
          <w:szCs w:val="24"/>
          <w:lang w:val="es-MX" w:eastAsia="es-ES"/>
        </w:rPr>
        <w:t>Fuente: Elaboración propia.</w:t>
      </w:r>
    </w:p>
    <w:p w14:paraId="00E6D74E" w14:textId="4BA35473" w:rsidR="00626FBC" w:rsidRDefault="00626FBC" w:rsidP="000B7858">
      <w:pPr>
        <w:spacing w:after="0" w:line="240" w:lineRule="auto"/>
        <w:contextualSpacing/>
        <w:rPr>
          <w:rFonts w:ascii="Times New Roman" w:hAnsi="Times New Roman"/>
          <w:lang w:val="es-MX"/>
        </w:rPr>
      </w:pPr>
    </w:p>
    <w:p w14:paraId="53EB9EC9" w14:textId="11376B26" w:rsidR="0010071D" w:rsidRDefault="0010071D" w:rsidP="000B7858">
      <w:pPr>
        <w:spacing w:after="0" w:line="240" w:lineRule="auto"/>
        <w:contextualSpacing/>
        <w:rPr>
          <w:rFonts w:ascii="Times New Roman" w:hAnsi="Times New Roman"/>
          <w:lang w:val="es-MX"/>
        </w:rPr>
      </w:pPr>
    </w:p>
    <w:p w14:paraId="16165A63" w14:textId="729649AD" w:rsidR="0010071D" w:rsidRDefault="0010071D" w:rsidP="000B7858">
      <w:pPr>
        <w:spacing w:after="0" w:line="240" w:lineRule="auto"/>
        <w:contextualSpacing/>
        <w:rPr>
          <w:rFonts w:ascii="Times New Roman" w:hAnsi="Times New Roman"/>
          <w:lang w:val="es-MX"/>
        </w:rPr>
      </w:pPr>
    </w:p>
    <w:p w14:paraId="0A955727" w14:textId="1E3D3CD3" w:rsidR="0010071D" w:rsidRDefault="0010071D" w:rsidP="000B7858">
      <w:pPr>
        <w:spacing w:after="0" w:line="240" w:lineRule="auto"/>
        <w:contextualSpacing/>
        <w:rPr>
          <w:rFonts w:ascii="Times New Roman" w:hAnsi="Times New Roman"/>
          <w:lang w:val="es-MX"/>
        </w:rPr>
      </w:pPr>
    </w:p>
    <w:p w14:paraId="2E533356" w14:textId="48E52510" w:rsidR="0010071D" w:rsidRDefault="0010071D" w:rsidP="000B7858">
      <w:pPr>
        <w:spacing w:after="0" w:line="240" w:lineRule="auto"/>
        <w:contextualSpacing/>
        <w:rPr>
          <w:rFonts w:ascii="Times New Roman" w:hAnsi="Times New Roman"/>
          <w:lang w:val="es-MX"/>
        </w:rPr>
      </w:pPr>
    </w:p>
    <w:p w14:paraId="19CBA0D8" w14:textId="33E643A1" w:rsidR="0010071D" w:rsidRDefault="0010071D" w:rsidP="000B7858">
      <w:pPr>
        <w:spacing w:after="0" w:line="240" w:lineRule="auto"/>
        <w:contextualSpacing/>
        <w:rPr>
          <w:rFonts w:ascii="Times New Roman" w:hAnsi="Times New Roman"/>
          <w:lang w:val="es-MX"/>
        </w:rPr>
      </w:pPr>
    </w:p>
    <w:p w14:paraId="23BD4411" w14:textId="2EE90C14" w:rsidR="0010071D" w:rsidRDefault="0010071D" w:rsidP="000B7858">
      <w:pPr>
        <w:spacing w:after="0" w:line="240" w:lineRule="auto"/>
        <w:contextualSpacing/>
        <w:rPr>
          <w:rFonts w:ascii="Times New Roman" w:hAnsi="Times New Roman"/>
          <w:lang w:val="es-MX"/>
        </w:rPr>
      </w:pPr>
    </w:p>
    <w:p w14:paraId="3D81352E" w14:textId="20E1FE5A" w:rsidR="0010071D" w:rsidRDefault="0010071D" w:rsidP="000B7858">
      <w:pPr>
        <w:spacing w:after="0" w:line="240" w:lineRule="auto"/>
        <w:contextualSpacing/>
        <w:rPr>
          <w:rFonts w:ascii="Times New Roman" w:hAnsi="Times New Roman"/>
          <w:lang w:val="es-MX"/>
        </w:rPr>
      </w:pPr>
    </w:p>
    <w:p w14:paraId="18E797F7" w14:textId="07BDAD56" w:rsidR="0010071D" w:rsidRDefault="0010071D" w:rsidP="000B7858">
      <w:pPr>
        <w:spacing w:after="0" w:line="240" w:lineRule="auto"/>
        <w:contextualSpacing/>
        <w:rPr>
          <w:rFonts w:ascii="Times New Roman" w:hAnsi="Times New Roman"/>
          <w:lang w:val="es-MX"/>
        </w:rPr>
      </w:pPr>
    </w:p>
    <w:p w14:paraId="12AF5E1D" w14:textId="6CBA35E8" w:rsidR="0010071D" w:rsidRDefault="0010071D" w:rsidP="000B7858">
      <w:pPr>
        <w:spacing w:after="0" w:line="240" w:lineRule="auto"/>
        <w:contextualSpacing/>
        <w:rPr>
          <w:rFonts w:ascii="Times New Roman" w:hAnsi="Times New Roman"/>
          <w:lang w:val="es-MX"/>
        </w:rPr>
      </w:pPr>
    </w:p>
    <w:p w14:paraId="3EB2E80A" w14:textId="707C8AB1" w:rsidR="0010071D" w:rsidRDefault="0010071D" w:rsidP="000B7858">
      <w:pPr>
        <w:spacing w:after="0" w:line="240" w:lineRule="auto"/>
        <w:contextualSpacing/>
        <w:rPr>
          <w:rFonts w:ascii="Times New Roman" w:hAnsi="Times New Roman"/>
          <w:lang w:val="es-MX"/>
        </w:rPr>
      </w:pPr>
    </w:p>
    <w:p w14:paraId="74E197F1" w14:textId="0D8EEB45" w:rsidR="0010071D" w:rsidRDefault="0010071D" w:rsidP="000B7858">
      <w:pPr>
        <w:spacing w:after="0" w:line="240" w:lineRule="auto"/>
        <w:contextualSpacing/>
        <w:rPr>
          <w:rFonts w:ascii="Times New Roman" w:hAnsi="Times New Roman"/>
          <w:lang w:val="es-MX"/>
        </w:rPr>
      </w:pPr>
    </w:p>
    <w:p w14:paraId="3EE46D24" w14:textId="5C3BC4F5" w:rsidR="0010071D" w:rsidRDefault="0010071D" w:rsidP="000B7858">
      <w:pPr>
        <w:spacing w:after="0" w:line="240" w:lineRule="auto"/>
        <w:contextualSpacing/>
        <w:rPr>
          <w:rFonts w:ascii="Times New Roman" w:hAnsi="Times New Roman"/>
          <w:lang w:val="es-MX"/>
        </w:rPr>
      </w:pPr>
    </w:p>
    <w:p w14:paraId="7BFFE4C2" w14:textId="22F7ED0D" w:rsidR="0010071D" w:rsidRDefault="0010071D" w:rsidP="000B7858">
      <w:pPr>
        <w:spacing w:after="0" w:line="240" w:lineRule="auto"/>
        <w:contextualSpacing/>
        <w:rPr>
          <w:rFonts w:ascii="Times New Roman" w:hAnsi="Times New Roman"/>
          <w:lang w:val="es-MX"/>
        </w:rPr>
      </w:pPr>
    </w:p>
    <w:p w14:paraId="1C4DC7E5" w14:textId="6EFA4A32" w:rsidR="0010071D" w:rsidRDefault="0010071D" w:rsidP="000B7858">
      <w:pPr>
        <w:spacing w:after="0" w:line="240" w:lineRule="auto"/>
        <w:contextualSpacing/>
        <w:rPr>
          <w:rFonts w:ascii="Times New Roman" w:hAnsi="Times New Roman"/>
          <w:lang w:val="es-MX"/>
        </w:rPr>
      </w:pPr>
    </w:p>
    <w:p w14:paraId="12FD4E3D" w14:textId="1AAF2732" w:rsidR="0010071D" w:rsidRDefault="0010071D" w:rsidP="000B7858">
      <w:pPr>
        <w:spacing w:after="0" w:line="240" w:lineRule="auto"/>
        <w:contextualSpacing/>
        <w:rPr>
          <w:rFonts w:ascii="Times New Roman" w:hAnsi="Times New Roman"/>
          <w:lang w:val="es-MX"/>
        </w:rPr>
      </w:pPr>
    </w:p>
    <w:p w14:paraId="4C7F6302" w14:textId="4E062642" w:rsidR="0010071D" w:rsidRDefault="0010071D" w:rsidP="000B7858">
      <w:pPr>
        <w:spacing w:after="0" w:line="240" w:lineRule="auto"/>
        <w:contextualSpacing/>
        <w:rPr>
          <w:rFonts w:ascii="Times New Roman" w:hAnsi="Times New Roman"/>
          <w:lang w:val="es-MX"/>
        </w:rPr>
      </w:pPr>
    </w:p>
    <w:p w14:paraId="5CF68658" w14:textId="788CCC09" w:rsidR="0010071D" w:rsidRDefault="0010071D" w:rsidP="000B7858">
      <w:pPr>
        <w:spacing w:after="0" w:line="240" w:lineRule="auto"/>
        <w:contextualSpacing/>
        <w:rPr>
          <w:rFonts w:ascii="Times New Roman" w:hAnsi="Times New Roman"/>
          <w:lang w:val="es-MX"/>
        </w:rPr>
      </w:pPr>
    </w:p>
    <w:p w14:paraId="4C7C6EF4" w14:textId="5CB95FE1" w:rsidR="0010071D" w:rsidRDefault="0010071D" w:rsidP="000B7858">
      <w:pPr>
        <w:spacing w:after="0" w:line="240" w:lineRule="auto"/>
        <w:contextualSpacing/>
        <w:rPr>
          <w:rFonts w:ascii="Times New Roman" w:hAnsi="Times New Roman"/>
          <w:lang w:val="es-MX"/>
        </w:rPr>
      </w:pPr>
    </w:p>
    <w:p w14:paraId="4EA02164" w14:textId="77777777" w:rsidR="0010071D" w:rsidRPr="00883824" w:rsidRDefault="0010071D" w:rsidP="000B7858">
      <w:pPr>
        <w:spacing w:after="0" w:line="240" w:lineRule="auto"/>
        <w:contextualSpacing/>
        <w:rPr>
          <w:rFonts w:ascii="Times New Roman" w:hAnsi="Times New Roman"/>
          <w:lang w:val="es-MX"/>
        </w:rPr>
      </w:pPr>
    </w:p>
    <w:p w14:paraId="07E403BE" w14:textId="488FF02E" w:rsidR="00626FBC" w:rsidRPr="0010071D" w:rsidRDefault="00626FBC" w:rsidP="0010071D">
      <w:pPr>
        <w:autoSpaceDE w:val="0"/>
        <w:autoSpaceDN w:val="0"/>
        <w:adjustRightInd w:val="0"/>
        <w:spacing w:after="0" w:line="240" w:lineRule="auto"/>
        <w:contextualSpacing/>
        <w:jc w:val="center"/>
        <w:rPr>
          <w:rFonts w:ascii="Times New Roman" w:hAnsi="Times New Roman"/>
          <w:i/>
          <w:sz w:val="24"/>
          <w:szCs w:val="24"/>
          <w:lang w:val="es-ES"/>
        </w:rPr>
      </w:pPr>
      <w:r w:rsidRPr="0010071D">
        <w:rPr>
          <w:rFonts w:ascii="Times New Roman" w:hAnsi="Times New Roman"/>
          <w:b/>
          <w:bCs/>
          <w:sz w:val="24"/>
          <w:szCs w:val="24"/>
          <w:lang w:val="es-ES"/>
        </w:rPr>
        <w:lastRenderedPageBreak/>
        <w:t>Tabla 3.</w:t>
      </w:r>
      <w:r w:rsidRPr="0010071D">
        <w:rPr>
          <w:rFonts w:ascii="Times New Roman" w:hAnsi="Times New Roman"/>
          <w:sz w:val="24"/>
          <w:szCs w:val="24"/>
          <w:lang w:val="es-ES"/>
        </w:rPr>
        <w:t xml:space="preserve">  ANOVA para el efecto de los factores: concentración del AECC (m</w:t>
      </w:r>
      <w:r w:rsidR="00260F9D" w:rsidRPr="0010071D">
        <w:rPr>
          <w:rFonts w:ascii="Times New Roman" w:hAnsi="Times New Roman"/>
          <w:sz w:val="24"/>
          <w:szCs w:val="24"/>
          <w:lang w:val="es-ES"/>
        </w:rPr>
        <w:t>g</w:t>
      </w:r>
      <w:r w:rsidRPr="0010071D">
        <w:rPr>
          <w:rFonts w:ascii="Times New Roman" w:hAnsi="Times New Roman"/>
          <w:sz w:val="24"/>
          <w:szCs w:val="24"/>
          <w:lang w:val="es-ES"/>
        </w:rPr>
        <w:t xml:space="preserve">/L) y tiempo (min) sobre la inhibición/crecimiento (%) de </w:t>
      </w:r>
      <w:r w:rsidRPr="0010071D">
        <w:rPr>
          <w:rFonts w:ascii="Times New Roman" w:hAnsi="Times New Roman"/>
          <w:i/>
          <w:sz w:val="24"/>
          <w:szCs w:val="24"/>
          <w:lang w:val="es-ES"/>
        </w:rPr>
        <w:t xml:space="preserve">Listeria </w:t>
      </w:r>
      <w:proofErr w:type="spellStart"/>
      <w:r w:rsidRPr="0010071D">
        <w:rPr>
          <w:rFonts w:ascii="Times New Roman" w:hAnsi="Times New Roman"/>
          <w:i/>
          <w:sz w:val="24"/>
          <w:szCs w:val="24"/>
          <w:lang w:val="es-ES"/>
        </w:rPr>
        <w:t>monocytogenes</w:t>
      </w:r>
      <w:proofErr w:type="spellEnd"/>
      <w:r w:rsidRPr="0010071D">
        <w:rPr>
          <w:rFonts w:ascii="Times New Roman" w:hAnsi="Times New Roman"/>
          <w:sz w:val="24"/>
          <w:szCs w:val="24"/>
          <w:lang w:val="es-ES"/>
        </w:rPr>
        <w:t xml:space="preserve"> </w:t>
      </w:r>
      <w:r w:rsidR="0094280F" w:rsidRPr="0010071D">
        <w:rPr>
          <w:rFonts w:ascii="Times New Roman" w:hAnsi="Times New Roman"/>
          <w:sz w:val="24"/>
          <w:szCs w:val="24"/>
          <w:lang w:val="es-ES"/>
        </w:rPr>
        <w:t>NCTC 11994</w:t>
      </w:r>
    </w:p>
    <w:p w14:paraId="51705645" w14:textId="77777777" w:rsidR="00626FBC" w:rsidRPr="00B65D7F" w:rsidRDefault="00626FBC" w:rsidP="000B7858">
      <w:pPr>
        <w:autoSpaceDE w:val="0"/>
        <w:autoSpaceDN w:val="0"/>
        <w:adjustRightInd w:val="0"/>
        <w:spacing w:after="0" w:line="240" w:lineRule="auto"/>
        <w:contextualSpacing/>
        <w:jc w:val="both"/>
        <w:rPr>
          <w:rFonts w:ascii="Times New Roman" w:hAnsi="Times New Roman"/>
          <w:i/>
          <w:lang w:val="es-ES"/>
        </w:rPr>
      </w:pPr>
    </w:p>
    <w:tbl>
      <w:tblPr>
        <w:tblpPr w:leftFromText="141" w:rightFromText="141"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9"/>
        <w:gridCol w:w="2268"/>
        <w:gridCol w:w="1417"/>
      </w:tblGrid>
      <w:tr w:rsidR="00626FBC" w:rsidRPr="0010071D" w14:paraId="2BA9DD27" w14:textId="77777777" w:rsidTr="0010071D">
        <w:trPr>
          <w:trHeight w:val="363"/>
        </w:trPr>
        <w:tc>
          <w:tcPr>
            <w:tcW w:w="2679" w:type="dxa"/>
          </w:tcPr>
          <w:p w14:paraId="5DAA66C6" w14:textId="77777777" w:rsidR="00626FBC" w:rsidRPr="0010071D" w:rsidRDefault="00626FBC" w:rsidP="000B7858">
            <w:pPr>
              <w:autoSpaceDE w:val="0"/>
              <w:autoSpaceDN w:val="0"/>
              <w:adjustRightInd w:val="0"/>
              <w:spacing w:after="0" w:line="240" w:lineRule="auto"/>
              <w:contextualSpacing/>
              <w:jc w:val="center"/>
              <w:rPr>
                <w:rFonts w:ascii="Times New Roman" w:hAnsi="Times New Roman"/>
                <w:sz w:val="24"/>
                <w:szCs w:val="24"/>
              </w:rPr>
            </w:pPr>
            <w:r w:rsidRPr="0010071D">
              <w:rPr>
                <w:rFonts w:ascii="Times New Roman" w:hAnsi="Times New Roman"/>
                <w:sz w:val="24"/>
                <w:szCs w:val="24"/>
              </w:rPr>
              <w:t xml:space="preserve">Fuente de </w:t>
            </w:r>
            <w:proofErr w:type="spellStart"/>
            <w:r w:rsidRPr="0010071D">
              <w:rPr>
                <w:rFonts w:ascii="Times New Roman" w:hAnsi="Times New Roman"/>
                <w:sz w:val="24"/>
                <w:szCs w:val="24"/>
              </w:rPr>
              <w:t>variación</w:t>
            </w:r>
            <w:proofErr w:type="spellEnd"/>
          </w:p>
        </w:tc>
        <w:tc>
          <w:tcPr>
            <w:tcW w:w="2268" w:type="dxa"/>
          </w:tcPr>
          <w:p w14:paraId="6D35AA05" w14:textId="77777777" w:rsidR="00626FBC" w:rsidRPr="0010071D" w:rsidRDefault="00626FBC" w:rsidP="000B7858">
            <w:pPr>
              <w:autoSpaceDE w:val="0"/>
              <w:autoSpaceDN w:val="0"/>
              <w:adjustRightInd w:val="0"/>
              <w:spacing w:after="0" w:line="240" w:lineRule="auto"/>
              <w:contextualSpacing/>
              <w:rPr>
                <w:rFonts w:ascii="Times New Roman" w:hAnsi="Times New Roman"/>
                <w:sz w:val="24"/>
                <w:szCs w:val="24"/>
              </w:rPr>
            </w:pPr>
            <w:r w:rsidRPr="0010071D">
              <w:rPr>
                <w:rFonts w:ascii="Times New Roman" w:hAnsi="Times New Roman"/>
                <w:sz w:val="24"/>
                <w:szCs w:val="24"/>
              </w:rPr>
              <w:t>Valor de F</w:t>
            </w:r>
          </w:p>
        </w:tc>
        <w:tc>
          <w:tcPr>
            <w:tcW w:w="1417" w:type="dxa"/>
          </w:tcPr>
          <w:p w14:paraId="3EC877D4" w14:textId="77777777" w:rsidR="00626FBC" w:rsidRPr="0010071D" w:rsidRDefault="00626FBC" w:rsidP="000B7858">
            <w:pPr>
              <w:autoSpaceDE w:val="0"/>
              <w:autoSpaceDN w:val="0"/>
              <w:adjustRightInd w:val="0"/>
              <w:spacing w:after="0" w:line="240" w:lineRule="auto"/>
              <w:contextualSpacing/>
              <w:rPr>
                <w:rFonts w:ascii="Times New Roman" w:hAnsi="Times New Roman"/>
                <w:sz w:val="24"/>
                <w:szCs w:val="24"/>
              </w:rPr>
            </w:pPr>
            <w:proofErr w:type="spellStart"/>
            <w:r w:rsidRPr="0010071D">
              <w:rPr>
                <w:rFonts w:ascii="Times New Roman" w:hAnsi="Times New Roman"/>
                <w:sz w:val="24"/>
                <w:szCs w:val="24"/>
              </w:rPr>
              <w:t>Pr</w:t>
            </w:r>
            <w:proofErr w:type="spellEnd"/>
            <w:r w:rsidRPr="0010071D">
              <w:rPr>
                <w:rFonts w:ascii="Times New Roman" w:hAnsi="Times New Roman"/>
                <w:sz w:val="24"/>
                <w:szCs w:val="24"/>
              </w:rPr>
              <w:t xml:space="preserve"> &gt; F</w:t>
            </w:r>
          </w:p>
        </w:tc>
      </w:tr>
      <w:tr w:rsidR="00626FBC" w:rsidRPr="0010071D" w14:paraId="6A8A9764" w14:textId="77777777" w:rsidTr="0010071D">
        <w:trPr>
          <w:trHeight w:val="2302"/>
        </w:trPr>
        <w:tc>
          <w:tcPr>
            <w:tcW w:w="2679" w:type="dxa"/>
          </w:tcPr>
          <w:p w14:paraId="2E95F28B" w14:textId="77777777" w:rsidR="00626FBC" w:rsidRPr="0010071D" w:rsidRDefault="00626FBC" w:rsidP="000B7858">
            <w:pPr>
              <w:autoSpaceDE w:val="0"/>
              <w:autoSpaceDN w:val="0"/>
              <w:adjustRightInd w:val="0"/>
              <w:spacing w:after="0" w:line="240" w:lineRule="atLeast"/>
              <w:ind w:left="125"/>
              <w:contextualSpacing/>
              <w:jc w:val="center"/>
              <w:rPr>
                <w:rFonts w:ascii="Times New Roman" w:hAnsi="Times New Roman"/>
                <w:sz w:val="24"/>
                <w:szCs w:val="24"/>
                <w:lang w:val="es-ES"/>
              </w:rPr>
            </w:pPr>
            <w:r w:rsidRPr="0010071D">
              <w:rPr>
                <w:rFonts w:ascii="Times New Roman" w:hAnsi="Times New Roman"/>
                <w:sz w:val="24"/>
                <w:szCs w:val="24"/>
                <w:lang w:val="es-ES"/>
              </w:rPr>
              <w:t>Inhibición (%)</w:t>
            </w:r>
          </w:p>
          <w:p w14:paraId="49867C03" w14:textId="77777777" w:rsidR="00626FBC" w:rsidRPr="0010071D" w:rsidRDefault="00626FBC" w:rsidP="000B7858">
            <w:pPr>
              <w:autoSpaceDE w:val="0"/>
              <w:autoSpaceDN w:val="0"/>
              <w:adjustRightInd w:val="0"/>
              <w:spacing w:after="0" w:line="240" w:lineRule="atLeast"/>
              <w:ind w:left="125"/>
              <w:contextualSpacing/>
              <w:jc w:val="center"/>
              <w:rPr>
                <w:rFonts w:ascii="Times New Roman" w:hAnsi="Times New Roman"/>
                <w:b/>
                <w:sz w:val="24"/>
                <w:szCs w:val="24"/>
                <w:lang w:val="es-ES"/>
              </w:rPr>
            </w:pPr>
          </w:p>
          <w:p w14:paraId="47505DCD" w14:textId="77777777" w:rsidR="00626FBC" w:rsidRPr="0010071D" w:rsidRDefault="00626FBC" w:rsidP="000B7858">
            <w:pPr>
              <w:autoSpaceDE w:val="0"/>
              <w:autoSpaceDN w:val="0"/>
              <w:adjustRightInd w:val="0"/>
              <w:spacing w:after="0" w:line="240" w:lineRule="atLeast"/>
              <w:ind w:left="125"/>
              <w:contextualSpacing/>
              <w:jc w:val="center"/>
              <w:rPr>
                <w:rFonts w:ascii="Times New Roman" w:hAnsi="Times New Roman"/>
                <w:sz w:val="24"/>
                <w:szCs w:val="24"/>
                <w:lang w:val="es-ES"/>
              </w:rPr>
            </w:pPr>
            <w:r w:rsidRPr="0010071D">
              <w:rPr>
                <w:rFonts w:ascii="Times New Roman" w:hAnsi="Times New Roman"/>
                <w:b/>
                <w:sz w:val="24"/>
                <w:szCs w:val="24"/>
                <w:lang w:val="es-ES"/>
              </w:rPr>
              <w:t>A-</w:t>
            </w:r>
            <w:r w:rsidRPr="0010071D">
              <w:rPr>
                <w:rFonts w:ascii="Times New Roman" w:hAnsi="Times New Roman"/>
                <w:sz w:val="24"/>
                <w:szCs w:val="24"/>
                <w:lang w:val="es-ES"/>
              </w:rPr>
              <w:t xml:space="preserve">Tiempo </w:t>
            </w:r>
          </w:p>
          <w:p w14:paraId="712B4BB9" w14:textId="54FDF72A" w:rsidR="00626FBC" w:rsidRPr="0010071D" w:rsidRDefault="00626FBC" w:rsidP="000B7858">
            <w:pPr>
              <w:autoSpaceDE w:val="0"/>
              <w:autoSpaceDN w:val="0"/>
              <w:adjustRightInd w:val="0"/>
              <w:spacing w:after="0" w:line="240" w:lineRule="atLeast"/>
              <w:ind w:left="125"/>
              <w:contextualSpacing/>
              <w:jc w:val="center"/>
              <w:rPr>
                <w:rFonts w:ascii="Times New Roman" w:hAnsi="Times New Roman"/>
                <w:sz w:val="24"/>
                <w:szCs w:val="24"/>
                <w:lang w:val="es-ES"/>
              </w:rPr>
            </w:pPr>
            <w:r w:rsidRPr="0010071D">
              <w:rPr>
                <w:rFonts w:ascii="Times New Roman" w:hAnsi="Times New Roman"/>
                <w:b/>
                <w:sz w:val="24"/>
                <w:szCs w:val="24"/>
                <w:lang w:val="es-ES"/>
              </w:rPr>
              <w:t xml:space="preserve">B- </w:t>
            </w:r>
            <w:r w:rsidRPr="0010071D">
              <w:rPr>
                <w:rFonts w:ascii="Times New Roman" w:hAnsi="Times New Roman"/>
                <w:sz w:val="24"/>
                <w:szCs w:val="24"/>
                <w:lang w:val="es-ES"/>
              </w:rPr>
              <w:t>Concentración de AECC (mg/L)</w:t>
            </w:r>
          </w:p>
          <w:p w14:paraId="2504F8A3" w14:textId="77777777" w:rsidR="00626FBC" w:rsidRPr="0010071D" w:rsidRDefault="00626FBC" w:rsidP="000B7858">
            <w:pPr>
              <w:autoSpaceDE w:val="0"/>
              <w:autoSpaceDN w:val="0"/>
              <w:adjustRightInd w:val="0"/>
              <w:spacing w:after="0" w:line="240" w:lineRule="atLeast"/>
              <w:ind w:left="125"/>
              <w:contextualSpacing/>
              <w:jc w:val="center"/>
              <w:rPr>
                <w:rFonts w:ascii="Times New Roman" w:hAnsi="Times New Roman"/>
                <w:sz w:val="24"/>
                <w:szCs w:val="24"/>
                <w:lang w:val="es-ES"/>
              </w:rPr>
            </w:pPr>
            <w:r w:rsidRPr="0010071D">
              <w:rPr>
                <w:rFonts w:ascii="Times New Roman" w:hAnsi="Times New Roman"/>
                <w:b/>
                <w:sz w:val="24"/>
                <w:szCs w:val="24"/>
                <w:lang w:val="es-ES"/>
              </w:rPr>
              <w:t>A*B</w:t>
            </w:r>
            <w:r w:rsidRPr="0010071D">
              <w:rPr>
                <w:rFonts w:ascii="Times New Roman" w:hAnsi="Times New Roman"/>
                <w:sz w:val="24"/>
                <w:szCs w:val="24"/>
                <w:lang w:val="es-ES"/>
              </w:rPr>
              <w:t xml:space="preserve"> – Tiempo*AECC</w:t>
            </w:r>
          </w:p>
          <w:p w14:paraId="4AC34594" w14:textId="77777777" w:rsidR="00626FBC" w:rsidRPr="0010071D" w:rsidRDefault="00626FBC" w:rsidP="000B7858">
            <w:pPr>
              <w:autoSpaceDE w:val="0"/>
              <w:autoSpaceDN w:val="0"/>
              <w:adjustRightInd w:val="0"/>
              <w:spacing w:after="0" w:line="240" w:lineRule="atLeast"/>
              <w:contextualSpacing/>
              <w:rPr>
                <w:rFonts w:ascii="Times New Roman" w:hAnsi="Times New Roman"/>
                <w:sz w:val="24"/>
                <w:szCs w:val="24"/>
                <w:lang w:val="es-ES"/>
              </w:rPr>
            </w:pPr>
          </w:p>
          <w:p w14:paraId="405119BB" w14:textId="77777777" w:rsidR="00626FBC" w:rsidRPr="0010071D" w:rsidRDefault="00626FBC" w:rsidP="000B7858">
            <w:pPr>
              <w:spacing w:after="0" w:line="240" w:lineRule="atLeast"/>
              <w:ind w:left="125"/>
              <w:contextualSpacing/>
              <w:jc w:val="center"/>
              <w:rPr>
                <w:rFonts w:ascii="Times New Roman" w:hAnsi="Times New Roman"/>
                <w:sz w:val="24"/>
                <w:szCs w:val="24"/>
                <w:lang w:val="es-MX"/>
              </w:rPr>
            </w:pPr>
            <w:r w:rsidRPr="0010071D">
              <w:rPr>
                <w:rFonts w:ascii="Times New Roman" w:hAnsi="Times New Roman"/>
                <w:sz w:val="24"/>
                <w:szCs w:val="24"/>
                <w:lang w:val="es-MX"/>
              </w:rPr>
              <w:t>Crecimiento (%)</w:t>
            </w:r>
          </w:p>
          <w:p w14:paraId="0254E20B" w14:textId="77777777" w:rsidR="00626FBC" w:rsidRPr="0010071D" w:rsidRDefault="00626FBC" w:rsidP="000B7858">
            <w:pPr>
              <w:spacing w:after="0" w:line="240" w:lineRule="atLeast"/>
              <w:ind w:left="125"/>
              <w:contextualSpacing/>
              <w:jc w:val="center"/>
              <w:rPr>
                <w:rFonts w:ascii="Times New Roman" w:hAnsi="Times New Roman"/>
                <w:sz w:val="24"/>
                <w:szCs w:val="24"/>
                <w:lang w:val="es-MX"/>
              </w:rPr>
            </w:pPr>
          </w:p>
          <w:p w14:paraId="0D7081F0" w14:textId="77777777" w:rsidR="00626FBC" w:rsidRPr="0010071D" w:rsidRDefault="00626FBC" w:rsidP="000B7858">
            <w:pPr>
              <w:spacing w:after="0" w:line="240" w:lineRule="atLeast"/>
              <w:ind w:left="125"/>
              <w:contextualSpacing/>
              <w:jc w:val="center"/>
              <w:rPr>
                <w:rFonts w:ascii="Times New Roman" w:hAnsi="Times New Roman"/>
                <w:sz w:val="24"/>
                <w:szCs w:val="24"/>
                <w:lang w:val="es-MX"/>
              </w:rPr>
            </w:pPr>
            <w:r w:rsidRPr="0010071D">
              <w:rPr>
                <w:rFonts w:ascii="Times New Roman" w:hAnsi="Times New Roman"/>
                <w:b/>
                <w:sz w:val="24"/>
                <w:szCs w:val="24"/>
                <w:lang w:val="es-MX"/>
              </w:rPr>
              <w:t>A</w:t>
            </w:r>
            <w:r w:rsidRPr="0010071D">
              <w:rPr>
                <w:rFonts w:ascii="Times New Roman" w:hAnsi="Times New Roman"/>
                <w:sz w:val="24"/>
                <w:szCs w:val="24"/>
                <w:lang w:val="es-MX"/>
              </w:rPr>
              <w:t xml:space="preserve"> – Tiempo</w:t>
            </w:r>
          </w:p>
          <w:p w14:paraId="303581AC" w14:textId="2DFFFA06" w:rsidR="00626FBC" w:rsidRPr="0010071D" w:rsidRDefault="00626FBC" w:rsidP="000B7858">
            <w:pPr>
              <w:spacing w:after="0" w:line="240" w:lineRule="atLeast"/>
              <w:ind w:left="125"/>
              <w:contextualSpacing/>
              <w:jc w:val="center"/>
              <w:rPr>
                <w:rFonts w:ascii="Times New Roman" w:hAnsi="Times New Roman"/>
                <w:sz w:val="24"/>
                <w:szCs w:val="24"/>
                <w:lang w:val="es-MX"/>
              </w:rPr>
            </w:pPr>
            <w:r w:rsidRPr="0010071D">
              <w:rPr>
                <w:rFonts w:ascii="Times New Roman" w:hAnsi="Times New Roman"/>
                <w:b/>
                <w:sz w:val="24"/>
                <w:szCs w:val="24"/>
                <w:lang w:val="es-MX"/>
              </w:rPr>
              <w:t>B</w:t>
            </w:r>
            <w:r w:rsidRPr="0010071D">
              <w:rPr>
                <w:rFonts w:ascii="Times New Roman" w:hAnsi="Times New Roman"/>
                <w:sz w:val="24"/>
                <w:szCs w:val="24"/>
                <w:lang w:val="es-MX"/>
              </w:rPr>
              <w:t xml:space="preserve"> – Concentración de AECC (mg/L)</w:t>
            </w:r>
          </w:p>
          <w:p w14:paraId="0FBC77C8" w14:textId="77777777" w:rsidR="00626FBC" w:rsidRPr="0010071D" w:rsidRDefault="00626FBC" w:rsidP="000B7858">
            <w:pPr>
              <w:spacing w:after="0" w:line="240" w:lineRule="atLeast"/>
              <w:ind w:left="125"/>
              <w:contextualSpacing/>
              <w:jc w:val="center"/>
              <w:rPr>
                <w:rFonts w:ascii="Times New Roman" w:hAnsi="Times New Roman"/>
                <w:sz w:val="24"/>
                <w:szCs w:val="24"/>
              </w:rPr>
            </w:pPr>
            <w:r w:rsidRPr="0010071D">
              <w:rPr>
                <w:rFonts w:ascii="Times New Roman" w:hAnsi="Times New Roman"/>
                <w:b/>
                <w:sz w:val="24"/>
                <w:szCs w:val="24"/>
              </w:rPr>
              <w:t>A*B</w:t>
            </w:r>
            <w:r w:rsidRPr="0010071D">
              <w:rPr>
                <w:rFonts w:ascii="Times New Roman" w:hAnsi="Times New Roman"/>
                <w:sz w:val="24"/>
                <w:szCs w:val="24"/>
              </w:rPr>
              <w:t xml:space="preserve"> – </w:t>
            </w:r>
            <w:proofErr w:type="spellStart"/>
            <w:r w:rsidRPr="0010071D">
              <w:rPr>
                <w:rFonts w:ascii="Times New Roman" w:hAnsi="Times New Roman"/>
                <w:sz w:val="24"/>
                <w:szCs w:val="24"/>
              </w:rPr>
              <w:t>Tiempo</w:t>
            </w:r>
            <w:proofErr w:type="spellEnd"/>
            <w:r w:rsidRPr="0010071D">
              <w:rPr>
                <w:rFonts w:ascii="Times New Roman" w:hAnsi="Times New Roman"/>
                <w:sz w:val="24"/>
                <w:szCs w:val="24"/>
              </w:rPr>
              <w:t>*AECC</w:t>
            </w:r>
          </w:p>
        </w:tc>
        <w:tc>
          <w:tcPr>
            <w:tcW w:w="2268" w:type="dxa"/>
          </w:tcPr>
          <w:p w14:paraId="4C4BF465" w14:textId="77777777" w:rsidR="00626FBC" w:rsidRPr="0010071D" w:rsidRDefault="00626FBC" w:rsidP="000B7858">
            <w:pPr>
              <w:spacing w:after="0" w:line="240" w:lineRule="atLeast"/>
              <w:contextualSpacing/>
              <w:rPr>
                <w:rFonts w:ascii="Times New Roman" w:hAnsi="Times New Roman"/>
                <w:sz w:val="24"/>
                <w:szCs w:val="24"/>
              </w:rPr>
            </w:pPr>
          </w:p>
          <w:p w14:paraId="18EB9E23" w14:textId="77777777" w:rsidR="00626FBC" w:rsidRPr="0010071D" w:rsidRDefault="00626FBC" w:rsidP="000B7858">
            <w:pPr>
              <w:spacing w:after="0" w:line="240" w:lineRule="atLeast"/>
              <w:contextualSpacing/>
              <w:rPr>
                <w:rFonts w:ascii="Times New Roman" w:hAnsi="Times New Roman"/>
                <w:sz w:val="24"/>
                <w:szCs w:val="24"/>
              </w:rPr>
            </w:pPr>
          </w:p>
          <w:p w14:paraId="221E5738" w14:textId="77777777" w:rsidR="00626FBC" w:rsidRPr="0010071D" w:rsidRDefault="00626FBC" w:rsidP="000B7858">
            <w:pPr>
              <w:spacing w:after="0" w:line="240" w:lineRule="atLeast"/>
              <w:contextualSpacing/>
              <w:rPr>
                <w:rFonts w:ascii="Times New Roman" w:hAnsi="Times New Roman"/>
                <w:sz w:val="24"/>
                <w:szCs w:val="24"/>
              </w:rPr>
            </w:pPr>
            <w:r w:rsidRPr="0010071D">
              <w:rPr>
                <w:rFonts w:ascii="Times New Roman" w:hAnsi="Times New Roman"/>
                <w:sz w:val="24"/>
                <w:szCs w:val="24"/>
              </w:rPr>
              <w:t>876.42</w:t>
            </w:r>
          </w:p>
          <w:p w14:paraId="0104C328" w14:textId="77777777" w:rsidR="00626FBC" w:rsidRPr="0010071D" w:rsidRDefault="00626FBC" w:rsidP="000B7858">
            <w:pPr>
              <w:spacing w:after="0" w:line="240" w:lineRule="atLeast"/>
              <w:contextualSpacing/>
              <w:rPr>
                <w:rFonts w:ascii="Times New Roman" w:hAnsi="Times New Roman"/>
                <w:sz w:val="24"/>
                <w:szCs w:val="24"/>
              </w:rPr>
            </w:pPr>
            <w:r w:rsidRPr="0010071D">
              <w:rPr>
                <w:rFonts w:ascii="Times New Roman" w:hAnsi="Times New Roman"/>
                <w:sz w:val="24"/>
                <w:szCs w:val="24"/>
              </w:rPr>
              <w:t>176.16</w:t>
            </w:r>
          </w:p>
          <w:p w14:paraId="2EBF97C5" w14:textId="77777777" w:rsidR="00626FBC" w:rsidRPr="0010071D" w:rsidRDefault="00626FBC" w:rsidP="000B7858">
            <w:pPr>
              <w:spacing w:after="0" w:line="240" w:lineRule="atLeast"/>
              <w:contextualSpacing/>
              <w:rPr>
                <w:rFonts w:ascii="Times New Roman" w:hAnsi="Times New Roman"/>
                <w:sz w:val="24"/>
                <w:szCs w:val="24"/>
              </w:rPr>
            </w:pPr>
          </w:p>
          <w:p w14:paraId="072E29ED" w14:textId="77777777" w:rsidR="00626FBC" w:rsidRPr="0010071D" w:rsidRDefault="00626FBC" w:rsidP="000B7858">
            <w:pPr>
              <w:spacing w:after="0" w:line="240" w:lineRule="atLeast"/>
              <w:contextualSpacing/>
              <w:rPr>
                <w:rFonts w:ascii="Times New Roman" w:hAnsi="Times New Roman"/>
                <w:sz w:val="24"/>
                <w:szCs w:val="24"/>
              </w:rPr>
            </w:pPr>
            <w:r w:rsidRPr="0010071D">
              <w:rPr>
                <w:rFonts w:ascii="Times New Roman" w:hAnsi="Times New Roman"/>
                <w:sz w:val="24"/>
                <w:szCs w:val="24"/>
              </w:rPr>
              <w:t>172.29</w:t>
            </w:r>
          </w:p>
          <w:p w14:paraId="110B2169" w14:textId="77777777" w:rsidR="00626FBC" w:rsidRPr="0010071D" w:rsidRDefault="00626FBC" w:rsidP="000B7858">
            <w:pPr>
              <w:spacing w:after="0" w:line="240" w:lineRule="atLeast"/>
              <w:contextualSpacing/>
              <w:rPr>
                <w:rFonts w:ascii="Times New Roman" w:hAnsi="Times New Roman"/>
                <w:sz w:val="24"/>
                <w:szCs w:val="24"/>
              </w:rPr>
            </w:pPr>
          </w:p>
          <w:p w14:paraId="730D6CBB" w14:textId="77777777" w:rsidR="00626FBC" w:rsidRPr="0010071D" w:rsidRDefault="00626FBC" w:rsidP="000B7858">
            <w:pPr>
              <w:spacing w:after="0" w:line="240" w:lineRule="atLeast"/>
              <w:contextualSpacing/>
              <w:rPr>
                <w:rFonts w:ascii="Times New Roman" w:hAnsi="Times New Roman"/>
                <w:sz w:val="24"/>
                <w:szCs w:val="24"/>
              </w:rPr>
            </w:pPr>
          </w:p>
          <w:p w14:paraId="6511313D" w14:textId="77777777" w:rsidR="00626FBC" w:rsidRPr="0010071D" w:rsidRDefault="00626FBC" w:rsidP="000B7858">
            <w:pPr>
              <w:spacing w:after="0" w:line="240" w:lineRule="atLeast"/>
              <w:contextualSpacing/>
              <w:rPr>
                <w:rFonts w:ascii="Times New Roman" w:hAnsi="Times New Roman"/>
                <w:sz w:val="24"/>
                <w:szCs w:val="24"/>
              </w:rPr>
            </w:pPr>
          </w:p>
          <w:p w14:paraId="5F9AD796" w14:textId="77777777" w:rsidR="00626FBC" w:rsidRPr="0010071D" w:rsidRDefault="00626FBC" w:rsidP="000B7858">
            <w:pPr>
              <w:spacing w:after="0" w:line="240" w:lineRule="atLeast"/>
              <w:contextualSpacing/>
              <w:rPr>
                <w:rFonts w:ascii="Times New Roman" w:hAnsi="Times New Roman"/>
                <w:sz w:val="24"/>
                <w:szCs w:val="24"/>
              </w:rPr>
            </w:pPr>
            <w:r w:rsidRPr="0010071D">
              <w:rPr>
                <w:rFonts w:ascii="Times New Roman" w:hAnsi="Times New Roman"/>
                <w:sz w:val="24"/>
                <w:szCs w:val="24"/>
              </w:rPr>
              <w:t>5195.35</w:t>
            </w:r>
          </w:p>
          <w:p w14:paraId="524D7AF2" w14:textId="77777777" w:rsidR="00626FBC" w:rsidRPr="0010071D" w:rsidRDefault="00626FBC" w:rsidP="000B7858">
            <w:pPr>
              <w:spacing w:after="0" w:line="240" w:lineRule="atLeast"/>
              <w:contextualSpacing/>
              <w:rPr>
                <w:rFonts w:ascii="Times New Roman" w:hAnsi="Times New Roman"/>
                <w:sz w:val="24"/>
                <w:szCs w:val="24"/>
              </w:rPr>
            </w:pPr>
            <w:r w:rsidRPr="0010071D">
              <w:rPr>
                <w:rFonts w:ascii="Times New Roman" w:hAnsi="Times New Roman"/>
                <w:sz w:val="24"/>
                <w:szCs w:val="24"/>
              </w:rPr>
              <w:t>350.75</w:t>
            </w:r>
          </w:p>
          <w:p w14:paraId="01726D82" w14:textId="77777777" w:rsidR="00626FBC" w:rsidRPr="0010071D" w:rsidRDefault="00626FBC" w:rsidP="000B7858">
            <w:pPr>
              <w:spacing w:after="0" w:line="240" w:lineRule="atLeast"/>
              <w:contextualSpacing/>
              <w:rPr>
                <w:rFonts w:ascii="Times New Roman" w:hAnsi="Times New Roman"/>
                <w:sz w:val="24"/>
                <w:szCs w:val="24"/>
              </w:rPr>
            </w:pPr>
          </w:p>
          <w:p w14:paraId="1DDFD4AB" w14:textId="77777777" w:rsidR="00626FBC" w:rsidRPr="0010071D" w:rsidRDefault="00626FBC" w:rsidP="000B7858">
            <w:pPr>
              <w:spacing w:after="0" w:line="240" w:lineRule="atLeast"/>
              <w:contextualSpacing/>
              <w:rPr>
                <w:rFonts w:ascii="Times New Roman" w:hAnsi="Times New Roman"/>
                <w:sz w:val="24"/>
                <w:szCs w:val="24"/>
              </w:rPr>
            </w:pPr>
            <w:r w:rsidRPr="0010071D">
              <w:rPr>
                <w:rFonts w:ascii="Times New Roman" w:hAnsi="Times New Roman"/>
                <w:sz w:val="24"/>
                <w:szCs w:val="24"/>
              </w:rPr>
              <w:t>300.09</w:t>
            </w:r>
          </w:p>
        </w:tc>
        <w:tc>
          <w:tcPr>
            <w:tcW w:w="1417" w:type="dxa"/>
          </w:tcPr>
          <w:p w14:paraId="2EEE5FB1" w14:textId="77777777" w:rsidR="00626FBC" w:rsidRPr="0010071D" w:rsidRDefault="00626FBC" w:rsidP="000B7858">
            <w:pPr>
              <w:spacing w:after="0" w:line="240" w:lineRule="atLeast"/>
              <w:contextualSpacing/>
              <w:rPr>
                <w:rFonts w:ascii="Times New Roman" w:hAnsi="Times New Roman"/>
                <w:sz w:val="24"/>
                <w:szCs w:val="24"/>
              </w:rPr>
            </w:pPr>
          </w:p>
          <w:p w14:paraId="09D9D7CB" w14:textId="77777777" w:rsidR="00626FBC" w:rsidRPr="0010071D" w:rsidRDefault="00626FBC" w:rsidP="000B7858">
            <w:pPr>
              <w:spacing w:after="0" w:line="240" w:lineRule="atLeast"/>
              <w:contextualSpacing/>
              <w:rPr>
                <w:rFonts w:ascii="Times New Roman" w:hAnsi="Times New Roman"/>
                <w:sz w:val="24"/>
                <w:szCs w:val="24"/>
              </w:rPr>
            </w:pPr>
          </w:p>
          <w:p w14:paraId="05383159" w14:textId="77777777" w:rsidR="00626FBC" w:rsidRPr="0010071D" w:rsidRDefault="00626FBC" w:rsidP="000B7858">
            <w:pPr>
              <w:spacing w:after="0" w:line="240" w:lineRule="atLeast"/>
              <w:contextualSpacing/>
              <w:rPr>
                <w:rFonts w:ascii="Times New Roman" w:hAnsi="Times New Roman"/>
                <w:sz w:val="24"/>
                <w:szCs w:val="24"/>
              </w:rPr>
            </w:pPr>
            <w:r w:rsidRPr="0010071D">
              <w:rPr>
                <w:rFonts w:ascii="Times New Roman" w:hAnsi="Times New Roman"/>
                <w:sz w:val="24"/>
                <w:szCs w:val="24"/>
              </w:rPr>
              <w:t>0.0001</w:t>
            </w:r>
          </w:p>
          <w:p w14:paraId="57C9CDB4" w14:textId="77777777" w:rsidR="00626FBC" w:rsidRPr="0010071D" w:rsidRDefault="00626FBC" w:rsidP="000B7858">
            <w:pPr>
              <w:spacing w:after="0" w:line="240" w:lineRule="atLeast"/>
              <w:contextualSpacing/>
              <w:rPr>
                <w:rFonts w:ascii="Times New Roman" w:hAnsi="Times New Roman"/>
                <w:sz w:val="24"/>
                <w:szCs w:val="24"/>
              </w:rPr>
            </w:pPr>
            <w:r w:rsidRPr="0010071D">
              <w:rPr>
                <w:rFonts w:ascii="Times New Roman" w:hAnsi="Times New Roman"/>
                <w:sz w:val="24"/>
                <w:szCs w:val="24"/>
              </w:rPr>
              <w:t>0.0001</w:t>
            </w:r>
          </w:p>
          <w:p w14:paraId="40E8C63B" w14:textId="77777777" w:rsidR="0053387B" w:rsidRPr="0010071D" w:rsidRDefault="0053387B" w:rsidP="000B7858">
            <w:pPr>
              <w:spacing w:after="0" w:line="240" w:lineRule="atLeast"/>
              <w:contextualSpacing/>
              <w:rPr>
                <w:rFonts w:ascii="Times New Roman" w:hAnsi="Times New Roman"/>
                <w:sz w:val="24"/>
                <w:szCs w:val="24"/>
              </w:rPr>
            </w:pPr>
          </w:p>
          <w:p w14:paraId="73E55495" w14:textId="290F0969" w:rsidR="00626FBC" w:rsidRPr="0010071D" w:rsidRDefault="00626FBC" w:rsidP="000B7858">
            <w:pPr>
              <w:spacing w:after="0" w:line="240" w:lineRule="atLeast"/>
              <w:contextualSpacing/>
              <w:rPr>
                <w:rFonts w:ascii="Times New Roman" w:hAnsi="Times New Roman"/>
                <w:sz w:val="24"/>
                <w:szCs w:val="24"/>
              </w:rPr>
            </w:pPr>
            <w:r w:rsidRPr="0010071D">
              <w:rPr>
                <w:rFonts w:ascii="Times New Roman" w:hAnsi="Times New Roman"/>
                <w:sz w:val="24"/>
                <w:szCs w:val="24"/>
              </w:rPr>
              <w:t>0.0001</w:t>
            </w:r>
          </w:p>
          <w:p w14:paraId="3FEAC6B9" w14:textId="77777777" w:rsidR="00626FBC" w:rsidRPr="0010071D" w:rsidRDefault="00626FBC" w:rsidP="000B7858">
            <w:pPr>
              <w:spacing w:after="0" w:line="240" w:lineRule="atLeast"/>
              <w:contextualSpacing/>
              <w:rPr>
                <w:rFonts w:ascii="Times New Roman" w:hAnsi="Times New Roman"/>
                <w:sz w:val="24"/>
                <w:szCs w:val="24"/>
              </w:rPr>
            </w:pPr>
          </w:p>
          <w:p w14:paraId="3CB6F44F" w14:textId="77777777" w:rsidR="00626FBC" w:rsidRPr="0010071D" w:rsidRDefault="00626FBC" w:rsidP="000B7858">
            <w:pPr>
              <w:spacing w:after="0" w:line="240" w:lineRule="atLeast"/>
              <w:contextualSpacing/>
              <w:rPr>
                <w:rFonts w:ascii="Times New Roman" w:hAnsi="Times New Roman"/>
                <w:sz w:val="24"/>
                <w:szCs w:val="24"/>
              </w:rPr>
            </w:pPr>
          </w:p>
          <w:p w14:paraId="51C73D9C" w14:textId="77777777" w:rsidR="00626FBC" w:rsidRPr="0010071D" w:rsidRDefault="00626FBC" w:rsidP="000B7858">
            <w:pPr>
              <w:spacing w:after="0" w:line="240" w:lineRule="atLeast"/>
              <w:contextualSpacing/>
              <w:rPr>
                <w:rFonts w:ascii="Times New Roman" w:hAnsi="Times New Roman"/>
                <w:sz w:val="24"/>
                <w:szCs w:val="24"/>
              </w:rPr>
            </w:pPr>
          </w:p>
          <w:p w14:paraId="63936B60" w14:textId="77777777" w:rsidR="00626FBC" w:rsidRPr="0010071D" w:rsidRDefault="00626FBC" w:rsidP="000B7858">
            <w:pPr>
              <w:spacing w:after="0" w:line="240" w:lineRule="atLeast"/>
              <w:contextualSpacing/>
              <w:rPr>
                <w:rFonts w:ascii="Times New Roman" w:hAnsi="Times New Roman"/>
                <w:sz w:val="24"/>
                <w:szCs w:val="24"/>
              </w:rPr>
            </w:pPr>
            <w:r w:rsidRPr="0010071D">
              <w:rPr>
                <w:rFonts w:ascii="Times New Roman" w:hAnsi="Times New Roman"/>
                <w:sz w:val="24"/>
                <w:szCs w:val="24"/>
              </w:rPr>
              <w:t>0.0001</w:t>
            </w:r>
          </w:p>
          <w:p w14:paraId="298B3CAF" w14:textId="77777777" w:rsidR="00626FBC" w:rsidRPr="0010071D" w:rsidRDefault="00626FBC" w:rsidP="000B7858">
            <w:pPr>
              <w:spacing w:after="0" w:line="240" w:lineRule="atLeast"/>
              <w:contextualSpacing/>
              <w:rPr>
                <w:rFonts w:ascii="Times New Roman" w:hAnsi="Times New Roman"/>
                <w:sz w:val="24"/>
                <w:szCs w:val="24"/>
              </w:rPr>
            </w:pPr>
            <w:r w:rsidRPr="0010071D">
              <w:rPr>
                <w:rFonts w:ascii="Times New Roman" w:hAnsi="Times New Roman"/>
                <w:sz w:val="24"/>
                <w:szCs w:val="24"/>
              </w:rPr>
              <w:t>0.0001</w:t>
            </w:r>
          </w:p>
          <w:p w14:paraId="5DA3D43F" w14:textId="77777777" w:rsidR="00626FBC" w:rsidRPr="0010071D" w:rsidRDefault="00626FBC" w:rsidP="000B7858">
            <w:pPr>
              <w:spacing w:after="0" w:line="240" w:lineRule="atLeast"/>
              <w:contextualSpacing/>
              <w:rPr>
                <w:rFonts w:ascii="Times New Roman" w:hAnsi="Times New Roman"/>
                <w:sz w:val="24"/>
                <w:szCs w:val="24"/>
              </w:rPr>
            </w:pPr>
          </w:p>
          <w:p w14:paraId="71126A72" w14:textId="77777777" w:rsidR="00626FBC" w:rsidRPr="0010071D" w:rsidRDefault="00626FBC" w:rsidP="000B7858">
            <w:pPr>
              <w:spacing w:after="0" w:line="240" w:lineRule="atLeast"/>
              <w:contextualSpacing/>
              <w:rPr>
                <w:rFonts w:ascii="Times New Roman" w:hAnsi="Times New Roman"/>
                <w:sz w:val="24"/>
                <w:szCs w:val="24"/>
              </w:rPr>
            </w:pPr>
            <w:r w:rsidRPr="0010071D">
              <w:rPr>
                <w:rFonts w:ascii="Times New Roman" w:hAnsi="Times New Roman"/>
                <w:sz w:val="24"/>
                <w:szCs w:val="24"/>
              </w:rPr>
              <w:t>0.0001</w:t>
            </w:r>
          </w:p>
        </w:tc>
      </w:tr>
    </w:tbl>
    <w:p w14:paraId="61DEBA75" w14:textId="3364F1E1" w:rsidR="00626FBC" w:rsidRDefault="00626FBC" w:rsidP="000B7858">
      <w:pPr>
        <w:spacing w:after="0" w:line="240" w:lineRule="auto"/>
        <w:contextualSpacing/>
        <w:rPr>
          <w:rFonts w:ascii="Arial" w:hAnsi="Arial" w:cs="Arial"/>
          <w:sz w:val="20"/>
          <w:szCs w:val="20"/>
        </w:rPr>
      </w:pPr>
    </w:p>
    <w:p w14:paraId="38A40042" w14:textId="77777777" w:rsidR="00626FBC" w:rsidRDefault="00626FBC" w:rsidP="000B7858">
      <w:pPr>
        <w:spacing w:after="0" w:line="240" w:lineRule="auto"/>
        <w:contextualSpacing/>
        <w:rPr>
          <w:rFonts w:ascii="Arial" w:hAnsi="Arial" w:cs="Arial"/>
          <w:sz w:val="20"/>
          <w:szCs w:val="20"/>
        </w:rPr>
      </w:pPr>
    </w:p>
    <w:p w14:paraId="06AAB115" w14:textId="77777777" w:rsidR="00626FBC" w:rsidRDefault="00626FBC" w:rsidP="000B7858">
      <w:pPr>
        <w:spacing w:after="0" w:line="240" w:lineRule="auto"/>
        <w:contextualSpacing/>
        <w:rPr>
          <w:rFonts w:ascii="Arial" w:hAnsi="Arial" w:cs="Arial"/>
          <w:sz w:val="20"/>
          <w:szCs w:val="20"/>
        </w:rPr>
      </w:pPr>
    </w:p>
    <w:p w14:paraId="5D582295" w14:textId="77777777" w:rsidR="00626FBC" w:rsidRDefault="00626FBC" w:rsidP="000B7858">
      <w:pPr>
        <w:spacing w:after="0" w:line="240" w:lineRule="auto"/>
        <w:contextualSpacing/>
        <w:rPr>
          <w:rFonts w:ascii="Arial" w:hAnsi="Arial" w:cs="Arial"/>
          <w:sz w:val="20"/>
          <w:szCs w:val="20"/>
        </w:rPr>
      </w:pPr>
    </w:p>
    <w:p w14:paraId="19339190" w14:textId="77777777" w:rsidR="00626FBC" w:rsidRDefault="00626FBC" w:rsidP="000B7858">
      <w:pPr>
        <w:spacing w:after="0" w:line="240" w:lineRule="auto"/>
        <w:contextualSpacing/>
        <w:rPr>
          <w:rFonts w:ascii="Arial" w:hAnsi="Arial" w:cs="Arial"/>
          <w:sz w:val="20"/>
          <w:szCs w:val="20"/>
        </w:rPr>
      </w:pPr>
    </w:p>
    <w:p w14:paraId="6A63F636" w14:textId="77777777" w:rsidR="00626FBC" w:rsidRDefault="00626FBC" w:rsidP="000B7858">
      <w:pPr>
        <w:spacing w:after="0" w:line="240" w:lineRule="auto"/>
        <w:contextualSpacing/>
        <w:rPr>
          <w:rFonts w:ascii="Arial" w:hAnsi="Arial" w:cs="Arial"/>
          <w:sz w:val="20"/>
          <w:szCs w:val="20"/>
        </w:rPr>
      </w:pPr>
    </w:p>
    <w:p w14:paraId="17E9589A" w14:textId="77777777" w:rsidR="00626FBC" w:rsidRDefault="00626FBC" w:rsidP="000B7858">
      <w:pPr>
        <w:contextualSpacing/>
        <w:jc w:val="both"/>
        <w:rPr>
          <w:rFonts w:ascii="Arial" w:hAnsi="Arial" w:cs="Arial"/>
        </w:rPr>
      </w:pPr>
    </w:p>
    <w:p w14:paraId="6DF8BD65" w14:textId="77777777" w:rsidR="00626FBC" w:rsidRDefault="00626FBC" w:rsidP="000B7858">
      <w:pPr>
        <w:spacing w:line="240" w:lineRule="auto"/>
        <w:contextualSpacing/>
        <w:jc w:val="both"/>
        <w:rPr>
          <w:rFonts w:ascii="Arial" w:hAnsi="Arial" w:cs="Arial"/>
        </w:rPr>
      </w:pPr>
    </w:p>
    <w:p w14:paraId="7A86C765" w14:textId="77777777" w:rsidR="00626FBC" w:rsidRDefault="00626FBC" w:rsidP="000B7858">
      <w:pPr>
        <w:spacing w:line="240" w:lineRule="auto"/>
        <w:contextualSpacing/>
        <w:jc w:val="both"/>
        <w:rPr>
          <w:rFonts w:ascii="Arial" w:hAnsi="Arial" w:cs="Arial"/>
        </w:rPr>
      </w:pPr>
    </w:p>
    <w:p w14:paraId="1F9C69B3" w14:textId="77777777" w:rsidR="00626FBC" w:rsidRDefault="00626FBC" w:rsidP="000B7858">
      <w:pPr>
        <w:spacing w:line="240" w:lineRule="auto"/>
        <w:contextualSpacing/>
        <w:jc w:val="both"/>
        <w:rPr>
          <w:rFonts w:ascii="Arial" w:hAnsi="Arial" w:cs="Arial"/>
        </w:rPr>
      </w:pPr>
    </w:p>
    <w:p w14:paraId="0F85A47F" w14:textId="1EB01768" w:rsidR="0053387B" w:rsidRDefault="0053387B" w:rsidP="000B7858">
      <w:pPr>
        <w:spacing w:after="0" w:line="240" w:lineRule="auto"/>
        <w:contextualSpacing/>
        <w:jc w:val="both"/>
        <w:rPr>
          <w:rFonts w:ascii="Arial" w:eastAsia="Times New Roman" w:hAnsi="Arial" w:cs="Arial"/>
          <w:lang w:eastAsia="es-ES"/>
        </w:rPr>
      </w:pPr>
    </w:p>
    <w:p w14:paraId="647EC5D3" w14:textId="77777777" w:rsidR="0053387B" w:rsidRDefault="0053387B" w:rsidP="000B7858">
      <w:pPr>
        <w:spacing w:after="0" w:line="240" w:lineRule="auto"/>
        <w:contextualSpacing/>
        <w:jc w:val="both"/>
        <w:rPr>
          <w:rFonts w:ascii="Times New Roman" w:eastAsia="Times New Roman" w:hAnsi="Times New Roman"/>
          <w:sz w:val="20"/>
          <w:szCs w:val="20"/>
          <w:lang w:eastAsia="es-ES"/>
        </w:rPr>
      </w:pPr>
    </w:p>
    <w:p w14:paraId="7C3F9CAA" w14:textId="314178E5" w:rsidR="00626FBC" w:rsidRDefault="0053387B" w:rsidP="000B7858">
      <w:pPr>
        <w:spacing w:after="0" w:line="240" w:lineRule="auto"/>
        <w:contextualSpacing/>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p w14:paraId="37C7B77E" w14:textId="77777777" w:rsidR="00260F9D" w:rsidRPr="0053387B" w:rsidRDefault="00260F9D" w:rsidP="000B7858">
      <w:pPr>
        <w:spacing w:after="0" w:line="240" w:lineRule="auto"/>
        <w:contextualSpacing/>
        <w:jc w:val="both"/>
        <w:rPr>
          <w:rFonts w:ascii="Times New Roman" w:eastAsia="Times New Roman" w:hAnsi="Times New Roman"/>
          <w:sz w:val="20"/>
          <w:szCs w:val="20"/>
          <w:lang w:eastAsia="es-ES"/>
        </w:rPr>
      </w:pPr>
    </w:p>
    <w:p w14:paraId="2F6A279C" w14:textId="77777777" w:rsidR="00AF3E67" w:rsidRDefault="00AF3E67" w:rsidP="000B7858">
      <w:pPr>
        <w:spacing w:after="0" w:line="240" w:lineRule="auto"/>
        <w:contextualSpacing/>
        <w:jc w:val="both"/>
        <w:rPr>
          <w:rFonts w:ascii="Arial" w:eastAsia="Times New Roman" w:hAnsi="Arial" w:cs="Arial"/>
          <w:lang w:val="es-MX" w:eastAsia="es-ES"/>
        </w:rPr>
      </w:pPr>
    </w:p>
    <w:p w14:paraId="282AB462" w14:textId="77777777" w:rsidR="0010071D" w:rsidRDefault="0010071D" w:rsidP="00260F9D">
      <w:pPr>
        <w:spacing w:after="0" w:line="240" w:lineRule="auto"/>
        <w:contextualSpacing/>
        <w:jc w:val="center"/>
        <w:rPr>
          <w:rFonts w:ascii="Times New Roman" w:eastAsia="Times New Roman" w:hAnsi="Times New Roman"/>
          <w:sz w:val="18"/>
          <w:szCs w:val="18"/>
          <w:lang w:val="es-MX" w:eastAsia="es-ES"/>
        </w:rPr>
      </w:pPr>
    </w:p>
    <w:p w14:paraId="633C839F" w14:textId="77777777" w:rsidR="0010071D" w:rsidRDefault="0010071D" w:rsidP="00260F9D">
      <w:pPr>
        <w:spacing w:after="0" w:line="240" w:lineRule="auto"/>
        <w:contextualSpacing/>
        <w:jc w:val="center"/>
        <w:rPr>
          <w:rFonts w:ascii="Times New Roman" w:eastAsia="Times New Roman" w:hAnsi="Times New Roman"/>
          <w:sz w:val="18"/>
          <w:szCs w:val="18"/>
          <w:lang w:val="es-MX" w:eastAsia="es-ES"/>
        </w:rPr>
      </w:pPr>
    </w:p>
    <w:p w14:paraId="1B295E81" w14:textId="54E40B65" w:rsidR="00260F9D" w:rsidRDefault="00260F9D" w:rsidP="0010071D">
      <w:pPr>
        <w:spacing w:after="0" w:line="240" w:lineRule="auto"/>
        <w:contextualSpacing/>
        <w:jc w:val="center"/>
        <w:rPr>
          <w:rFonts w:ascii="Times New Roman" w:eastAsia="Times New Roman" w:hAnsi="Times New Roman"/>
          <w:sz w:val="24"/>
          <w:szCs w:val="24"/>
          <w:lang w:val="es-MX" w:eastAsia="es-ES"/>
        </w:rPr>
      </w:pPr>
      <w:r w:rsidRPr="0010071D">
        <w:rPr>
          <w:rFonts w:ascii="Times New Roman" w:eastAsia="Times New Roman" w:hAnsi="Times New Roman"/>
          <w:sz w:val="24"/>
          <w:szCs w:val="24"/>
          <w:lang w:val="es-MX" w:eastAsia="es-ES"/>
        </w:rPr>
        <w:t>Fuente: Elaboración propia</w:t>
      </w:r>
    </w:p>
    <w:p w14:paraId="4B9614EE" w14:textId="77777777" w:rsidR="0010071D" w:rsidRPr="0010071D" w:rsidRDefault="0010071D" w:rsidP="0010071D">
      <w:pPr>
        <w:spacing w:after="0" w:line="240" w:lineRule="auto"/>
        <w:contextualSpacing/>
        <w:jc w:val="center"/>
        <w:rPr>
          <w:rFonts w:ascii="Times New Roman" w:eastAsia="Times New Roman" w:hAnsi="Times New Roman"/>
          <w:sz w:val="24"/>
          <w:szCs w:val="24"/>
          <w:lang w:val="es-MX" w:eastAsia="es-ES"/>
        </w:rPr>
      </w:pPr>
    </w:p>
    <w:p w14:paraId="167E5D46" w14:textId="1FF87EE8" w:rsidR="00626FBC" w:rsidRPr="0010071D" w:rsidRDefault="00626FBC" w:rsidP="0010071D">
      <w:pPr>
        <w:spacing w:after="0" w:line="360" w:lineRule="auto"/>
        <w:contextualSpacing/>
        <w:jc w:val="center"/>
        <w:rPr>
          <w:rFonts w:ascii="Times New Roman" w:eastAsia="Times New Roman" w:hAnsi="Times New Roman"/>
          <w:bCs/>
          <w:color w:val="000000"/>
          <w:sz w:val="24"/>
          <w:lang w:val="es-ES" w:eastAsia="es-ES"/>
        </w:rPr>
      </w:pPr>
      <w:r w:rsidRPr="0010071D">
        <w:rPr>
          <w:rFonts w:ascii="Times New Roman" w:eastAsia="Times New Roman" w:hAnsi="Times New Roman"/>
          <w:b/>
          <w:bCs/>
          <w:sz w:val="24"/>
          <w:szCs w:val="24"/>
          <w:lang w:val="es-MX" w:eastAsia="es-ES"/>
        </w:rPr>
        <w:t>Tabla 4.</w:t>
      </w:r>
      <w:r w:rsidRPr="0010071D">
        <w:rPr>
          <w:rFonts w:ascii="Times New Roman" w:eastAsia="Times New Roman" w:hAnsi="Times New Roman"/>
          <w:sz w:val="24"/>
          <w:szCs w:val="24"/>
          <w:lang w:val="es-MX" w:eastAsia="es-ES"/>
        </w:rPr>
        <w:t xml:space="preserve"> Prueba de Duncan para la comparación del </w:t>
      </w:r>
      <w:r w:rsidRPr="0010071D">
        <w:rPr>
          <w:rFonts w:ascii="Times New Roman" w:eastAsia="Times New Roman" w:hAnsi="Times New Roman"/>
          <w:bCs/>
          <w:color w:val="000000"/>
          <w:sz w:val="24"/>
          <w:lang w:val="es-ES" w:eastAsia="es-ES"/>
        </w:rPr>
        <w:t xml:space="preserve">efecto del tiempo sobre la inhibición/crecimiento (%) de </w:t>
      </w:r>
      <w:r w:rsidRPr="0010071D">
        <w:rPr>
          <w:rFonts w:ascii="Times New Roman" w:eastAsia="Times New Roman" w:hAnsi="Times New Roman"/>
          <w:bCs/>
          <w:i/>
          <w:color w:val="000000"/>
          <w:sz w:val="24"/>
          <w:lang w:val="es-ES" w:eastAsia="es-ES"/>
        </w:rPr>
        <w:t xml:space="preserve">Listeria </w:t>
      </w:r>
      <w:proofErr w:type="spellStart"/>
      <w:r w:rsidRPr="0010071D">
        <w:rPr>
          <w:rFonts w:ascii="Times New Roman" w:eastAsia="Times New Roman" w:hAnsi="Times New Roman"/>
          <w:bCs/>
          <w:i/>
          <w:color w:val="000000"/>
          <w:sz w:val="24"/>
          <w:lang w:val="es-ES" w:eastAsia="es-ES"/>
        </w:rPr>
        <w:t>monocytogenes</w:t>
      </w:r>
      <w:proofErr w:type="spellEnd"/>
      <w:r w:rsidRPr="0010071D">
        <w:rPr>
          <w:rFonts w:ascii="Times New Roman" w:eastAsia="Times New Roman" w:hAnsi="Times New Roman"/>
          <w:bCs/>
          <w:i/>
          <w:color w:val="000000"/>
          <w:sz w:val="24"/>
          <w:lang w:val="es-ES" w:eastAsia="es-ES"/>
        </w:rPr>
        <w:t xml:space="preserve"> </w:t>
      </w:r>
      <w:r w:rsidR="002B2254" w:rsidRPr="0010071D">
        <w:rPr>
          <w:rFonts w:ascii="Times New Roman" w:eastAsia="Times New Roman" w:hAnsi="Times New Roman"/>
          <w:bCs/>
          <w:color w:val="000000"/>
          <w:sz w:val="24"/>
          <w:lang w:val="es-ES" w:eastAsia="es-ES"/>
        </w:rPr>
        <w:t>NCTC 11994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471"/>
        <w:gridCol w:w="1469"/>
        <w:gridCol w:w="1473"/>
        <w:gridCol w:w="1472"/>
        <w:gridCol w:w="1469"/>
      </w:tblGrid>
      <w:tr w:rsidR="00626FBC" w:rsidRPr="00B65D7F" w14:paraId="6A2218DA" w14:textId="77777777" w:rsidTr="0010071D">
        <w:trPr>
          <w:jc w:val="center"/>
        </w:trPr>
        <w:tc>
          <w:tcPr>
            <w:tcW w:w="4499" w:type="dxa"/>
            <w:gridSpan w:val="3"/>
            <w:shd w:val="clear" w:color="auto" w:fill="auto"/>
          </w:tcPr>
          <w:p w14:paraId="08CCF27E" w14:textId="77777777" w:rsidR="00626FBC" w:rsidRPr="00B65D7F" w:rsidRDefault="005B4E40" w:rsidP="000B7858">
            <w:pPr>
              <w:spacing w:after="0" w:line="240" w:lineRule="auto"/>
              <w:contextualSpacing/>
              <w:jc w:val="center"/>
              <w:rPr>
                <w:rFonts w:ascii="Times New Roman" w:eastAsia="Times New Roman" w:hAnsi="Times New Roman"/>
                <w:b/>
                <w:sz w:val="20"/>
                <w:szCs w:val="20"/>
                <w:lang w:eastAsia="es-ES"/>
              </w:rPr>
            </w:pPr>
            <w:r>
              <w:rPr>
                <w:rFonts w:ascii="Times New Roman" w:eastAsia="Times New Roman" w:hAnsi="Times New Roman"/>
                <w:b/>
                <w:sz w:val="20"/>
                <w:szCs w:val="20"/>
                <w:lang w:eastAsia="es-ES"/>
              </w:rPr>
              <w:t xml:space="preserve">         </w:t>
            </w:r>
            <w:proofErr w:type="spellStart"/>
            <w:r w:rsidR="00626FBC" w:rsidRPr="00B65D7F">
              <w:rPr>
                <w:rFonts w:ascii="Times New Roman" w:eastAsia="Times New Roman" w:hAnsi="Times New Roman"/>
                <w:b/>
                <w:sz w:val="20"/>
                <w:szCs w:val="20"/>
                <w:lang w:eastAsia="es-ES"/>
              </w:rPr>
              <w:t>Inhibición</w:t>
            </w:r>
            <w:proofErr w:type="spellEnd"/>
            <w:r w:rsidR="00626FBC" w:rsidRPr="00B65D7F">
              <w:rPr>
                <w:rFonts w:ascii="Times New Roman" w:eastAsia="Times New Roman" w:hAnsi="Times New Roman"/>
                <w:b/>
                <w:sz w:val="20"/>
                <w:szCs w:val="20"/>
                <w:lang w:eastAsia="es-ES"/>
              </w:rPr>
              <w:t xml:space="preserve"> (%)</w:t>
            </w:r>
          </w:p>
        </w:tc>
        <w:tc>
          <w:tcPr>
            <w:tcW w:w="4500" w:type="dxa"/>
            <w:gridSpan w:val="3"/>
            <w:shd w:val="clear" w:color="auto" w:fill="auto"/>
          </w:tcPr>
          <w:p w14:paraId="397F77C2" w14:textId="77777777" w:rsidR="00626FBC" w:rsidRPr="00B65D7F" w:rsidRDefault="005B4E40" w:rsidP="000B7858">
            <w:pPr>
              <w:spacing w:after="0" w:line="240" w:lineRule="auto"/>
              <w:contextualSpacing/>
              <w:jc w:val="center"/>
              <w:rPr>
                <w:rFonts w:ascii="Times New Roman" w:eastAsia="Times New Roman" w:hAnsi="Times New Roman"/>
                <w:b/>
                <w:sz w:val="20"/>
                <w:szCs w:val="20"/>
                <w:lang w:eastAsia="es-ES"/>
              </w:rPr>
            </w:pPr>
            <w:r>
              <w:rPr>
                <w:rFonts w:ascii="Times New Roman" w:eastAsia="Times New Roman" w:hAnsi="Times New Roman"/>
                <w:b/>
                <w:sz w:val="20"/>
                <w:szCs w:val="20"/>
                <w:lang w:eastAsia="es-ES"/>
              </w:rPr>
              <w:t xml:space="preserve">           </w:t>
            </w:r>
            <w:proofErr w:type="spellStart"/>
            <w:r w:rsidR="00626FBC" w:rsidRPr="00B65D7F">
              <w:rPr>
                <w:rFonts w:ascii="Times New Roman" w:eastAsia="Times New Roman" w:hAnsi="Times New Roman"/>
                <w:b/>
                <w:sz w:val="20"/>
                <w:szCs w:val="20"/>
                <w:lang w:eastAsia="es-ES"/>
              </w:rPr>
              <w:t>Crecimiento</w:t>
            </w:r>
            <w:proofErr w:type="spellEnd"/>
            <w:r w:rsidR="00626FBC" w:rsidRPr="00B65D7F">
              <w:rPr>
                <w:rFonts w:ascii="Times New Roman" w:eastAsia="Times New Roman" w:hAnsi="Times New Roman"/>
                <w:b/>
                <w:sz w:val="20"/>
                <w:szCs w:val="20"/>
                <w:lang w:eastAsia="es-ES"/>
              </w:rPr>
              <w:t xml:space="preserve"> (%)</w:t>
            </w:r>
          </w:p>
        </w:tc>
      </w:tr>
      <w:tr w:rsidR="00626FBC" w:rsidRPr="00B65D7F" w14:paraId="238E07E5" w14:textId="77777777" w:rsidTr="0010071D">
        <w:trPr>
          <w:jc w:val="center"/>
        </w:trPr>
        <w:tc>
          <w:tcPr>
            <w:tcW w:w="1506" w:type="dxa"/>
            <w:shd w:val="clear" w:color="auto" w:fill="auto"/>
          </w:tcPr>
          <w:p w14:paraId="3920590F" w14:textId="77777777" w:rsidR="00626FBC" w:rsidRPr="00B65D7F" w:rsidRDefault="00626FBC" w:rsidP="000B7858">
            <w:pPr>
              <w:spacing w:after="0" w:line="240" w:lineRule="auto"/>
              <w:contextualSpacing/>
              <w:jc w:val="center"/>
              <w:rPr>
                <w:rFonts w:ascii="Times New Roman" w:eastAsia="Times New Roman" w:hAnsi="Times New Roman"/>
                <w:sz w:val="20"/>
                <w:szCs w:val="20"/>
                <w:lang w:eastAsia="es-ES"/>
              </w:rPr>
            </w:pPr>
            <w:proofErr w:type="spellStart"/>
            <w:r w:rsidRPr="00B65D7F">
              <w:rPr>
                <w:rFonts w:ascii="Times New Roman" w:eastAsia="Times New Roman" w:hAnsi="Times New Roman"/>
                <w:sz w:val="20"/>
                <w:szCs w:val="20"/>
                <w:lang w:eastAsia="es-ES"/>
              </w:rPr>
              <w:t>Tiempo</w:t>
            </w:r>
            <w:proofErr w:type="spellEnd"/>
            <w:r w:rsidRPr="00B65D7F">
              <w:rPr>
                <w:rFonts w:ascii="Times New Roman" w:eastAsia="Times New Roman" w:hAnsi="Times New Roman"/>
                <w:sz w:val="20"/>
                <w:szCs w:val="20"/>
                <w:lang w:eastAsia="es-ES"/>
              </w:rPr>
              <w:t xml:space="preserve"> (min)</w:t>
            </w:r>
          </w:p>
        </w:tc>
        <w:tc>
          <w:tcPr>
            <w:tcW w:w="1496" w:type="dxa"/>
            <w:shd w:val="clear" w:color="auto" w:fill="auto"/>
          </w:tcPr>
          <w:p w14:paraId="29056393" w14:textId="77777777" w:rsidR="00626FBC" w:rsidRPr="00B65D7F" w:rsidRDefault="00626FBC" w:rsidP="000B7858">
            <w:pPr>
              <w:spacing w:after="0" w:line="240" w:lineRule="auto"/>
              <w:contextualSpacing/>
              <w:jc w:val="center"/>
              <w:rPr>
                <w:rFonts w:ascii="Times New Roman" w:eastAsia="Times New Roman" w:hAnsi="Times New Roman"/>
                <w:sz w:val="20"/>
                <w:szCs w:val="20"/>
                <w:lang w:eastAsia="es-ES"/>
              </w:rPr>
            </w:pPr>
            <w:proofErr w:type="spellStart"/>
            <w:r w:rsidRPr="00B65D7F">
              <w:rPr>
                <w:rFonts w:ascii="Times New Roman" w:eastAsia="Times New Roman" w:hAnsi="Times New Roman"/>
                <w:sz w:val="20"/>
                <w:szCs w:val="20"/>
                <w:lang w:eastAsia="es-ES"/>
              </w:rPr>
              <w:t>Promedio</w:t>
            </w:r>
            <w:proofErr w:type="spellEnd"/>
          </w:p>
        </w:tc>
        <w:tc>
          <w:tcPr>
            <w:tcW w:w="1497" w:type="dxa"/>
            <w:shd w:val="clear" w:color="auto" w:fill="auto"/>
          </w:tcPr>
          <w:p w14:paraId="4EC9D10C" w14:textId="77777777" w:rsidR="00626FBC" w:rsidRPr="00B65D7F" w:rsidRDefault="00626FBC" w:rsidP="000B7858">
            <w:pPr>
              <w:spacing w:after="0" w:line="240" w:lineRule="auto"/>
              <w:contextualSpacing/>
              <w:jc w:val="center"/>
              <w:rPr>
                <w:rFonts w:ascii="Times New Roman" w:eastAsia="Times New Roman" w:hAnsi="Times New Roman"/>
                <w:sz w:val="20"/>
                <w:szCs w:val="20"/>
                <w:lang w:eastAsia="es-ES"/>
              </w:rPr>
            </w:pPr>
            <w:proofErr w:type="spellStart"/>
            <w:r w:rsidRPr="00B65D7F">
              <w:rPr>
                <w:rFonts w:ascii="Times New Roman" w:eastAsia="Times New Roman" w:hAnsi="Times New Roman"/>
                <w:sz w:val="20"/>
                <w:szCs w:val="20"/>
                <w:lang w:eastAsia="es-ES"/>
              </w:rPr>
              <w:t>Prueba</w:t>
            </w:r>
            <w:proofErr w:type="spellEnd"/>
            <w:r w:rsidRPr="00B65D7F">
              <w:rPr>
                <w:rFonts w:ascii="Times New Roman" w:eastAsia="Times New Roman" w:hAnsi="Times New Roman"/>
                <w:sz w:val="20"/>
                <w:szCs w:val="20"/>
                <w:lang w:eastAsia="es-ES"/>
              </w:rPr>
              <w:t xml:space="preserve">  de Duncan*</w:t>
            </w:r>
          </w:p>
        </w:tc>
        <w:tc>
          <w:tcPr>
            <w:tcW w:w="1506" w:type="dxa"/>
            <w:shd w:val="clear" w:color="auto" w:fill="auto"/>
          </w:tcPr>
          <w:p w14:paraId="2F65A09D" w14:textId="77777777" w:rsidR="00626FBC" w:rsidRPr="00B65D7F" w:rsidRDefault="00626FBC" w:rsidP="000B7858">
            <w:pPr>
              <w:spacing w:after="0" w:line="240" w:lineRule="auto"/>
              <w:contextualSpacing/>
              <w:jc w:val="center"/>
              <w:rPr>
                <w:rFonts w:ascii="Times New Roman" w:eastAsia="Times New Roman" w:hAnsi="Times New Roman"/>
                <w:sz w:val="20"/>
                <w:szCs w:val="20"/>
                <w:lang w:eastAsia="es-ES"/>
              </w:rPr>
            </w:pPr>
            <w:proofErr w:type="spellStart"/>
            <w:r w:rsidRPr="00B65D7F">
              <w:rPr>
                <w:rFonts w:ascii="Times New Roman" w:eastAsia="Times New Roman" w:hAnsi="Times New Roman"/>
                <w:sz w:val="20"/>
                <w:szCs w:val="20"/>
                <w:lang w:eastAsia="es-ES"/>
              </w:rPr>
              <w:t>Tiempo</w:t>
            </w:r>
            <w:proofErr w:type="spellEnd"/>
            <w:r w:rsidRPr="00B65D7F">
              <w:rPr>
                <w:rFonts w:ascii="Times New Roman" w:eastAsia="Times New Roman" w:hAnsi="Times New Roman"/>
                <w:sz w:val="20"/>
                <w:szCs w:val="20"/>
                <w:lang w:eastAsia="es-ES"/>
              </w:rPr>
              <w:t xml:space="preserve"> (min)</w:t>
            </w:r>
          </w:p>
        </w:tc>
        <w:tc>
          <w:tcPr>
            <w:tcW w:w="1497" w:type="dxa"/>
            <w:shd w:val="clear" w:color="auto" w:fill="auto"/>
          </w:tcPr>
          <w:p w14:paraId="68CF660C" w14:textId="77777777" w:rsidR="00626FBC" w:rsidRPr="00B65D7F" w:rsidRDefault="00626FBC" w:rsidP="000B7858">
            <w:pPr>
              <w:spacing w:after="0" w:line="240" w:lineRule="auto"/>
              <w:contextualSpacing/>
              <w:jc w:val="center"/>
              <w:rPr>
                <w:rFonts w:ascii="Times New Roman" w:eastAsia="Times New Roman" w:hAnsi="Times New Roman"/>
                <w:sz w:val="20"/>
                <w:szCs w:val="20"/>
                <w:lang w:eastAsia="es-ES"/>
              </w:rPr>
            </w:pPr>
            <w:proofErr w:type="spellStart"/>
            <w:r w:rsidRPr="00B65D7F">
              <w:rPr>
                <w:rFonts w:ascii="Times New Roman" w:eastAsia="Times New Roman" w:hAnsi="Times New Roman"/>
                <w:sz w:val="20"/>
                <w:szCs w:val="20"/>
                <w:lang w:eastAsia="es-ES"/>
              </w:rPr>
              <w:t>Promedio</w:t>
            </w:r>
            <w:proofErr w:type="spellEnd"/>
            <w:r w:rsidRPr="00B65D7F">
              <w:rPr>
                <w:rFonts w:ascii="Times New Roman" w:eastAsia="Times New Roman" w:hAnsi="Times New Roman"/>
                <w:sz w:val="20"/>
                <w:szCs w:val="20"/>
                <w:lang w:eastAsia="es-ES"/>
              </w:rPr>
              <w:t xml:space="preserve"> </w:t>
            </w:r>
          </w:p>
        </w:tc>
        <w:tc>
          <w:tcPr>
            <w:tcW w:w="1497" w:type="dxa"/>
            <w:shd w:val="clear" w:color="auto" w:fill="auto"/>
          </w:tcPr>
          <w:p w14:paraId="778AD158" w14:textId="77777777" w:rsidR="00626FBC" w:rsidRPr="00B65D7F" w:rsidRDefault="00626FBC" w:rsidP="000B7858">
            <w:pPr>
              <w:spacing w:after="0" w:line="240" w:lineRule="auto"/>
              <w:contextualSpacing/>
              <w:jc w:val="center"/>
              <w:rPr>
                <w:rFonts w:ascii="Times New Roman" w:eastAsia="Times New Roman" w:hAnsi="Times New Roman"/>
                <w:sz w:val="20"/>
                <w:szCs w:val="20"/>
                <w:lang w:eastAsia="es-ES"/>
              </w:rPr>
            </w:pPr>
            <w:proofErr w:type="spellStart"/>
            <w:r w:rsidRPr="00B65D7F">
              <w:rPr>
                <w:rFonts w:ascii="Times New Roman" w:eastAsia="Times New Roman" w:hAnsi="Times New Roman"/>
                <w:sz w:val="20"/>
                <w:szCs w:val="20"/>
                <w:lang w:eastAsia="es-ES"/>
              </w:rPr>
              <w:t>Prueba</w:t>
            </w:r>
            <w:proofErr w:type="spellEnd"/>
            <w:r w:rsidRPr="00B65D7F">
              <w:rPr>
                <w:rFonts w:ascii="Times New Roman" w:eastAsia="Times New Roman" w:hAnsi="Times New Roman"/>
                <w:sz w:val="20"/>
                <w:szCs w:val="20"/>
                <w:lang w:eastAsia="es-ES"/>
              </w:rPr>
              <w:t xml:space="preserve">  de Duncan*</w:t>
            </w:r>
          </w:p>
        </w:tc>
      </w:tr>
      <w:tr w:rsidR="00626FBC" w:rsidRPr="00B65D7F" w14:paraId="171C9183" w14:textId="77777777" w:rsidTr="0010071D">
        <w:trPr>
          <w:jc w:val="center"/>
        </w:trPr>
        <w:tc>
          <w:tcPr>
            <w:tcW w:w="1506" w:type="dxa"/>
            <w:shd w:val="clear" w:color="auto" w:fill="auto"/>
          </w:tcPr>
          <w:p w14:paraId="1AD19776" w14:textId="77777777" w:rsidR="00626FBC" w:rsidRPr="00B65D7F" w:rsidRDefault="00626FBC" w:rsidP="000B7858">
            <w:pPr>
              <w:spacing w:after="0" w:line="240" w:lineRule="auto"/>
              <w:contextualSpacing/>
              <w:jc w:val="center"/>
              <w:rPr>
                <w:rFonts w:ascii="Times New Roman" w:eastAsia="Times New Roman" w:hAnsi="Times New Roman"/>
                <w:sz w:val="20"/>
                <w:szCs w:val="20"/>
                <w:lang w:eastAsia="es-ES"/>
              </w:rPr>
            </w:pPr>
            <w:r w:rsidRPr="00B65D7F">
              <w:rPr>
                <w:rFonts w:ascii="Times New Roman" w:eastAsia="Times New Roman" w:hAnsi="Times New Roman"/>
                <w:sz w:val="20"/>
                <w:szCs w:val="20"/>
                <w:lang w:eastAsia="es-ES"/>
              </w:rPr>
              <w:t>60</w:t>
            </w:r>
          </w:p>
          <w:p w14:paraId="75AC5757" w14:textId="77777777" w:rsidR="00626FBC" w:rsidRPr="00B65D7F" w:rsidRDefault="00626FBC" w:rsidP="000B7858">
            <w:pPr>
              <w:spacing w:after="0" w:line="240" w:lineRule="auto"/>
              <w:contextualSpacing/>
              <w:jc w:val="center"/>
              <w:rPr>
                <w:rFonts w:ascii="Times New Roman" w:eastAsia="Times New Roman" w:hAnsi="Times New Roman"/>
                <w:sz w:val="20"/>
                <w:szCs w:val="20"/>
                <w:lang w:eastAsia="es-ES"/>
              </w:rPr>
            </w:pPr>
            <w:r w:rsidRPr="00B65D7F">
              <w:rPr>
                <w:rFonts w:ascii="Times New Roman" w:eastAsia="Times New Roman" w:hAnsi="Times New Roman"/>
                <w:sz w:val="20"/>
                <w:szCs w:val="20"/>
                <w:lang w:eastAsia="es-ES"/>
              </w:rPr>
              <w:t>1</w:t>
            </w:r>
          </w:p>
        </w:tc>
        <w:tc>
          <w:tcPr>
            <w:tcW w:w="1496" w:type="dxa"/>
            <w:shd w:val="clear" w:color="auto" w:fill="auto"/>
          </w:tcPr>
          <w:p w14:paraId="6F9F9DC3" w14:textId="77777777" w:rsidR="00626FBC" w:rsidRPr="00B65D7F" w:rsidRDefault="00626FBC" w:rsidP="000B7858">
            <w:pPr>
              <w:spacing w:after="0" w:line="240" w:lineRule="auto"/>
              <w:contextualSpacing/>
              <w:jc w:val="center"/>
              <w:rPr>
                <w:rFonts w:ascii="Times New Roman" w:eastAsia="Times New Roman" w:hAnsi="Times New Roman"/>
                <w:sz w:val="20"/>
                <w:szCs w:val="20"/>
                <w:lang w:eastAsia="es-ES"/>
              </w:rPr>
            </w:pPr>
            <w:r w:rsidRPr="00B65D7F">
              <w:rPr>
                <w:rFonts w:ascii="Times New Roman" w:eastAsia="Times New Roman" w:hAnsi="Times New Roman"/>
                <w:sz w:val="20"/>
                <w:szCs w:val="20"/>
                <w:lang w:eastAsia="es-ES"/>
              </w:rPr>
              <w:t>31.492</w:t>
            </w:r>
          </w:p>
          <w:p w14:paraId="5974371A" w14:textId="77777777" w:rsidR="00626FBC" w:rsidRPr="00B65D7F" w:rsidRDefault="00626FBC" w:rsidP="000B7858">
            <w:pPr>
              <w:spacing w:after="0" w:line="240" w:lineRule="auto"/>
              <w:contextualSpacing/>
              <w:jc w:val="center"/>
              <w:rPr>
                <w:rFonts w:ascii="Times New Roman" w:eastAsia="Times New Roman" w:hAnsi="Times New Roman"/>
                <w:sz w:val="20"/>
                <w:szCs w:val="20"/>
                <w:lang w:eastAsia="es-ES"/>
              </w:rPr>
            </w:pPr>
            <w:r w:rsidRPr="00B65D7F">
              <w:rPr>
                <w:rFonts w:ascii="Times New Roman" w:eastAsia="Times New Roman" w:hAnsi="Times New Roman"/>
                <w:sz w:val="20"/>
                <w:szCs w:val="20"/>
                <w:lang w:eastAsia="es-ES"/>
              </w:rPr>
              <w:t>1.625</w:t>
            </w:r>
          </w:p>
        </w:tc>
        <w:tc>
          <w:tcPr>
            <w:tcW w:w="1497" w:type="dxa"/>
            <w:shd w:val="clear" w:color="auto" w:fill="auto"/>
          </w:tcPr>
          <w:p w14:paraId="5A72C4A0" w14:textId="77777777" w:rsidR="00626FBC" w:rsidRPr="00B65D7F" w:rsidRDefault="00626FBC" w:rsidP="000B7858">
            <w:pPr>
              <w:spacing w:after="0" w:line="240" w:lineRule="auto"/>
              <w:contextualSpacing/>
              <w:jc w:val="center"/>
              <w:rPr>
                <w:rFonts w:ascii="Times New Roman" w:eastAsia="Times New Roman" w:hAnsi="Times New Roman"/>
                <w:sz w:val="20"/>
                <w:szCs w:val="20"/>
                <w:lang w:eastAsia="es-ES"/>
              </w:rPr>
            </w:pPr>
            <w:r w:rsidRPr="00B65D7F">
              <w:rPr>
                <w:rFonts w:ascii="Times New Roman" w:eastAsia="Times New Roman" w:hAnsi="Times New Roman"/>
                <w:sz w:val="20"/>
                <w:szCs w:val="20"/>
                <w:lang w:eastAsia="es-ES"/>
              </w:rPr>
              <w:t>A</w:t>
            </w:r>
          </w:p>
          <w:p w14:paraId="7FEE0257" w14:textId="77777777" w:rsidR="00626FBC" w:rsidRPr="00B65D7F" w:rsidRDefault="00626FBC" w:rsidP="000B7858">
            <w:pPr>
              <w:spacing w:after="0" w:line="240" w:lineRule="auto"/>
              <w:contextualSpacing/>
              <w:jc w:val="center"/>
              <w:rPr>
                <w:rFonts w:ascii="Times New Roman" w:eastAsia="Times New Roman" w:hAnsi="Times New Roman"/>
                <w:sz w:val="20"/>
                <w:szCs w:val="20"/>
                <w:lang w:eastAsia="es-ES"/>
              </w:rPr>
            </w:pPr>
            <w:r w:rsidRPr="00B65D7F">
              <w:rPr>
                <w:rFonts w:ascii="Times New Roman" w:eastAsia="Times New Roman" w:hAnsi="Times New Roman"/>
                <w:sz w:val="20"/>
                <w:szCs w:val="20"/>
                <w:lang w:eastAsia="es-ES"/>
              </w:rPr>
              <w:t>B</w:t>
            </w:r>
          </w:p>
        </w:tc>
        <w:tc>
          <w:tcPr>
            <w:tcW w:w="1506" w:type="dxa"/>
            <w:shd w:val="clear" w:color="auto" w:fill="auto"/>
          </w:tcPr>
          <w:p w14:paraId="68DCCA19" w14:textId="77777777" w:rsidR="00626FBC" w:rsidRPr="00B65D7F" w:rsidRDefault="00626FBC" w:rsidP="000B7858">
            <w:pPr>
              <w:spacing w:after="0" w:line="240" w:lineRule="auto"/>
              <w:contextualSpacing/>
              <w:jc w:val="center"/>
              <w:rPr>
                <w:rFonts w:ascii="Times New Roman" w:eastAsia="Times New Roman" w:hAnsi="Times New Roman"/>
                <w:sz w:val="20"/>
                <w:szCs w:val="20"/>
                <w:lang w:eastAsia="es-ES"/>
              </w:rPr>
            </w:pPr>
            <w:r w:rsidRPr="00B65D7F">
              <w:rPr>
                <w:rFonts w:ascii="Times New Roman" w:eastAsia="Times New Roman" w:hAnsi="Times New Roman"/>
                <w:sz w:val="20"/>
                <w:szCs w:val="20"/>
                <w:lang w:eastAsia="es-ES"/>
              </w:rPr>
              <w:t>1</w:t>
            </w:r>
          </w:p>
          <w:p w14:paraId="79422314" w14:textId="77777777" w:rsidR="00626FBC" w:rsidRPr="00B65D7F" w:rsidRDefault="00626FBC" w:rsidP="000B7858">
            <w:pPr>
              <w:spacing w:after="0" w:line="240" w:lineRule="auto"/>
              <w:contextualSpacing/>
              <w:jc w:val="center"/>
              <w:rPr>
                <w:rFonts w:ascii="Times New Roman" w:eastAsia="Times New Roman" w:hAnsi="Times New Roman"/>
                <w:sz w:val="20"/>
                <w:szCs w:val="20"/>
                <w:lang w:eastAsia="es-ES"/>
              </w:rPr>
            </w:pPr>
            <w:r w:rsidRPr="00B65D7F">
              <w:rPr>
                <w:rFonts w:ascii="Times New Roman" w:eastAsia="Times New Roman" w:hAnsi="Times New Roman"/>
                <w:sz w:val="20"/>
                <w:szCs w:val="20"/>
                <w:lang w:eastAsia="es-ES"/>
              </w:rPr>
              <w:t>60</w:t>
            </w:r>
          </w:p>
        </w:tc>
        <w:tc>
          <w:tcPr>
            <w:tcW w:w="1497" w:type="dxa"/>
            <w:shd w:val="clear" w:color="auto" w:fill="auto"/>
          </w:tcPr>
          <w:p w14:paraId="7948BC16" w14:textId="77777777" w:rsidR="00626FBC" w:rsidRPr="00B65D7F" w:rsidRDefault="00626FBC" w:rsidP="000B7858">
            <w:pPr>
              <w:spacing w:after="0" w:line="240" w:lineRule="auto"/>
              <w:contextualSpacing/>
              <w:jc w:val="center"/>
              <w:rPr>
                <w:rFonts w:ascii="Times New Roman" w:eastAsia="Times New Roman" w:hAnsi="Times New Roman"/>
                <w:sz w:val="20"/>
                <w:szCs w:val="20"/>
                <w:lang w:eastAsia="es-ES"/>
              </w:rPr>
            </w:pPr>
            <w:r w:rsidRPr="00B65D7F">
              <w:rPr>
                <w:rFonts w:ascii="Times New Roman" w:eastAsia="Times New Roman" w:hAnsi="Times New Roman"/>
                <w:sz w:val="20"/>
                <w:szCs w:val="20"/>
                <w:lang w:eastAsia="es-ES"/>
              </w:rPr>
              <w:t>411.390</w:t>
            </w:r>
          </w:p>
          <w:p w14:paraId="766481B7" w14:textId="77777777" w:rsidR="00626FBC" w:rsidRPr="00B65D7F" w:rsidRDefault="00626FBC" w:rsidP="000B7858">
            <w:pPr>
              <w:spacing w:after="0" w:line="240" w:lineRule="auto"/>
              <w:contextualSpacing/>
              <w:jc w:val="center"/>
              <w:rPr>
                <w:rFonts w:ascii="Times New Roman" w:eastAsia="Times New Roman" w:hAnsi="Times New Roman"/>
                <w:sz w:val="20"/>
                <w:szCs w:val="20"/>
                <w:lang w:eastAsia="es-ES"/>
              </w:rPr>
            </w:pPr>
            <w:r w:rsidRPr="00B65D7F">
              <w:rPr>
                <w:rFonts w:ascii="Times New Roman" w:eastAsia="Times New Roman" w:hAnsi="Times New Roman"/>
                <w:sz w:val="20"/>
                <w:szCs w:val="20"/>
                <w:lang w:eastAsia="es-ES"/>
              </w:rPr>
              <w:t>48.184</w:t>
            </w:r>
          </w:p>
        </w:tc>
        <w:tc>
          <w:tcPr>
            <w:tcW w:w="1497" w:type="dxa"/>
            <w:shd w:val="clear" w:color="auto" w:fill="auto"/>
          </w:tcPr>
          <w:p w14:paraId="08D12EB6" w14:textId="77777777" w:rsidR="00626FBC" w:rsidRPr="00B65D7F" w:rsidRDefault="00626FBC" w:rsidP="000B7858">
            <w:pPr>
              <w:spacing w:after="0" w:line="240" w:lineRule="auto"/>
              <w:contextualSpacing/>
              <w:jc w:val="center"/>
              <w:rPr>
                <w:rFonts w:ascii="Times New Roman" w:eastAsia="Times New Roman" w:hAnsi="Times New Roman"/>
                <w:sz w:val="20"/>
                <w:szCs w:val="20"/>
                <w:lang w:eastAsia="es-ES"/>
              </w:rPr>
            </w:pPr>
            <w:r w:rsidRPr="00B65D7F">
              <w:rPr>
                <w:rFonts w:ascii="Times New Roman" w:eastAsia="Times New Roman" w:hAnsi="Times New Roman"/>
                <w:sz w:val="20"/>
                <w:szCs w:val="20"/>
                <w:lang w:eastAsia="es-ES"/>
              </w:rPr>
              <w:t>A</w:t>
            </w:r>
          </w:p>
          <w:p w14:paraId="5BF9BEE0" w14:textId="77777777" w:rsidR="00626FBC" w:rsidRPr="00B65D7F" w:rsidRDefault="00626FBC" w:rsidP="000B7858">
            <w:pPr>
              <w:spacing w:after="0" w:line="240" w:lineRule="auto"/>
              <w:contextualSpacing/>
              <w:jc w:val="center"/>
              <w:rPr>
                <w:rFonts w:ascii="Times New Roman" w:eastAsia="Times New Roman" w:hAnsi="Times New Roman"/>
                <w:sz w:val="20"/>
                <w:szCs w:val="20"/>
                <w:lang w:eastAsia="es-ES"/>
              </w:rPr>
            </w:pPr>
            <w:r w:rsidRPr="00B65D7F">
              <w:rPr>
                <w:rFonts w:ascii="Times New Roman" w:eastAsia="Times New Roman" w:hAnsi="Times New Roman"/>
                <w:sz w:val="20"/>
                <w:szCs w:val="20"/>
                <w:lang w:eastAsia="es-ES"/>
              </w:rPr>
              <w:t>B</w:t>
            </w:r>
          </w:p>
        </w:tc>
      </w:tr>
    </w:tbl>
    <w:p w14:paraId="3E0704EA" w14:textId="7CEC5BCD" w:rsidR="00626FBC" w:rsidRPr="0010071D" w:rsidRDefault="00626FBC" w:rsidP="0010071D">
      <w:pPr>
        <w:spacing w:after="0" w:line="360" w:lineRule="auto"/>
        <w:contextualSpacing/>
        <w:jc w:val="center"/>
        <w:rPr>
          <w:rFonts w:ascii="Times New Roman" w:eastAsia="Times New Roman" w:hAnsi="Times New Roman"/>
          <w:sz w:val="24"/>
          <w:szCs w:val="24"/>
          <w:lang w:val="es-MX" w:eastAsia="es-ES"/>
        </w:rPr>
      </w:pPr>
      <w:r w:rsidRPr="0010071D">
        <w:rPr>
          <w:rFonts w:ascii="Times New Roman" w:eastAsia="Times New Roman" w:hAnsi="Times New Roman"/>
          <w:sz w:val="24"/>
          <w:szCs w:val="24"/>
          <w:lang w:val="es-MX" w:eastAsia="es-ES"/>
        </w:rPr>
        <w:t xml:space="preserve">*Medias con la misma letra no son significativamente diferentes con una </w:t>
      </w:r>
      <w:r w:rsidRPr="0010071D">
        <w:rPr>
          <w:rFonts w:ascii="Times New Roman" w:eastAsia="Times New Roman" w:hAnsi="Times New Roman"/>
          <w:sz w:val="24"/>
          <w:szCs w:val="24"/>
          <w:lang w:eastAsia="es-ES"/>
        </w:rPr>
        <w:t>α</w:t>
      </w:r>
      <w:r w:rsidRPr="0010071D">
        <w:rPr>
          <w:rFonts w:ascii="Times New Roman" w:eastAsia="Times New Roman" w:hAnsi="Times New Roman"/>
          <w:sz w:val="24"/>
          <w:szCs w:val="24"/>
          <w:lang w:val="es-MX" w:eastAsia="es-ES"/>
        </w:rPr>
        <w:t xml:space="preserve"> = 0 0.05</w:t>
      </w:r>
    </w:p>
    <w:p w14:paraId="128ABBC4" w14:textId="6B6A529F" w:rsidR="0053387B" w:rsidRPr="0010071D" w:rsidRDefault="0053387B" w:rsidP="0010071D">
      <w:pPr>
        <w:spacing w:after="0" w:line="360" w:lineRule="auto"/>
        <w:contextualSpacing/>
        <w:jc w:val="center"/>
        <w:rPr>
          <w:rFonts w:ascii="Times New Roman" w:eastAsia="Times New Roman" w:hAnsi="Times New Roman"/>
          <w:sz w:val="24"/>
          <w:szCs w:val="24"/>
          <w:lang w:val="es-MX" w:eastAsia="es-ES"/>
        </w:rPr>
      </w:pPr>
      <w:r w:rsidRPr="0010071D">
        <w:rPr>
          <w:rFonts w:ascii="Times New Roman" w:eastAsia="Times New Roman" w:hAnsi="Times New Roman"/>
          <w:sz w:val="24"/>
          <w:szCs w:val="24"/>
          <w:lang w:val="es-MX" w:eastAsia="es-ES"/>
        </w:rPr>
        <w:t>Fuente: Elaboración propia.</w:t>
      </w:r>
    </w:p>
    <w:p w14:paraId="7204D005" w14:textId="52A557FE" w:rsidR="00260F9D" w:rsidRDefault="00260F9D" w:rsidP="000B7858">
      <w:pPr>
        <w:spacing w:after="0" w:line="240" w:lineRule="auto"/>
        <w:contextualSpacing/>
        <w:jc w:val="both"/>
        <w:rPr>
          <w:rFonts w:ascii="Times New Roman" w:eastAsia="Times New Roman" w:hAnsi="Times New Roman"/>
          <w:lang w:val="es-MX" w:eastAsia="es-ES"/>
        </w:rPr>
      </w:pPr>
    </w:p>
    <w:p w14:paraId="2C2D941A" w14:textId="6B976157" w:rsidR="0010071D" w:rsidRDefault="0010071D" w:rsidP="000B7858">
      <w:pPr>
        <w:spacing w:after="0" w:line="240" w:lineRule="auto"/>
        <w:contextualSpacing/>
        <w:jc w:val="both"/>
        <w:rPr>
          <w:rFonts w:ascii="Times New Roman" w:eastAsia="Times New Roman" w:hAnsi="Times New Roman"/>
          <w:lang w:val="es-MX" w:eastAsia="es-ES"/>
        </w:rPr>
      </w:pPr>
    </w:p>
    <w:p w14:paraId="297E33C7" w14:textId="699525CB" w:rsidR="0010071D" w:rsidRDefault="0010071D" w:rsidP="000B7858">
      <w:pPr>
        <w:spacing w:after="0" w:line="240" w:lineRule="auto"/>
        <w:contextualSpacing/>
        <w:jc w:val="both"/>
        <w:rPr>
          <w:rFonts w:ascii="Times New Roman" w:eastAsia="Times New Roman" w:hAnsi="Times New Roman"/>
          <w:lang w:val="es-MX" w:eastAsia="es-ES"/>
        </w:rPr>
      </w:pPr>
    </w:p>
    <w:p w14:paraId="19D7C80C" w14:textId="06222C09" w:rsidR="0010071D" w:rsidRDefault="0010071D" w:rsidP="000B7858">
      <w:pPr>
        <w:spacing w:after="0" w:line="240" w:lineRule="auto"/>
        <w:contextualSpacing/>
        <w:jc w:val="both"/>
        <w:rPr>
          <w:rFonts w:ascii="Times New Roman" w:eastAsia="Times New Roman" w:hAnsi="Times New Roman"/>
          <w:lang w:val="es-MX" w:eastAsia="es-ES"/>
        </w:rPr>
      </w:pPr>
    </w:p>
    <w:p w14:paraId="6800072B" w14:textId="641FFBC6" w:rsidR="0010071D" w:rsidRDefault="0010071D" w:rsidP="000B7858">
      <w:pPr>
        <w:spacing w:after="0" w:line="240" w:lineRule="auto"/>
        <w:contextualSpacing/>
        <w:jc w:val="both"/>
        <w:rPr>
          <w:rFonts w:ascii="Times New Roman" w:eastAsia="Times New Roman" w:hAnsi="Times New Roman"/>
          <w:lang w:val="es-MX" w:eastAsia="es-ES"/>
        </w:rPr>
      </w:pPr>
    </w:p>
    <w:p w14:paraId="3A0ABE23" w14:textId="492D0B13" w:rsidR="0010071D" w:rsidRDefault="0010071D" w:rsidP="000B7858">
      <w:pPr>
        <w:spacing w:after="0" w:line="240" w:lineRule="auto"/>
        <w:contextualSpacing/>
        <w:jc w:val="both"/>
        <w:rPr>
          <w:rFonts w:ascii="Times New Roman" w:eastAsia="Times New Roman" w:hAnsi="Times New Roman"/>
          <w:lang w:val="es-MX" w:eastAsia="es-ES"/>
        </w:rPr>
      </w:pPr>
    </w:p>
    <w:p w14:paraId="600EA0E2" w14:textId="2C3ED4CC" w:rsidR="0010071D" w:rsidRDefault="0010071D" w:rsidP="000B7858">
      <w:pPr>
        <w:spacing w:after="0" w:line="240" w:lineRule="auto"/>
        <w:contextualSpacing/>
        <w:jc w:val="both"/>
        <w:rPr>
          <w:rFonts w:ascii="Times New Roman" w:eastAsia="Times New Roman" w:hAnsi="Times New Roman"/>
          <w:lang w:val="es-MX" w:eastAsia="es-ES"/>
        </w:rPr>
      </w:pPr>
    </w:p>
    <w:p w14:paraId="01764FA9" w14:textId="32DAA6B1" w:rsidR="0010071D" w:rsidRDefault="0010071D" w:rsidP="000B7858">
      <w:pPr>
        <w:spacing w:after="0" w:line="240" w:lineRule="auto"/>
        <w:contextualSpacing/>
        <w:jc w:val="both"/>
        <w:rPr>
          <w:rFonts w:ascii="Times New Roman" w:eastAsia="Times New Roman" w:hAnsi="Times New Roman"/>
          <w:lang w:val="es-MX" w:eastAsia="es-ES"/>
        </w:rPr>
      </w:pPr>
    </w:p>
    <w:p w14:paraId="093992CC" w14:textId="00C14776" w:rsidR="0010071D" w:rsidRDefault="0010071D" w:rsidP="000B7858">
      <w:pPr>
        <w:spacing w:after="0" w:line="240" w:lineRule="auto"/>
        <w:contextualSpacing/>
        <w:jc w:val="both"/>
        <w:rPr>
          <w:rFonts w:ascii="Times New Roman" w:eastAsia="Times New Roman" w:hAnsi="Times New Roman"/>
          <w:lang w:val="es-MX" w:eastAsia="es-ES"/>
        </w:rPr>
      </w:pPr>
    </w:p>
    <w:p w14:paraId="11DF1D33" w14:textId="376FE683" w:rsidR="0010071D" w:rsidRDefault="0010071D" w:rsidP="000B7858">
      <w:pPr>
        <w:spacing w:after="0" w:line="240" w:lineRule="auto"/>
        <w:contextualSpacing/>
        <w:jc w:val="both"/>
        <w:rPr>
          <w:rFonts w:ascii="Times New Roman" w:eastAsia="Times New Roman" w:hAnsi="Times New Roman"/>
          <w:lang w:val="es-MX" w:eastAsia="es-ES"/>
        </w:rPr>
      </w:pPr>
    </w:p>
    <w:p w14:paraId="5AEB0708" w14:textId="057996C6" w:rsidR="0010071D" w:rsidRDefault="0010071D" w:rsidP="000B7858">
      <w:pPr>
        <w:spacing w:after="0" w:line="240" w:lineRule="auto"/>
        <w:contextualSpacing/>
        <w:jc w:val="both"/>
        <w:rPr>
          <w:rFonts w:ascii="Times New Roman" w:eastAsia="Times New Roman" w:hAnsi="Times New Roman"/>
          <w:lang w:val="es-MX" w:eastAsia="es-ES"/>
        </w:rPr>
      </w:pPr>
    </w:p>
    <w:p w14:paraId="2499EDBE" w14:textId="40425443" w:rsidR="0010071D" w:rsidRDefault="0010071D" w:rsidP="000B7858">
      <w:pPr>
        <w:spacing w:after="0" w:line="240" w:lineRule="auto"/>
        <w:contextualSpacing/>
        <w:jc w:val="both"/>
        <w:rPr>
          <w:rFonts w:ascii="Times New Roman" w:eastAsia="Times New Roman" w:hAnsi="Times New Roman"/>
          <w:lang w:val="es-MX" w:eastAsia="es-ES"/>
        </w:rPr>
      </w:pPr>
    </w:p>
    <w:p w14:paraId="4BA757B2" w14:textId="6DDC1AD5" w:rsidR="0010071D" w:rsidRDefault="0010071D" w:rsidP="000B7858">
      <w:pPr>
        <w:spacing w:after="0" w:line="240" w:lineRule="auto"/>
        <w:contextualSpacing/>
        <w:jc w:val="both"/>
        <w:rPr>
          <w:rFonts w:ascii="Times New Roman" w:eastAsia="Times New Roman" w:hAnsi="Times New Roman"/>
          <w:lang w:val="es-MX" w:eastAsia="es-ES"/>
        </w:rPr>
      </w:pPr>
    </w:p>
    <w:p w14:paraId="2FFE4F0C" w14:textId="4A2B47F7" w:rsidR="0010071D" w:rsidRDefault="0010071D" w:rsidP="000B7858">
      <w:pPr>
        <w:spacing w:after="0" w:line="240" w:lineRule="auto"/>
        <w:contextualSpacing/>
        <w:jc w:val="both"/>
        <w:rPr>
          <w:rFonts w:ascii="Times New Roman" w:eastAsia="Times New Roman" w:hAnsi="Times New Roman"/>
          <w:lang w:val="es-MX" w:eastAsia="es-ES"/>
        </w:rPr>
      </w:pPr>
    </w:p>
    <w:p w14:paraId="7974A8F1" w14:textId="0B821A11" w:rsidR="0010071D" w:rsidRDefault="0010071D" w:rsidP="000B7858">
      <w:pPr>
        <w:spacing w:after="0" w:line="240" w:lineRule="auto"/>
        <w:contextualSpacing/>
        <w:jc w:val="both"/>
        <w:rPr>
          <w:rFonts w:ascii="Times New Roman" w:eastAsia="Times New Roman" w:hAnsi="Times New Roman"/>
          <w:lang w:val="es-MX" w:eastAsia="es-ES"/>
        </w:rPr>
      </w:pPr>
    </w:p>
    <w:p w14:paraId="192EC30A" w14:textId="31FD0756" w:rsidR="0010071D" w:rsidRDefault="0010071D" w:rsidP="000B7858">
      <w:pPr>
        <w:spacing w:after="0" w:line="240" w:lineRule="auto"/>
        <w:contextualSpacing/>
        <w:jc w:val="both"/>
        <w:rPr>
          <w:rFonts w:ascii="Times New Roman" w:eastAsia="Times New Roman" w:hAnsi="Times New Roman"/>
          <w:lang w:val="es-MX" w:eastAsia="es-ES"/>
        </w:rPr>
      </w:pPr>
    </w:p>
    <w:p w14:paraId="530F4AA1" w14:textId="77777777" w:rsidR="0010071D" w:rsidRDefault="0010071D" w:rsidP="000B7858">
      <w:pPr>
        <w:spacing w:after="0" w:line="240" w:lineRule="auto"/>
        <w:contextualSpacing/>
        <w:jc w:val="both"/>
        <w:rPr>
          <w:rFonts w:ascii="Times New Roman" w:eastAsia="Times New Roman" w:hAnsi="Times New Roman"/>
          <w:lang w:val="es-MX" w:eastAsia="es-ES"/>
        </w:rPr>
      </w:pPr>
    </w:p>
    <w:p w14:paraId="687CCD4E" w14:textId="7A878B03" w:rsidR="00626FBC" w:rsidRPr="0010071D" w:rsidRDefault="00626FBC" w:rsidP="0010071D">
      <w:pPr>
        <w:spacing w:after="0" w:line="360" w:lineRule="auto"/>
        <w:contextualSpacing/>
        <w:jc w:val="center"/>
        <w:rPr>
          <w:rFonts w:ascii="Times New Roman" w:eastAsia="Times New Roman" w:hAnsi="Times New Roman"/>
          <w:bCs/>
          <w:color w:val="000000"/>
          <w:sz w:val="24"/>
          <w:lang w:val="es-ES" w:eastAsia="es-ES"/>
        </w:rPr>
      </w:pPr>
      <w:r w:rsidRPr="0010071D">
        <w:rPr>
          <w:rFonts w:ascii="Times New Roman" w:eastAsia="Times New Roman" w:hAnsi="Times New Roman"/>
          <w:b/>
          <w:bCs/>
          <w:sz w:val="24"/>
          <w:szCs w:val="24"/>
          <w:lang w:val="es-MX" w:eastAsia="es-ES"/>
        </w:rPr>
        <w:lastRenderedPageBreak/>
        <w:t>Tabla 5.</w:t>
      </w:r>
      <w:r w:rsidRPr="0010071D">
        <w:rPr>
          <w:rFonts w:ascii="Times New Roman" w:eastAsia="Times New Roman" w:hAnsi="Times New Roman"/>
          <w:sz w:val="24"/>
          <w:szCs w:val="24"/>
          <w:lang w:val="es-MX" w:eastAsia="es-ES"/>
        </w:rPr>
        <w:t xml:space="preserve"> Prueba de Duncan para la comparación del </w:t>
      </w:r>
      <w:r w:rsidRPr="0010071D">
        <w:rPr>
          <w:rFonts w:ascii="Times New Roman" w:eastAsia="Times New Roman" w:hAnsi="Times New Roman"/>
          <w:bCs/>
          <w:color w:val="000000"/>
          <w:sz w:val="24"/>
          <w:lang w:val="es-ES" w:eastAsia="es-ES"/>
        </w:rPr>
        <w:t xml:space="preserve">efecto de la concentración del aceite esencial de </w:t>
      </w:r>
      <w:proofErr w:type="spellStart"/>
      <w:r w:rsidRPr="0010071D">
        <w:rPr>
          <w:rFonts w:ascii="Times New Roman" w:eastAsia="Times New Roman" w:hAnsi="Times New Roman"/>
          <w:bCs/>
          <w:i/>
          <w:color w:val="000000"/>
          <w:sz w:val="24"/>
          <w:lang w:val="es-ES" w:eastAsia="es-ES"/>
        </w:rPr>
        <w:t>Cymbopogon</w:t>
      </w:r>
      <w:proofErr w:type="spellEnd"/>
      <w:r w:rsidRPr="0010071D">
        <w:rPr>
          <w:rFonts w:ascii="Times New Roman" w:eastAsia="Times New Roman" w:hAnsi="Times New Roman"/>
          <w:bCs/>
          <w:i/>
          <w:color w:val="000000"/>
          <w:sz w:val="24"/>
          <w:lang w:val="es-ES" w:eastAsia="es-ES"/>
        </w:rPr>
        <w:t xml:space="preserve"> </w:t>
      </w:r>
      <w:proofErr w:type="spellStart"/>
      <w:r w:rsidRPr="0010071D">
        <w:rPr>
          <w:rFonts w:ascii="Times New Roman" w:eastAsia="Times New Roman" w:hAnsi="Times New Roman"/>
          <w:bCs/>
          <w:i/>
          <w:color w:val="000000"/>
          <w:sz w:val="24"/>
          <w:lang w:val="es-ES" w:eastAsia="es-ES"/>
        </w:rPr>
        <w:t>citratus</w:t>
      </w:r>
      <w:proofErr w:type="spellEnd"/>
      <w:r w:rsidRPr="0010071D">
        <w:rPr>
          <w:rFonts w:ascii="Times New Roman" w:eastAsia="Times New Roman" w:hAnsi="Times New Roman"/>
          <w:bCs/>
          <w:color w:val="000000"/>
          <w:sz w:val="24"/>
          <w:lang w:val="es-ES" w:eastAsia="es-ES"/>
        </w:rPr>
        <w:t xml:space="preserve"> (AECC) y el tiempo sobre la inhibición/crecimiento (%) de </w:t>
      </w:r>
      <w:r w:rsidRPr="0010071D">
        <w:rPr>
          <w:rFonts w:ascii="Times New Roman" w:eastAsia="Times New Roman" w:hAnsi="Times New Roman"/>
          <w:bCs/>
          <w:i/>
          <w:color w:val="000000"/>
          <w:sz w:val="24"/>
          <w:lang w:val="es-ES" w:eastAsia="es-ES"/>
        </w:rPr>
        <w:t xml:space="preserve">Listeria </w:t>
      </w:r>
      <w:proofErr w:type="spellStart"/>
      <w:r w:rsidRPr="0010071D">
        <w:rPr>
          <w:rFonts w:ascii="Times New Roman" w:eastAsia="Times New Roman" w:hAnsi="Times New Roman"/>
          <w:bCs/>
          <w:i/>
          <w:color w:val="000000"/>
          <w:sz w:val="24"/>
          <w:lang w:val="es-ES" w:eastAsia="es-ES"/>
        </w:rPr>
        <w:t>monocytogenes</w:t>
      </w:r>
      <w:proofErr w:type="spellEnd"/>
      <w:r w:rsidRPr="0010071D">
        <w:rPr>
          <w:rFonts w:ascii="Times New Roman" w:eastAsia="Times New Roman" w:hAnsi="Times New Roman"/>
          <w:bCs/>
          <w:i/>
          <w:color w:val="000000"/>
          <w:sz w:val="24"/>
          <w:lang w:val="es-ES" w:eastAsia="es-ES"/>
        </w:rPr>
        <w:t xml:space="preserve"> </w:t>
      </w:r>
      <w:r w:rsidR="002B2254" w:rsidRPr="0010071D">
        <w:rPr>
          <w:rFonts w:ascii="Times New Roman" w:eastAsia="Times New Roman" w:hAnsi="Times New Roman"/>
          <w:bCs/>
          <w:color w:val="000000"/>
          <w:sz w:val="24"/>
          <w:lang w:val="es-ES" w:eastAsia="es-ES"/>
        </w:rPr>
        <w:t>NCTC 11994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406"/>
        <w:gridCol w:w="1391"/>
        <w:gridCol w:w="1616"/>
        <w:gridCol w:w="1408"/>
        <w:gridCol w:w="1391"/>
      </w:tblGrid>
      <w:tr w:rsidR="00626FBC" w:rsidRPr="0010071D" w14:paraId="0C4BA139" w14:textId="77777777" w:rsidTr="0010071D">
        <w:trPr>
          <w:jc w:val="center"/>
        </w:trPr>
        <w:tc>
          <w:tcPr>
            <w:tcW w:w="4489" w:type="dxa"/>
            <w:gridSpan w:val="3"/>
            <w:shd w:val="clear" w:color="auto" w:fill="auto"/>
          </w:tcPr>
          <w:p w14:paraId="16DD1B28" w14:textId="77777777" w:rsidR="00626FBC" w:rsidRPr="0010071D" w:rsidRDefault="00626FBC" w:rsidP="000B7858">
            <w:pPr>
              <w:spacing w:after="0" w:line="240" w:lineRule="auto"/>
              <w:contextualSpacing/>
              <w:jc w:val="center"/>
              <w:rPr>
                <w:rFonts w:ascii="Times New Roman" w:eastAsia="Times New Roman" w:hAnsi="Times New Roman"/>
                <w:b/>
                <w:sz w:val="24"/>
                <w:szCs w:val="24"/>
                <w:lang w:eastAsia="es-ES"/>
              </w:rPr>
            </w:pPr>
            <w:proofErr w:type="spellStart"/>
            <w:r w:rsidRPr="0010071D">
              <w:rPr>
                <w:rFonts w:ascii="Times New Roman" w:eastAsia="Times New Roman" w:hAnsi="Times New Roman"/>
                <w:b/>
                <w:sz w:val="24"/>
                <w:szCs w:val="24"/>
                <w:lang w:eastAsia="es-ES"/>
              </w:rPr>
              <w:t>Inhibición</w:t>
            </w:r>
            <w:proofErr w:type="spellEnd"/>
            <w:r w:rsidRPr="0010071D">
              <w:rPr>
                <w:rFonts w:ascii="Times New Roman" w:eastAsia="Times New Roman" w:hAnsi="Times New Roman"/>
                <w:b/>
                <w:sz w:val="24"/>
                <w:szCs w:val="24"/>
                <w:lang w:eastAsia="es-ES"/>
              </w:rPr>
              <w:t xml:space="preserve"> (%)</w:t>
            </w:r>
          </w:p>
        </w:tc>
        <w:tc>
          <w:tcPr>
            <w:tcW w:w="4490" w:type="dxa"/>
            <w:gridSpan w:val="3"/>
            <w:shd w:val="clear" w:color="auto" w:fill="auto"/>
          </w:tcPr>
          <w:p w14:paraId="3B677DA3" w14:textId="77777777" w:rsidR="00626FBC" w:rsidRPr="0010071D" w:rsidRDefault="00626FBC" w:rsidP="000B7858">
            <w:pPr>
              <w:spacing w:after="0" w:line="240" w:lineRule="auto"/>
              <w:contextualSpacing/>
              <w:jc w:val="center"/>
              <w:rPr>
                <w:rFonts w:ascii="Times New Roman" w:eastAsia="Times New Roman" w:hAnsi="Times New Roman"/>
                <w:b/>
                <w:sz w:val="24"/>
                <w:szCs w:val="24"/>
                <w:lang w:eastAsia="es-ES"/>
              </w:rPr>
            </w:pPr>
            <w:proofErr w:type="spellStart"/>
            <w:r w:rsidRPr="0010071D">
              <w:rPr>
                <w:rFonts w:ascii="Times New Roman" w:eastAsia="Times New Roman" w:hAnsi="Times New Roman"/>
                <w:b/>
                <w:sz w:val="24"/>
                <w:szCs w:val="24"/>
                <w:lang w:eastAsia="es-ES"/>
              </w:rPr>
              <w:t>Crecimiento</w:t>
            </w:r>
            <w:proofErr w:type="spellEnd"/>
            <w:r w:rsidRPr="0010071D">
              <w:rPr>
                <w:rFonts w:ascii="Times New Roman" w:eastAsia="Times New Roman" w:hAnsi="Times New Roman"/>
                <w:b/>
                <w:sz w:val="24"/>
                <w:szCs w:val="24"/>
                <w:lang w:eastAsia="es-ES"/>
              </w:rPr>
              <w:t xml:space="preserve"> (%)</w:t>
            </w:r>
          </w:p>
        </w:tc>
      </w:tr>
      <w:tr w:rsidR="00626FBC" w:rsidRPr="0010071D" w14:paraId="5CA09BAB" w14:textId="77777777" w:rsidTr="0010071D">
        <w:trPr>
          <w:jc w:val="center"/>
        </w:trPr>
        <w:tc>
          <w:tcPr>
            <w:tcW w:w="1496" w:type="dxa"/>
            <w:shd w:val="clear" w:color="auto" w:fill="auto"/>
          </w:tcPr>
          <w:p w14:paraId="4C74B45D" w14:textId="41B8D67B" w:rsidR="00626FBC" w:rsidRPr="0010071D" w:rsidRDefault="00626FBC" w:rsidP="000B7858">
            <w:pPr>
              <w:spacing w:after="0" w:line="240" w:lineRule="auto"/>
              <w:contextualSpacing/>
              <w:rPr>
                <w:rFonts w:ascii="Times New Roman" w:eastAsia="Times New Roman" w:hAnsi="Times New Roman"/>
                <w:sz w:val="24"/>
                <w:szCs w:val="24"/>
                <w:lang w:val="es-MX" w:eastAsia="es-ES"/>
              </w:rPr>
            </w:pPr>
            <w:r w:rsidRPr="0010071D">
              <w:rPr>
                <w:rFonts w:ascii="Times New Roman" w:eastAsia="Times New Roman" w:hAnsi="Times New Roman"/>
                <w:sz w:val="24"/>
                <w:szCs w:val="24"/>
                <w:lang w:val="es-MX" w:eastAsia="es-ES"/>
              </w:rPr>
              <w:t>Concentración de AECC (mg/L)</w:t>
            </w:r>
          </w:p>
        </w:tc>
        <w:tc>
          <w:tcPr>
            <w:tcW w:w="1496" w:type="dxa"/>
            <w:shd w:val="clear" w:color="auto" w:fill="auto"/>
          </w:tcPr>
          <w:p w14:paraId="34383784" w14:textId="77777777" w:rsidR="00626FBC" w:rsidRPr="0010071D" w:rsidRDefault="00626FBC" w:rsidP="000B7858">
            <w:pPr>
              <w:spacing w:after="0" w:line="240" w:lineRule="auto"/>
              <w:contextualSpacing/>
              <w:rPr>
                <w:rFonts w:ascii="Times New Roman" w:eastAsia="Times New Roman" w:hAnsi="Times New Roman"/>
                <w:sz w:val="24"/>
                <w:szCs w:val="24"/>
                <w:lang w:eastAsia="es-ES"/>
              </w:rPr>
            </w:pPr>
            <w:proofErr w:type="spellStart"/>
            <w:r w:rsidRPr="0010071D">
              <w:rPr>
                <w:rFonts w:ascii="Times New Roman" w:eastAsia="Times New Roman" w:hAnsi="Times New Roman"/>
                <w:sz w:val="24"/>
                <w:szCs w:val="24"/>
                <w:lang w:eastAsia="es-ES"/>
              </w:rPr>
              <w:t>Promedio</w:t>
            </w:r>
            <w:proofErr w:type="spellEnd"/>
            <w:r w:rsidRPr="0010071D">
              <w:rPr>
                <w:rFonts w:ascii="Times New Roman" w:eastAsia="Times New Roman" w:hAnsi="Times New Roman"/>
                <w:sz w:val="24"/>
                <w:szCs w:val="24"/>
                <w:lang w:eastAsia="es-ES"/>
              </w:rPr>
              <w:t xml:space="preserve"> </w:t>
            </w:r>
            <w:r w:rsidR="00670AC5" w:rsidRPr="0010071D">
              <w:rPr>
                <w:rFonts w:ascii="Times New Roman" w:eastAsia="Times New Roman" w:hAnsi="Times New Roman"/>
                <w:sz w:val="24"/>
                <w:szCs w:val="24"/>
                <w:lang w:eastAsia="es-ES"/>
              </w:rPr>
              <w:t>(</w:t>
            </w:r>
            <w:r w:rsidRPr="0010071D">
              <w:rPr>
                <w:rFonts w:ascii="Times New Roman" w:eastAsia="Times New Roman" w:hAnsi="Times New Roman"/>
                <w:sz w:val="24"/>
                <w:szCs w:val="24"/>
                <w:lang w:eastAsia="es-ES"/>
              </w:rPr>
              <w:t>%)</w:t>
            </w:r>
          </w:p>
        </w:tc>
        <w:tc>
          <w:tcPr>
            <w:tcW w:w="1497" w:type="dxa"/>
            <w:shd w:val="clear" w:color="auto" w:fill="auto"/>
          </w:tcPr>
          <w:p w14:paraId="6BB693B9" w14:textId="77777777" w:rsidR="00626FBC" w:rsidRPr="0010071D" w:rsidRDefault="00626FBC" w:rsidP="000B7858">
            <w:pPr>
              <w:spacing w:after="0" w:line="240" w:lineRule="auto"/>
              <w:contextualSpacing/>
              <w:rPr>
                <w:rFonts w:ascii="Times New Roman" w:eastAsia="Times New Roman" w:hAnsi="Times New Roman"/>
                <w:sz w:val="24"/>
                <w:szCs w:val="24"/>
                <w:lang w:eastAsia="es-ES"/>
              </w:rPr>
            </w:pPr>
            <w:proofErr w:type="spellStart"/>
            <w:r w:rsidRPr="0010071D">
              <w:rPr>
                <w:rFonts w:ascii="Times New Roman" w:eastAsia="Times New Roman" w:hAnsi="Times New Roman"/>
                <w:sz w:val="24"/>
                <w:szCs w:val="24"/>
                <w:lang w:eastAsia="es-ES"/>
              </w:rPr>
              <w:t>Prueba</w:t>
            </w:r>
            <w:proofErr w:type="spellEnd"/>
            <w:r w:rsidRPr="0010071D">
              <w:rPr>
                <w:rFonts w:ascii="Times New Roman" w:eastAsia="Times New Roman" w:hAnsi="Times New Roman"/>
                <w:sz w:val="24"/>
                <w:szCs w:val="24"/>
                <w:lang w:eastAsia="es-ES"/>
              </w:rPr>
              <w:t xml:space="preserve">  de Duncan*</w:t>
            </w:r>
          </w:p>
        </w:tc>
        <w:tc>
          <w:tcPr>
            <w:tcW w:w="1496" w:type="dxa"/>
            <w:shd w:val="clear" w:color="auto" w:fill="auto"/>
          </w:tcPr>
          <w:p w14:paraId="564E1911" w14:textId="7460D42E" w:rsidR="00626FBC" w:rsidRPr="0010071D" w:rsidRDefault="00626FBC" w:rsidP="000B7858">
            <w:pPr>
              <w:spacing w:after="0" w:line="240" w:lineRule="auto"/>
              <w:contextualSpacing/>
              <w:rPr>
                <w:rFonts w:ascii="Times New Roman" w:eastAsia="Times New Roman" w:hAnsi="Times New Roman"/>
                <w:sz w:val="24"/>
                <w:szCs w:val="24"/>
                <w:lang w:val="es-MX" w:eastAsia="es-ES"/>
              </w:rPr>
            </w:pPr>
            <w:r w:rsidRPr="0010071D">
              <w:rPr>
                <w:rFonts w:ascii="Times New Roman" w:eastAsia="Times New Roman" w:hAnsi="Times New Roman"/>
                <w:sz w:val="24"/>
                <w:szCs w:val="24"/>
                <w:lang w:val="es-MX" w:eastAsia="es-ES"/>
              </w:rPr>
              <w:t>Concentración de AECC (mg</w:t>
            </w:r>
            <w:r w:rsidR="00260F9D" w:rsidRPr="0010071D">
              <w:rPr>
                <w:rFonts w:ascii="Times New Roman" w:eastAsia="Times New Roman" w:hAnsi="Times New Roman"/>
                <w:sz w:val="24"/>
                <w:szCs w:val="24"/>
                <w:lang w:val="es-MX" w:eastAsia="es-ES"/>
              </w:rPr>
              <w:t>/</w:t>
            </w:r>
            <w:r w:rsidRPr="0010071D">
              <w:rPr>
                <w:rFonts w:ascii="Times New Roman" w:eastAsia="Times New Roman" w:hAnsi="Times New Roman"/>
                <w:sz w:val="24"/>
                <w:szCs w:val="24"/>
                <w:lang w:val="es-MX" w:eastAsia="es-ES"/>
              </w:rPr>
              <w:t>L)</w:t>
            </w:r>
          </w:p>
        </w:tc>
        <w:tc>
          <w:tcPr>
            <w:tcW w:w="1497" w:type="dxa"/>
            <w:shd w:val="clear" w:color="auto" w:fill="auto"/>
          </w:tcPr>
          <w:p w14:paraId="0D247A92" w14:textId="77777777" w:rsidR="00626FBC" w:rsidRPr="0010071D" w:rsidRDefault="00626FBC" w:rsidP="000B7858">
            <w:pPr>
              <w:spacing w:after="0" w:line="240" w:lineRule="auto"/>
              <w:contextualSpacing/>
              <w:rPr>
                <w:rFonts w:ascii="Times New Roman" w:eastAsia="Times New Roman" w:hAnsi="Times New Roman"/>
                <w:sz w:val="24"/>
                <w:szCs w:val="24"/>
                <w:lang w:eastAsia="es-ES"/>
              </w:rPr>
            </w:pPr>
            <w:proofErr w:type="spellStart"/>
            <w:r w:rsidRPr="0010071D">
              <w:rPr>
                <w:rFonts w:ascii="Times New Roman" w:eastAsia="Times New Roman" w:hAnsi="Times New Roman"/>
                <w:sz w:val="24"/>
                <w:szCs w:val="24"/>
                <w:lang w:eastAsia="es-ES"/>
              </w:rPr>
              <w:t>Promedio</w:t>
            </w:r>
            <w:proofErr w:type="spellEnd"/>
            <w:r w:rsidRPr="0010071D">
              <w:rPr>
                <w:rFonts w:ascii="Times New Roman" w:eastAsia="Times New Roman" w:hAnsi="Times New Roman"/>
                <w:sz w:val="24"/>
                <w:szCs w:val="24"/>
                <w:lang w:eastAsia="es-ES"/>
              </w:rPr>
              <w:t xml:space="preserve"> (%)</w:t>
            </w:r>
          </w:p>
        </w:tc>
        <w:tc>
          <w:tcPr>
            <w:tcW w:w="1497" w:type="dxa"/>
            <w:shd w:val="clear" w:color="auto" w:fill="auto"/>
          </w:tcPr>
          <w:p w14:paraId="4B7EDAE7" w14:textId="77777777" w:rsidR="00626FBC" w:rsidRPr="0010071D" w:rsidRDefault="00626FBC" w:rsidP="000B7858">
            <w:pPr>
              <w:spacing w:after="0" w:line="240" w:lineRule="auto"/>
              <w:contextualSpacing/>
              <w:rPr>
                <w:rFonts w:ascii="Times New Roman" w:eastAsia="Times New Roman" w:hAnsi="Times New Roman"/>
                <w:sz w:val="24"/>
                <w:szCs w:val="24"/>
                <w:lang w:eastAsia="es-ES"/>
              </w:rPr>
            </w:pPr>
            <w:proofErr w:type="spellStart"/>
            <w:r w:rsidRPr="0010071D">
              <w:rPr>
                <w:rFonts w:ascii="Times New Roman" w:eastAsia="Times New Roman" w:hAnsi="Times New Roman"/>
                <w:sz w:val="24"/>
                <w:szCs w:val="24"/>
                <w:lang w:eastAsia="es-ES"/>
              </w:rPr>
              <w:t>Prueba</w:t>
            </w:r>
            <w:proofErr w:type="spellEnd"/>
            <w:r w:rsidRPr="0010071D">
              <w:rPr>
                <w:rFonts w:ascii="Times New Roman" w:eastAsia="Times New Roman" w:hAnsi="Times New Roman"/>
                <w:sz w:val="24"/>
                <w:szCs w:val="24"/>
                <w:lang w:eastAsia="es-ES"/>
              </w:rPr>
              <w:t xml:space="preserve">  de Duncan*</w:t>
            </w:r>
          </w:p>
        </w:tc>
      </w:tr>
      <w:tr w:rsidR="00626FBC" w:rsidRPr="0010071D" w14:paraId="394DC650" w14:textId="77777777" w:rsidTr="0010071D">
        <w:trPr>
          <w:jc w:val="center"/>
        </w:trPr>
        <w:tc>
          <w:tcPr>
            <w:tcW w:w="1496" w:type="dxa"/>
            <w:shd w:val="clear" w:color="auto" w:fill="auto"/>
          </w:tcPr>
          <w:p w14:paraId="1880E177"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10000</w:t>
            </w:r>
          </w:p>
          <w:p w14:paraId="23564CC0"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2000</w:t>
            </w:r>
          </w:p>
          <w:p w14:paraId="40CB3645"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500</w:t>
            </w:r>
          </w:p>
          <w:p w14:paraId="4EEDCAB5"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5000</w:t>
            </w:r>
          </w:p>
          <w:p w14:paraId="13867333"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250</w:t>
            </w:r>
          </w:p>
          <w:p w14:paraId="27FE1F28"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0</w:t>
            </w:r>
          </w:p>
          <w:p w14:paraId="5AFDFAC6"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750</w:t>
            </w:r>
          </w:p>
          <w:p w14:paraId="5C8A7570"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1000</w:t>
            </w:r>
          </w:p>
          <w:p w14:paraId="46C83F06"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50</w:t>
            </w:r>
          </w:p>
          <w:p w14:paraId="0B26B441"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100</w:t>
            </w:r>
          </w:p>
        </w:tc>
        <w:tc>
          <w:tcPr>
            <w:tcW w:w="1496" w:type="dxa"/>
            <w:shd w:val="clear" w:color="auto" w:fill="auto"/>
          </w:tcPr>
          <w:p w14:paraId="66DDEABE"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50</w:t>
            </w:r>
          </w:p>
          <w:p w14:paraId="6A835FA6"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45.528</w:t>
            </w:r>
          </w:p>
          <w:p w14:paraId="4CF96155"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45.408</w:t>
            </w:r>
          </w:p>
          <w:p w14:paraId="1617E7A7"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8.905</w:t>
            </w:r>
          </w:p>
          <w:p w14:paraId="2E1EA91E"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6.618</w:t>
            </w:r>
          </w:p>
          <w:p w14:paraId="694AA742"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2.5</w:t>
            </w:r>
          </w:p>
          <w:p w14:paraId="6FFF7421"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2.250</w:t>
            </w:r>
          </w:p>
          <w:p w14:paraId="3616F812"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7.875</w:t>
            </w:r>
          </w:p>
          <w:p w14:paraId="2A379B8A"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1.5</w:t>
            </w:r>
          </w:p>
          <w:p w14:paraId="3256BE2C"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1</w:t>
            </w:r>
          </w:p>
        </w:tc>
        <w:tc>
          <w:tcPr>
            <w:tcW w:w="1497" w:type="dxa"/>
            <w:shd w:val="clear" w:color="auto" w:fill="auto"/>
          </w:tcPr>
          <w:p w14:paraId="44CA6AF0"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A</w:t>
            </w:r>
          </w:p>
          <w:p w14:paraId="24754192"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 xml:space="preserve">A  </w:t>
            </w:r>
          </w:p>
          <w:p w14:paraId="41614359"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 xml:space="preserve">A  </w:t>
            </w:r>
          </w:p>
          <w:p w14:paraId="4B6187D8"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 xml:space="preserve">B  </w:t>
            </w:r>
          </w:p>
          <w:p w14:paraId="77A5537D"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B C</w:t>
            </w:r>
          </w:p>
          <w:p w14:paraId="1C80E370"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C D</w:t>
            </w:r>
          </w:p>
          <w:p w14:paraId="17A21170"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C D</w:t>
            </w:r>
          </w:p>
          <w:p w14:paraId="3F83AFAF"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C D</w:t>
            </w:r>
          </w:p>
          <w:p w14:paraId="39F796AE"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C D</w:t>
            </w:r>
          </w:p>
          <w:p w14:paraId="6A5C5D56"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D</w:t>
            </w:r>
          </w:p>
        </w:tc>
        <w:tc>
          <w:tcPr>
            <w:tcW w:w="1496" w:type="dxa"/>
            <w:shd w:val="clear" w:color="auto" w:fill="auto"/>
          </w:tcPr>
          <w:p w14:paraId="74759B0F"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50</w:t>
            </w:r>
          </w:p>
          <w:p w14:paraId="5ECA8117"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100</w:t>
            </w:r>
          </w:p>
          <w:p w14:paraId="19C725E6"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5000</w:t>
            </w:r>
          </w:p>
          <w:p w14:paraId="0805BA88"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500</w:t>
            </w:r>
          </w:p>
          <w:p w14:paraId="5ED19BF1"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1000</w:t>
            </w:r>
          </w:p>
          <w:p w14:paraId="2A5850A8"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250</w:t>
            </w:r>
          </w:p>
          <w:p w14:paraId="191B0A49"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750</w:t>
            </w:r>
          </w:p>
          <w:p w14:paraId="3D665069"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2000</w:t>
            </w:r>
          </w:p>
          <w:p w14:paraId="1927A756"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10000</w:t>
            </w:r>
          </w:p>
          <w:p w14:paraId="214B43E5"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0</w:t>
            </w:r>
          </w:p>
          <w:p w14:paraId="5F785DC3"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p>
        </w:tc>
        <w:tc>
          <w:tcPr>
            <w:tcW w:w="1497" w:type="dxa"/>
            <w:shd w:val="clear" w:color="auto" w:fill="auto"/>
          </w:tcPr>
          <w:p w14:paraId="27B1FD2C"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390.25</w:t>
            </w:r>
          </w:p>
          <w:p w14:paraId="724A5A12"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375.99</w:t>
            </w:r>
          </w:p>
          <w:p w14:paraId="296E639F"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345.31</w:t>
            </w:r>
          </w:p>
          <w:p w14:paraId="0AF080A4"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330.33</w:t>
            </w:r>
          </w:p>
          <w:p w14:paraId="4783B7B2"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292.65</w:t>
            </w:r>
          </w:p>
          <w:p w14:paraId="232AF046"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282.65</w:t>
            </w:r>
          </w:p>
          <w:p w14:paraId="41506148"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192.14</w:t>
            </w:r>
          </w:p>
          <w:p w14:paraId="43B0D54E"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87.25</w:t>
            </w:r>
          </w:p>
          <w:p w14:paraId="71F3FC7B"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7.56</w:t>
            </w:r>
          </w:p>
          <w:p w14:paraId="3829F125"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r w:rsidRPr="0010071D">
              <w:rPr>
                <w:rFonts w:ascii="Times New Roman" w:eastAsia="Times New Roman" w:hAnsi="Times New Roman"/>
                <w:sz w:val="24"/>
                <w:szCs w:val="24"/>
                <w:lang w:eastAsia="es-ES"/>
              </w:rPr>
              <w:t>3.75</w:t>
            </w:r>
          </w:p>
          <w:p w14:paraId="3C14F906"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eastAsia="es-ES"/>
              </w:rPr>
            </w:pPr>
          </w:p>
        </w:tc>
        <w:tc>
          <w:tcPr>
            <w:tcW w:w="1497" w:type="dxa"/>
            <w:shd w:val="clear" w:color="auto" w:fill="auto"/>
          </w:tcPr>
          <w:p w14:paraId="0BA23A31"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val="es-MX" w:eastAsia="es-ES"/>
              </w:rPr>
            </w:pPr>
            <w:r w:rsidRPr="0010071D">
              <w:rPr>
                <w:rFonts w:ascii="Times New Roman" w:eastAsia="Times New Roman" w:hAnsi="Times New Roman"/>
                <w:sz w:val="24"/>
                <w:szCs w:val="24"/>
                <w:lang w:val="es-MX" w:eastAsia="es-ES"/>
              </w:rPr>
              <w:t>A</w:t>
            </w:r>
          </w:p>
          <w:p w14:paraId="699F2990"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val="es-MX" w:eastAsia="es-ES"/>
              </w:rPr>
            </w:pPr>
            <w:r w:rsidRPr="0010071D">
              <w:rPr>
                <w:rFonts w:ascii="Times New Roman" w:eastAsia="Times New Roman" w:hAnsi="Times New Roman"/>
                <w:sz w:val="24"/>
                <w:szCs w:val="24"/>
                <w:lang w:val="es-MX" w:eastAsia="es-ES"/>
              </w:rPr>
              <w:t>A</w:t>
            </w:r>
          </w:p>
          <w:p w14:paraId="1A0A6942"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val="es-MX" w:eastAsia="es-ES"/>
              </w:rPr>
            </w:pPr>
            <w:r w:rsidRPr="0010071D">
              <w:rPr>
                <w:rFonts w:ascii="Times New Roman" w:eastAsia="Times New Roman" w:hAnsi="Times New Roman"/>
                <w:sz w:val="24"/>
                <w:szCs w:val="24"/>
                <w:lang w:val="es-MX" w:eastAsia="es-ES"/>
              </w:rPr>
              <w:t>B</w:t>
            </w:r>
          </w:p>
          <w:p w14:paraId="1C74CAB1"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val="es-MX" w:eastAsia="es-ES"/>
              </w:rPr>
            </w:pPr>
            <w:r w:rsidRPr="0010071D">
              <w:rPr>
                <w:rFonts w:ascii="Times New Roman" w:eastAsia="Times New Roman" w:hAnsi="Times New Roman"/>
                <w:sz w:val="24"/>
                <w:szCs w:val="24"/>
                <w:lang w:val="es-MX" w:eastAsia="es-ES"/>
              </w:rPr>
              <w:t>B</w:t>
            </w:r>
          </w:p>
          <w:p w14:paraId="4790A73E"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val="es-MX" w:eastAsia="es-ES"/>
              </w:rPr>
            </w:pPr>
            <w:r w:rsidRPr="0010071D">
              <w:rPr>
                <w:rFonts w:ascii="Times New Roman" w:eastAsia="Times New Roman" w:hAnsi="Times New Roman"/>
                <w:sz w:val="24"/>
                <w:szCs w:val="24"/>
                <w:lang w:val="es-MX" w:eastAsia="es-ES"/>
              </w:rPr>
              <w:t>C</w:t>
            </w:r>
          </w:p>
          <w:p w14:paraId="136CBF2E"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val="es-MX" w:eastAsia="es-ES"/>
              </w:rPr>
            </w:pPr>
            <w:r w:rsidRPr="0010071D">
              <w:rPr>
                <w:rFonts w:ascii="Times New Roman" w:eastAsia="Times New Roman" w:hAnsi="Times New Roman"/>
                <w:sz w:val="24"/>
                <w:szCs w:val="24"/>
                <w:lang w:val="es-MX" w:eastAsia="es-ES"/>
              </w:rPr>
              <w:t>C</w:t>
            </w:r>
          </w:p>
          <w:p w14:paraId="4DEF1064"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val="es-MX" w:eastAsia="es-ES"/>
              </w:rPr>
            </w:pPr>
            <w:r w:rsidRPr="0010071D">
              <w:rPr>
                <w:rFonts w:ascii="Times New Roman" w:eastAsia="Times New Roman" w:hAnsi="Times New Roman"/>
                <w:sz w:val="24"/>
                <w:szCs w:val="24"/>
                <w:lang w:val="es-MX" w:eastAsia="es-ES"/>
              </w:rPr>
              <w:t>D</w:t>
            </w:r>
          </w:p>
          <w:p w14:paraId="6754AD82"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val="es-MX" w:eastAsia="es-ES"/>
              </w:rPr>
            </w:pPr>
            <w:r w:rsidRPr="0010071D">
              <w:rPr>
                <w:rFonts w:ascii="Times New Roman" w:eastAsia="Times New Roman" w:hAnsi="Times New Roman"/>
                <w:sz w:val="24"/>
                <w:szCs w:val="24"/>
                <w:lang w:val="es-MX" w:eastAsia="es-ES"/>
              </w:rPr>
              <w:t>E</w:t>
            </w:r>
          </w:p>
          <w:p w14:paraId="3691449F"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val="es-MX" w:eastAsia="es-ES"/>
              </w:rPr>
            </w:pPr>
            <w:r w:rsidRPr="0010071D">
              <w:rPr>
                <w:rFonts w:ascii="Times New Roman" w:eastAsia="Times New Roman" w:hAnsi="Times New Roman"/>
                <w:sz w:val="24"/>
                <w:szCs w:val="24"/>
                <w:lang w:val="es-MX" w:eastAsia="es-ES"/>
              </w:rPr>
              <w:t>F</w:t>
            </w:r>
          </w:p>
          <w:p w14:paraId="7E024CEB" w14:textId="77777777" w:rsidR="00626FBC" w:rsidRPr="0010071D" w:rsidRDefault="00626FBC" w:rsidP="000B7858">
            <w:pPr>
              <w:spacing w:after="0" w:line="240" w:lineRule="auto"/>
              <w:contextualSpacing/>
              <w:jc w:val="center"/>
              <w:rPr>
                <w:rFonts w:ascii="Times New Roman" w:eastAsia="Times New Roman" w:hAnsi="Times New Roman"/>
                <w:sz w:val="24"/>
                <w:szCs w:val="24"/>
                <w:lang w:val="es-MX" w:eastAsia="es-ES"/>
              </w:rPr>
            </w:pPr>
            <w:r w:rsidRPr="0010071D">
              <w:rPr>
                <w:rFonts w:ascii="Times New Roman" w:eastAsia="Times New Roman" w:hAnsi="Times New Roman"/>
                <w:sz w:val="24"/>
                <w:szCs w:val="24"/>
                <w:lang w:val="es-MX" w:eastAsia="es-ES"/>
              </w:rPr>
              <w:t>F</w:t>
            </w:r>
          </w:p>
        </w:tc>
      </w:tr>
    </w:tbl>
    <w:p w14:paraId="2E47A68C" w14:textId="6A70E979" w:rsidR="00E4118D" w:rsidRPr="0010071D" w:rsidRDefault="00626FBC" w:rsidP="0010071D">
      <w:pPr>
        <w:spacing w:after="0" w:line="360" w:lineRule="auto"/>
        <w:contextualSpacing/>
        <w:jc w:val="center"/>
        <w:rPr>
          <w:rFonts w:ascii="Times New Roman" w:eastAsia="Times New Roman" w:hAnsi="Times New Roman"/>
          <w:sz w:val="24"/>
          <w:szCs w:val="24"/>
          <w:lang w:val="es-MX" w:eastAsia="es-ES"/>
        </w:rPr>
      </w:pPr>
      <w:r w:rsidRPr="0010071D">
        <w:rPr>
          <w:rFonts w:ascii="Times New Roman" w:eastAsia="Times New Roman" w:hAnsi="Times New Roman"/>
          <w:sz w:val="24"/>
          <w:szCs w:val="24"/>
          <w:lang w:val="es-MX" w:eastAsia="es-ES"/>
        </w:rPr>
        <w:t xml:space="preserve">*Medias con la misma letra no son significativamente diferentes con una </w:t>
      </w:r>
      <w:r w:rsidRPr="0010071D">
        <w:rPr>
          <w:rFonts w:ascii="Times New Roman" w:eastAsia="Times New Roman" w:hAnsi="Times New Roman"/>
          <w:sz w:val="24"/>
          <w:szCs w:val="24"/>
          <w:lang w:eastAsia="es-ES"/>
        </w:rPr>
        <w:t>α</w:t>
      </w:r>
      <w:r w:rsidRPr="0010071D">
        <w:rPr>
          <w:rFonts w:ascii="Times New Roman" w:eastAsia="Times New Roman" w:hAnsi="Times New Roman"/>
          <w:sz w:val="24"/>
          <w:szCs w:val="24"/>
          <w:lang w:val="es-MX" w:eastAsia="es-ES"/>
        </w:rPr>
        <w:t xml:space="preserve"> = 0 0.05</w:t>
      </w:r>
    </w:p>
    <w:p w14:paraId="08B9AB84" w14:textId="163ECCA3" w:rsidR="0053387B" w:rsidRPr="0010071D" w:rsidRDefault="0053387B" w:rsidP="0010071D">
      <w:pPr>
        <w:spacing w:after="0" w:line="360" w:lineRule="auto"/>
        <w:contextualSpacing/>
        <w:jc w:val="center"/>
        <w:rPr>
          <w:rFonts w:ascii="Times New Roman" w:eastAsia="Times New Roman" w:hAnsi="Times New Roman"/>
          <w:sz w:val="24"/>
          <w:szCs w:val="24"/>
          <w:lang w:val="es-MX" w:eastAsia="es-ES"/>
        </w:rPr>
      </w:pPr>
      <w:r w:rsidRPr="0010071D">
        <w:rPr>
          <w:rFonts w:ascii="Times New Roman" w:eastAsia="Times New Roman" w:hAnsi="Times New Roman"/>
          <w:sz w:val="24"/>
          <w:szCs w:val="24"/>
          <w:lang w:val="es-MX" w:eastAsia="es-ES"/>
        </w:rPr>
        <w:t>Fuente: Elaboración propia.</w:t>
      </w:r>
    </w:p>
    <w:p w14:paraId="0DCD082D" w14:textId="1E85D733" w:rsidR="00E4118D" w:rsidRDefault="00E4118D" w:rsidP="000B7858">
      <w:pPr>
        <w:autoSpaceDE w:val="0"/>
        <w:autoSpaceDN w:val="0"/>
        <w:adjustRightInd w:val="0"/>
        <w:spacing w:after="0" w:line="240" w:lineRule="auto"/>
        <w:contextualSpacing/>
        <w:rPr>
          <w:rFonts w:ascii="Times New Roman" w:hAnsi="Times New Roman"/>
          <w:sz w:val="20"/>
          <w:szCs w:val="20"/>
          <w:lang w:val="es-MX"/>
        </w:rPr>
      </w:pPr>
    </w:p>
    <w:p w14:paraId="0F9D8D62" w14:textId="77777777" w:rsidR="00057FAF" w:rsidRPr="00B65D7F" w:rsidRDefault="00057FAF" w:rsidP="000B7858">
      <w:pPr>
        <w:autoSpaceDE w:val="0"/>
        <w:autoSpaceDN w:val="0"/>
        <w:adjustRightInd w:val="0"/>
        <w:spacing w:after="0" w:line="240" w:lineRule="auto"/>
        <w:contextualSpacing/>
        <w:rPr>
          <w:rFonts w:ascii="Times New Roman" w:hAnsi="Times New Roman"/>
          <w:sz w:val="20"/>
          <w:szCs w:val="20"/>
          <w:lang w:val="es-MX"/>
        </w:rPr>
      </w:pPr>
    </w:p>
    <w:p w14:paraId="0DBF6C7C" w14:textId="7B803BDC" w:rsidR="00B65D7F" w:rsidRPr="0007398D" w:rsidRDefault="00E33A63" w:rsidP="0010071D">
      <w:pPr>
        <w:pStyle w:val="Textoindependiente3"/>
        <w:spacing w:after="0"/>
        <w:contextualSpacing/>
        <w:jc w:val="center"/>
        <w:rPr>
          <w:rFonts w:ascii="Times New Roman" w:hAnsi="Times New Roman"/>
          <w:b/>
          <w:bCs/>
          <w:sz w:val="32"/>
          <w:szCs w:val="32"/>
          <w:lang w:val="es-MX"/>
        </w:rPr>
      </w:pPr>
      <w:r w:rsidRPr="0007398D">
        <w:rPr>
          <w:rFonts w:ascii="Times New Roman" w:hAnsi="Times New Roman"/>
          <w:b/>
          <w:bCs/>
          <w:sz w:val="32"/>
          <w:szCs w:val="32"/>
          <w:lang w:val="es-MX"/>
        </w:rPr>
        <w:t>Conclusiones</w:t>
      </w:r>
    </w:p>
    <w:p w14:paraId="03B18520" w14:textId="77777777" w:rsidR="00B65D7F" w:rsidRDefault="00B65D7F" w:rsidP="000B7858">
      <w:pPr>
        <w:pStyle w:val="Textoindependiente3"/>
        <w:spacing w:after="0"/>
        <w:contextualSpacing/>
        <w:jc w:val="both"/>
        <w:rPr>
          <w:rFonts w:ascii="Times New Roman" w:hAnsi="Times New Roman"/>
          <w:b/>
          <w:bCs/>
          <w:sz w:val="22"/>
          <w:szCs w:val="22"/>
          <w:lang w:val="es-MX"/>
        </w:rPr>
      </w:pPr>
    </w:p>
    <w:p w14:paraId="4C4CD951" w14:textId="52A416FD" w:rsidR="00DE672B" w:rsidRPr="0010071D" w:rsidRDefault="00E33A63" w:rsidP="000B7858">
      <w:pPr>
        <w:pStyle w:val="Textoindependiente3"/>
        <w:spacing w:after="0" w:line="360" w:lineRule="auto"/>
        <w:contextualSpacing/>
        <w:jc w:val="both"/>
        <w:rPr>
          <w:rFonts w:ascii="Times New Roman" w:hAnsi="Times New Roman"/>
          <w:b/>
          <w:bCs/>
          <w:sz w:val="24"/>
          <w:szCs w:val="24"/>
          <w:lang w:val="es-MX"/>
        </w:rPr>
      </w:pPr>
      <w:r w:rsidRPr="0010071D">
        <w:rPr>
          <w:rFonts w:ascii="Times New Roman" w:hAnsi="Times New Roman"/>
          <w:sz w:val="24"/>
          <w:szCs w:val="24"/>
          <w:lang w:val="es-MX"/>
        </w:rPr>
        <w:t xml:space="preserve">En las condiciones experimentales evaluadas se encontró un efecto significativo sobre la </w:t>
      </w:r>
      <w:proofErr w:type="spellStart"/>
      <w:r w:rsidRPr="0010071D">
        <w:rPr>
          <w:rFonts w:ascii="Times New Roman" w:hAnsi="Times New Roman"/>
          <w:sz w:val="24"/>
          <w:szCs w:val="24"/>
          <w:lang w:val="es-MX"/>
        </w:rPr>
        <w:t>inhibicion</w:t>
      </w:r>
      <w:proofErr w:type="spellEnd"/>
      <w:r w:rsidRPr="0010071D">
        <w:rPr>
          <w:rFonts w:ascii="Times New Roman" w:hAnsi="Times New Roman"/>
          <w:sz w:val="24"/>
          <w:szCs w:val="24"/>
          <w:lang w:val="es-MX"/>
        </w:rPr>
        <w:t xml:space="preserve"> y el crecimiento de la </w:t>
      </w:r>
      <w:r w:rsidRPr="0010071D">
        <w:rPr>
          <w:rFonts w:ascii="Times New Roman" w:hAnsi="Times New Roman"/>
          <w:i/>
          <w:sz w:val="24"/>
          <w:szCs w:val="24"/>
          <w:lang w:val="es-MX"/>
        </w:rPr>
        <w:t xml:space="preserve">Listeria </w:t>
      </w:r>
      <w:proofErr w:type="spellStart"/>
      <w:r w:rsidRPr="0010071D">
        <w:rPr>
          <w:rFonts w:ascii="Times New Roman" w:hAnsi="Times New Roman"/>
          <w:i/>
          <w:sz w:val="24"/>
          <w:szCs w:val="24"/>
          <w:lang w:val="es-MX"/>
        </w:rPr>
        <w:t>monocytogenes</w:t>
      </w:r>
      <w:proofErr w:type="spellEnd"/>
      <w:r w:rsidR="00230D34" w:rsidRPr="0010071D">
        <w:rPr>
          <w:rFonts w:ascii="Times New Roman" w:hAnsi="Times New Roman"/>
          <w:sz w:val="24"/>
          <w:szCs w:val="24"/>
          <w:lang w:val="es-MX"/>
        </w:rPr>
        <w:t xml:space="preserve"> </w:t>
      </w:r>
      <w:r w:rsidR="00CF2630" w:rsidRPr="0010071D">
        <w:rPr>
          <w:rFonts w:ascii="Times New Roman" w:hAnsi="Times New Roman"/>
          <w:sz w:val="24"/>
          <w:szCs w:val="24"/>
          <w:lang w:val="es-MX"/>
        </w:rPr>
        <w:t>en</w:t>
      </w:r>
      <w:r w:rsidR="00230D34" w:rsidRPr="0010071D">
        <w:rPr>
          <w:rFonts w:ascii="Times New Roman" w:hAnsi="Times New Roman"/>
          <w:sz w:val="24"/>
          <w:szCs w:val="24"/>
          <w:lang w:val="es-MX"/>
        </w:rPr>
        <w:t xml:space="preserve"> algunos tratamientos</w:t>
      </w:r>
      <w:r w:rsidRPr="0010071D">
        <w:rPr>
          <w:rFonts w:ascii="Times New Roman" w:hAnsi="Times New Roman"/>
          <w:sz w:val="24"/>
          <w:szCs w:val="24"/>
          <w:lang w:val="es-MX"/>
        </w:rPr>
        <w:t xml:space="preserve"> </w:t>
      </w:r>
      <w:r w:rsidR="00230D34" w:rsidRPr="0010071D">
        <w:rPr>
          <w:rFonts w:ascii="Times New Roman" w:hAnsi="Times New Roman"/>
          <w:sz w:val="24"/>
          <w:szCs w:val="24"/>
          <w:lang w:val="es-MX"/>
        </w:rPr>
        <w:t xml:space="preserve">de concentraciones de aceite esencial de </w:t>
      </w:r>
      <w:proofErr w:type="spellStart"/>
      <w:r w:rsidR="00230D34" w:rsidRPr="0010071D">
        <w:rPr>
          <w:rFonts w:ascii="Times New Roman" w:hAnsi="Times New Roman"/>
          <w:i/>
          <w:sz w:val="24"/>
          <w:szCs w:val="24"/>
          <w:lang w:val="es-MX"/>
        </w:rPr>
        <w:t>Cymbopogon</w:t>
      </w:r>
      <w:proofErr w:type="spellEnd"/>
      <w:r w:rsidR="00230D34" w:rsidRPr="0010071D">
        <w:rPr>
          <w:rFonts w:ascii="Times New Roman" w:hAnsi="Times New Roman"/>
          <w:i/>
          <w:sz w:val="24"/>
          <w:szCs w:val="24"/>
          <w:lang w:val="es-MX"/>
        </w:rPr>
        <w:t xml:space="preserve"> </w:t>
      </w:r>
      <w:proofErr w:type="spellStart"/>
      <w:r w:rsidR="00230D34" w:rsidRPr="0010071D">
        <w:rPr>
          <w:rFonts w:ascii="Times New Roman" w:hAnsi="Times New Roman"/>
          <w:i/>
          <w:sz w:val="24"/>
          <w:szCs w:val="24"/>
          <w:lang w:val="es-MX"/>
        </w:rPr>
        <w:t>citratus</w:t>
      </w:r>
      <w:proofErr w:type="spellEnd"/>
      <w:r w:rsidR="00CF2630" w:rsidRPr="0010071D">
        <w:rPr>
          <w:rFonts w:ascii="Times New Roman" w:hAnsi="Times New Roman"/>
          <w:sz w:val="24"/>
          <w:szCs w:val="24"/>
          <w:lang w:val="es-MX"/>
        </w:rPr>
        <w:t>.  E</w:t>
      </w:r>
      <w:r w:rsidRPr="0010071D">
        <w:rPr>
          <w:rFonts w:ascii="Times New Roman" w:hAnsi="Times New Roman"/>
          <w:sz w:val="24"/>
          <w:szCs w:val="24"/>
          <w:lang w:val="es-MX"/>
        </w:rPr>
        <w:t>sto puede ser explicado debido a</w:t>
      </w:r>
      <w:r w:rsidR="007C7138" w:rsidRPr="0010071D">
        <w:rPr>
          <w:rFonts w:ascii="Times New Roman" w:hAnsi="Times New Roman"/>
          <w:sz w:val="24"/>
          <w:szCs w:val="24"/>
          <w:lang w:val="es-MX"/>
        </w:rPr>
        <w:t>l efecto de</w:t>
      </w:r>
      <w:r w:rsidRPr="0010071D">
        <w:rPr>
          <w:rFonts w:ascii="Times New Roman" w:hAnsi="Times New Roman"/>
          <w:sz w:val="24"/>
          <w:szCs w:val="24"/>
          <w:lang w:val="es-MX"/>
        </w:rPr>
        <w:t xml:space="preserve"> l</w:t>
      </w:r>
      <w:r w:rsidR="007C7138" w:rsidRPr="0010071D">
        <w:rPr>
          <w:rFonts w:ascii="Times New Roman" w:hAnsi="Times New Roman"/>
          <w:sz w:val="24"/>
          <w:szCs w:val="24"/>
          <w:lang w:val="es-MX"/>
        </w:rPr>
        <w:t>a</w:t>
      </w:r>
      <w:r w:rsidRPr="0010071D">
        <w:rPr>
          <w:rFonts w:ascii="Times New Roman" w:hAnsi="Times New Roman"/>
          <w:sz w:val="24"/>
          <w:szCs w:val="24"/>
          <w:lang w:val="es-MX"/>
        </w:rPr>
        <w:t>s diferent</w:t>
      </w:r>
      <w:r w:rsidR="007C7138" w:rsidRPr="0010071D">
        <w:rPr>
          <w:rFonts w:ascii="Times New Roman" w:hAnsi="Times New Roman"/>
          <w:sz w:val="24"/>
          <w:szCs w:val="24"/>
          <w:lang w:val="es-MX"/>
        </w:rPr>
        <w:t>es variables de estudio:</w:t>
      </w:r>
      <w:r w:rsidRPr="0010071D">
        <w:rPr>
          <w:rFonts w:ascii="Times New Roman" w:hAnsi="Times New Roman"/>
          <w:sz w:val="24"/>
          <w:szCs w:val="24"/>
          <w:lang w:val="es-MX"/>
        </w:rPr>
        <w:t xml:space="preserve"> concentración</w:t>
      </w:r>
      <w:r w:rsidR="007C7138" w:rsidRPr="0010071D">
        <w:rPr>
          <w:rFonts w:ascii="Times New Roman" w:hAnsi="Times New Roman"/>
          <w:sz w:val="24"/>
          <w:szCs w:val="24"/>
          <w:lang w:val="es-MX"/>
        </w:rPr>
        <w:t xml:space="preserve"> de aceite esencial y</w:t>
      </w:r>
      <w:r w:rsidRPr="0010071D">
        <w:rPr>
          <w:rFonts w:ascii="Times New Roman" w:hAnsi="Times New Roman"/>
          <w:sz w:val="24"/>
          <w:szCs w:val="24"/>
          <w:lang w:val="es-MX"/>
        </w:rPr>
        <w:t xml:space="preserve"> tiem</w:t>
      </w:r>
      <w:r w:rsidR="007C7138" w:rsidRPr="0010071D">
        <w:rPr>
          <w:rFonts w:ascii="Times New Roman" w:hAnsi="Times New Roman"/>
          <w:sz w:val="24"/>
          <w:szCs w:val="24"/>
          <w:lang w:val="es-MX"/>
        </w:rPr>
        <w:t>po.</w:t>
      </w:r>
      <w:r w:rsidR="00CF2630" w:rsidRPr="0010071D">
        <w:rPr>
          <w:rFonts w:ascii="Times New Roman" w:hAnsi="Times New Roman"/>
          <w:sz w:val="24"/>
          <w:szCs w:val="24"/>
          <w:lang w:val="es-MX"/>
        </w:rPr>
        <w:t xml:space="preserve">  Además del posible desarrollo de mecanismos de resistencia microbiana por la cepa </w:t>
      </w:r>
      <w:r w:rsidR="0053387B" w:rsidRPr="0010071D">
        <w:rPr>
          <w:rFonts w:ascii="Times New Roman" w:hAnsi="Times New Roman"/>
          <w:sz w:val="24"/>
          <w:szCs w:val="24"/>
          <w:lang w:val="es-MX"/>
        </w:rPr>
        <w:t xml:space="preserve"> de estudio</w:t>
      </w:r>
      <w:r w:rsidR="00CF2630" w:rsidRPr="0010071D">
        <w:rPr>
          <w:rFonts w:ascii="Times New Roman" w:hAnsi="Times New Roman"/>
          <w:sz w:val="24"/>
          <w:szCs w:val="24"/>
          <w:lang w:val="es-MX"/>
        </w:rPr>
        <w:t>.</w:t>
      </w:r>
    </w:p>
    <w:p w14:paraId="3B39D736" w14:textId="77777777" w:rsidR="00626FBC" w:rsidRPr="00B65D7F" w:rsidRDefault="00626FBC" w:rsidP="000B7858">
      <w:pPr>
        <w:spacing w:line="240" w:lineRule="auto"/>
        <w:contextualSpacing/>
        <w:jc w:val="both"/>
        <w:rPr>
          <w:rFonts w:ascii="Times New Roman" w:hAnsi="Times New Roman"/>
          <w:b/>
          <w:bCs/>
          <w:lang w:val="es-MX"/>
        </w:rPr>
      </w:pPr>
    </w:p>
    <w:p w14:paraId="567DEA8A" w14:textId="77777777" w:rsidR="0010071D" w:rsidRDefault="0010071D" w:rsidP="0010071D">
      <w:pPr>
        <w:spacing w:line="240" w:lineRule="auto"/>
        <w:contextualSpacing/>
        <w:rPr>
          <w:rFonts w:asciiTheme="minorHAnsi" w:eastAsia="Times New Roman" w:hAnsiTheme="minorHAnsi" w:cstheme="minorHAnsi"/>
          <w:b/>
          <w:color w:val="000000"/>
          <w:sz w:val="28"/>
          <w:szCs w:val="28"/>
          <w:lang w:val="es-ES" w:eastAsia="es-ES"/>
        </w:rPr>
      </w:pPr>
    </w:p>
    <w:p w14:paraId="69169871" w14:textId="77777777" w:rsidR="0010071D" w:rsidRDefault="0010071D" w:rsidP="0010071D">
      <w:pPr>
        <w:spacing w:line="240" w:lineRule="auto"/>
        <w:contextualSpacing/>
        <w:rPr>
          <w:rFonts w:asciiTheme="minorHAnsi" w:eastAsia="Times New Roman" w:hAnsiTheme="minorHAnsi" w:cstheme="minorHAnsi"/>
          <w:b/>
          <w:color w:val="000000"/>
          <w:sz w:val="28"/>
          <w:szCs w:val="28"/>
          <w:lang w:val="es-ES" w:eastAsia="es-ES"/>
        </w:rPr>
      </w:pPr>
    </w:p>
    <w:p w14:paraId="7AD98EA9" w14:textId="5E307032" w:rsidR="0010071D" w:rsidRDefault="0010071D" w:rsidP="0010071D">
      <w:pPr>
        <w:spacing w:line="240" w:lineRule="auto"/>
        <w:contextualSpacing/>
        <w:rPr>
          <w:rFonts w:asciiTheme="minorHAnsi" w:eastAsia="Times New Roman" w:hAnsiTheme="minorHAnsi" w:cstheme="minorHAnsi"/>
          <w:b/>
          <w:color w:val="000000"/>
          <w:sz w:val="28"/>
          <w:szCs w:val="28"/>
          <w:lang w:val="es-ES" w:eastAsia="es-ES"/>
        </w:rPr>
      </w:pPr>
    </w:p>
    <w:p w14:paraId="034D23CE" w14:textId="77777777" w:rsidR="000D31E2" w:rsidRDefault="000D31E2" w:rsidP="0010071D">
      <w:pPr>
        <w:spacing w:line="240" w:lineRule="auto"/>
        <w:contextualSpacing/>
        <w:rPr>
          <w:rFonts w:asciiTheme="minorHAnsi" w:eastAsia="Times New Roman" w:hAnsiTheme="minorHAnsi" w:cstheme="minorHAnsi"/>
          <w:b/>
          <w:color w:val="000000"/>
          <w:sz w:val="28"/>
          <w:szCs w:val="28"/>
          <w:lang w:val="es-ES" w:eastAsia="es-ES"/>
        </w:rPr>
      </w:pPr>
      <w:bookmarkStart w:id="2" w:name="_GoBack"/>
      <w:bookmarkEnd w:id="2"/>
    </w:p>
    <w:p w14:paraId="2A1FE5C0" w14:textId="77777777" w:rsidR="0010071D" w:rsidRDefault="0010071D" w:rsidP="0010071D">
      <w:pPr>
        <w:spacing w:line="240" w:lineRule="auto"/>
        <w:contextualSpacing/>
        <w:rPr>
          <w:rFonts w:asciiTheme="minorHAnsi" w:eastAsia="Times New Roman" w:hAnsiTheme="minorHAnsi" w:cstheme="minorHAnsi"/>
          <w:b/>
          <w:color w:val="000000"/>
          <w:sz w:val="28"/>
          <w:szCs w:val="28"/>
          <w:lang w:val="es-ES" w:eastAsia="es-ES"/>
        </w:rPr>
      </w:pPr>
    </w:p>
    <w:p w14:paraId="1FE12F13" w14:textId="77777777" w:rsidR="0010071D" w:rsidRDefault="0010071D" w:rsidP="0010071D">
      <w:pPr>
        <w:spacing w:line="240" w:lineRule="auto"/>
        <w:contextualSpacing/>
        <w:rPr>
          <w:rFonts w:asciiTheme="minorHAnsi" w:eastAsia="Times New Roman" w:hAnsiTheme="minorHAnsi" w:cstheme="minorHAnsi"/>
          <w:b/>
          <w:color w:val="000000"/>
          <w:sz w:val="28"/>
          <w:szCs w:val="28"/>
          <w:lang w:val="es-ES" w:eastAsia="es-ES"/>
        </w:rPr>
      </w:pPr>
    </w:p>
    <w:p w14:paraId="1962E2E2" w14:textId="77777777" w:rsidR="0010071D" w:rsidRDefault="0010071D" w:rsidP="0010071D">
      <w:pPr>
        <w:spacing w:line="240" w:lineRule="auto"/>
        <w:contextualSpacing/>
        <w:rPr>
          <w:rFonts w:asciiTheme="minorHAnsi" w:eastAsia="Times New Roman" w:hAnsiTheme="minorHAnsi" w:cstheme="minorHAnsi"/>
          <w:b/>
          <w:color w:val="000000"/>
          <w:sz w:val="28"/>
          <w:szCs w:val="28"/>
          <w:lang w:val="es-ES" w:eastAsia="es-ES"/>
        </w:rPr>
      </w:pPr>
    </w:p>
    <w:p w14:paraId="75279ADF" w14:textId="77777777" w:rsidR="0010071D" w:rsidRDefault="0010071D" w:rsidP="0010071D">
      <w:pPr>
        <w:spacing w:line="240" w:lineRule="auto"/>
        <w:contextualSpacing/>
        <w:rPr>
          <w:rFonts w:asciiTheme="minorHAnsi" w:eastAsia="Times New Roman" w:hAnsiTheme="minorHAnsi" w:cstheme="minorHAnsi"/>
          <w:b/>
          <w:color w:val="000000"/>
          <w:sz w:val="28"/>
          <w:szCs w:val="28"/>
          <w:lang w:val="es-ES" w:eastAsia="es-ES"/>
        </w:rPr>
      </w:pPr>
    </w:p>
    <w:p w14:paraId="7A7068CA" w14:textId="77777777" w:rsidR="0010071D" w:rsidRDefault="0010071D" w:rsidP="0010071D">
      <w:pPr>
        <w:spacing w:line="240" w:lineRule="auto"/>
        <w:contextualSpacing/>
        <w:rPr>
          <w:rFonts w:asciiTheme="minorHAnsi" w:eastAsia="Times New Roman" w:hAnsiTheme="minorHAnsi" w:cstheme="minorHAnsi"/>
          <w:b/>
          <w:color w:val="000000"/>
          <w:sz w:val="28"/>
          <w:szCs w:val="28"/>
          <w:lang w:val="es-ES" w:eastAsia="es-ES"/>
        </w:rPr>
      </w:pPr>
    </w:p>
    <w:p w14:paraId="1A5E6D84" w14:textId="0B6D4804" w:rsidR="0053387B" w:rsidRPr="0010071D" w:rsidRDefault="0010071D" w:rsidP="0010071D">
      <w:pPr>
        <w:spacing w:line="240" w:lineRule="auto"/>
        <w:contextualSpacing/>
        <w:rPr>
          <w:rFonts w:asciiTheme="minorHAnsi" w:eastAsia="Times New Roman" w:hAnsiTheme="minorHAnsi" w:cstheme="minorHAnsi"/>
          <w:b/>
          <w:color w:val="000000"/>
          <w:sz w:val="28"/>
          <w:szCs w:val="28"/>
          <w:lang w:val="es-ES" w:eastAsia="es-ES"/>
        </w:rPr>
      </w:pPr>
      <w:r w:rsidRPr="0010071D">
        <w:rPr>
          <w:rFonts w:asciiTheme="minorHAnsi" w:eastAsia="Times New Roman" w:hAnsiTheme="minorHAnsi" w:cstheme="minorHAnsi"/>
          <w:b/>
          <w:color w:val="000000"/>
          <w:sz w:val="28"/>
          <w:szCs w:val="28"/>
          <w:lang w:val="es-ES" w:eastAsia="es-ES"/>
        </w:rPr>
        <w:lastRenderedPageBreak/>
        <w:t>Referencias</w:t>
      </w:r>
    </w:p>
    <w:p w14:paraId="339C26B6" w14:textId="47D7E6DB" w:rsidR="0053387B" w:rsidRPr="0010071D" w:rsidRDefault="0053387B" w:rsidP="0010071D">
      <w:pPr>
        <w:spacing w:after="0" w:line="360" w:lineRule="auto"/>
        <w:ind w:left="709" w:hanging="709"/>
        <w:contextualSpacing/>
        <w:jc w:val="both"/>
        <w:rPr>
          <w:rFonts w:ascii="Times New Roman" w:hAnsi="Times New Roman"/>
          <w:sz w:val="24"/>
          <w:szCs w:val="24"/>
        </w:rPr>
      </w:pPr>
      <w:bookmarkStart w:id="3" w:name="_Hlk21620509"/>
      <w:r w:rsidRPr="0010071D">
        <w:rPr>
          <w:rFonts w:ascii="Times New Roman" w:hAnsi="Times New Roman"/>
          <w:sz w:val="24"/>
          <w:szCs w:val="24"/>
        </w:rPr>
        <w:t xml:space="preserve">Arroyo, C., </w:t>
      </w:r>
      <w:proofErr w:type="spellStart"/>
      <w:r w:rsidRPr="0010071D">
        <w:rPr>
          <w:rFonts w:ascii="Times New Roman" w:hAnsi="Times New Roman"/>
          <w:sz w:val="24"/>
          <w:szCs w:val="24"/>
        </w:rPr>
        <w:t>Somolinos</w:t>
      </w:r>
      <w:proofErr w:type="spellEnd"/>
      <w:r w:rsidRPr="0010071D">
        <w:rPr>
          <w:rFonts w:ascii="Times New Roman" w:hAnsi="Times New Roman"/>
          <w:sz w:val="24"/>
          <w:szCs w:val="24"/>
        </w:rPr>
        <w:t xml:space="preserve">, M., </w:t>
      </w:r>
      <w:proofErr w:type="spellStart"/>
      <w:r w:rsidRPr="0010071D">
        <w:rPr>
          <w:rFonts w:ascii="Times New Roman" w:hAnsi="Times New Roman"/>
          <w:sz w:val="24"/>
          <w:szCs w:val="24"/>
        </w:rPr>
        <w:t>Cebrián</w:t>
      </w:r>
      <w:proofErr w:type="spellEnd"/>
      <w:r w:rsidRPr="0010071D">
        <w:rPr>
          <w:rFonts w:ascii="Times New Roman" w:hAnsi="Times New Roman"/>
          <w:sz w:val="24"/>
          <w:szCs w:val="24"/>
        </w:rPr>
        <w:t xml:space="preserve">, G., </w:t>
      </w:r>
      <w:proofErr w:type="spellStart"/>
      <w:r w:rsidRPr="0010071D">
        <w:rPr>
          <w:rFonts w:ascii="Times New Roman" w:hAnsi="Times New Roman"/>
          <w:sz w:val="24"/>
          <w:szCs w:val="24"/>
        </w:rPr>
        <w:t>Condón</w:t>
      </w:r>
      <w:proofErr w:type="spellEnd"/>
      <w:r w:rsidRPr="0010071D">
        <w:rPr>
          <w:rFonts w:ascii="Times New Roman" w:hAnsi="Times New Roman"/>
          <w:sz w:val="24"/>
          <w:szCs w:val="24"/>
        </w:rPr>
        <w:t xml:space="preserve">, S. </w:t>
      </w:r>
      <w:r w:rsidR="009A29EE" w:rsidRPr="0010071D">
        <w:rPr>
          <w:rFonts w:ascii="Times New Roman" w:hAnsi="Times New Roman"/>
          <w:sz w:val="24"/>
          <w:szCs w:val="24"/>
        </w:rPr>
        <w:t>&amp;</w:t>
      </w:r>
      <w:r w:rsidRPr="0010071D">
        <w:rPr>
          <w:rFonts w:ascii="Times New Roman" w:hAnsi="Times New Roman"/>
          <w:sz w:val="24"/>
          <w:szCs w:val="24"/>
        </w:rPr>
        <w:t xml:space="preserve"> </w:t>
      </w:r>
      <w:proofErr w:type="spellStart"/>
      <w:r w:rsidRPr="0010071D">
        <w:rPr>
          <w:rFonts w:ascii="Times New Roman" w:hAnsi="Times New Roman"/>
          <w:sz w:val="24"/>
          <w:szCs w:val="24"/>
        </w:rPr>
        <w:t>Pagán</w:t>
      </w:r>
      <w:proofErr w:type="spellEnd"/>
      <w:r w:rsidRPr="0010071D">
        <w:rPr>
          <w:rFonts w:ascii="Times New Roman" w:hAnsi="Times New Roman"/>
          <w:sz w:val="24"/>
          <w:szCs w:val="24"/>
        </w:rPr>
        <w:t xml:space="preserve">, R. </w:t>
      </w:r>
      <w:bookmarkEnd w:id="3"/>
      <w:r w:rsidRPr="0010071D">
        <w:rPr>
          <w:rFonts w:ascii="Times New Roman" w:hAnsi="Times New Roman"/>
          <w:sz w:val="24"/>
          <w:szCs w:val="24"/>
        </w:rPr>
        <w:t xml:space="preserve">(2010).  Pulsed electric field cause sublethal injuries in the outer membrane of </w:t>
      </w:r>
      <w:r w:rsidRPr="0010071D">
        <w:rPr>
          <w:rFonts w:ascii="Times New Roman" w:hAnsi="Times New Roman"/>
          <w:i/>
          <w:iCs/>
          <w:sz w:val="24"/>
          <w:szCs w:val="24"/>
        </w:rPr>
        <w:t xml:space="preserve">Escherichia </w:t>
      </w:r>
      <w:proofErr w:type="spellStart"/>
      <w:r w:rsidRPr="0010071D">
        <w:rPr>
          <w:rFonts w:ascii="Times New Roman" w:hAnsi="Times New Roman"/>
          <w:i/>
          <w:iCs/>
          <w:sz w:val="24"/>
          <w:szCs w:val="24"/>
        </w:rPr>
        <w:t>sakazakii</w:t>
      </w:r>
      <w:proofErr w:type="spellEnd"/>
      <w:r w:rsidRPr="0010071D">
        <w:rPr>
          <w:rFonts w:ascii="Times New Roman" w:hAnsi="Times New Roman"/>
          <w:sz w:val="24"/>
          <w:szCs w:val="24"/>
        </w:rPr>
        <w:t xml:space="preserve"> facilitating the antimicrobial activity of </w:t>
      </w:r>
      <w:proofErr w:type="spellStart"/>
      <w:r w:rsidRPr="0010071D">
        <w:rPr>
          <w:rFonts w:ascii="Times New Roman" w:hAnsi="Times New Roman"/>
          <w:sz w:val="24"/>
          <w:szCs w:val="24"/>
        </w:rPr>
        <w:t>citral</w:t>
      </w:r>
      <w:proofErr w:type="spellEnd"/>
      <w:r w:rsidRPr="0010071D">
        <w:rPr>
          <w:rFonts w:ascii="Times New Roman" w:hAnsi="Times New Roman"/>
          <w:sz w:val="24"/>
          <w:szCs w:val="24"/>
        </w:rPr>
        <w:t xml:space="preserve">.  </w:t>
      </w:r>
      <w:r w:rsidRPr="0010071D">
        <w:rPr>
          <w:rFonts w:ascii="Times New Roman" w:hAnsi="Times New Roman"/>
          <w:i/>
          <w:iCs/>
          <w:sz w:val="24"/>
          <w:szCs w:val="24"/>
        </w:rPr>
        <w:t>Letters in Applied Microbiology</w:t>
      </w:r>
      <w:r w:rsidRPr="0010071D">
        <w:rPr>
          <w:rFonts w:ascii="Times New Roman" w:hAnsi="Times New Roman"/>
          <w:sz w:val="24"/>
          <w:szCs w:val="24"/>
        </w:rPr>
        <w:t>.  51, 525-531</w:t>
      </w:r>
      <w:r w:rsidR="009A29EE" w:rsidRPr="0010071D">
        <w:rPr>
          <w:rFonts w:ascii="Times New Roman" w:hAnsi="Times New Roman"/>
          <w:sz w:val="24"/>
          <w:szCs w:val="24"/>
        </w:rPr>
        <w:t xml:space="preserve">. </w:t>
      </w:r>
      <w:proofErr w:type="spellStart"/>
      <w:r w:rsidR="009A29EE" w:rsidRPr="0010071D">
        <w:rPr>
          <w:rFonts w:ascii="Times New Roman" w:hAnsi="Times New Roman"/>
          <w:sz w:val="24"/>
          <w:szCs w:val="24"/>
        </w:rPr>
        <w:t>doi</w:t>
      </w:r>
      <w:proofErr w:type="spellEnd"/>
      <w:r w:rsidR="009A29EE" w:rsidRPr="0010071D">
        <w:rPr>
          <w:rFonts w:ascii="Times New Roman" w:hAnsi="Times New Roman"/>
          <w:sz w:val="24"/>
          <w:szCs w:val="24"/>
        </w:rPr>
        <w:t>: 10.1111/j.1472-765X.2010.02931.x.</w:t>
      </w:r>
    </w:p>
    <w:p w14:paraId="0885F215" w14:textId="45F02345" w:rsidR="0053387B" w:rsidRPr="0010071D" w:rsidRDefault="0053387B" w:rsidP="0010071D">
      <w:pPr>
        <w:spacing w:after="0" w:line="360" w:lineRule="auto"/>
        <w:ind w:left="709" w:hanging="709"/>
        <w:contextualSpacing/>
        <w:jc w:val="both"/>
        <w:rPr>
          <w:rFonts w:ascii="Times New Roman" w:hAnsi="Times New Roman"/>
          <w:sz w:val="24"/>
          <w:szCs w:val="24"/>
        </w:rPr>
      </w:pPr>
      <w:r w:rsidRPr="0010071D">
        <w:rPr>
          <w:rFonts w:ascii="Times New Roman" w:hAnsi="Times New Roman"/>
          <w:sz w:val="24"/>
          <w:szCs w:val="24"/>
        </w:rPr>
        <w:t xml:space="preserve">Cava, R., </w:t>
      </w:r>
      <w:proofErr w:type="spellStart"/>
      <w:r w:rsidRPr="0010071D">
        <w:rPr>
          <w:rFonts w:ascii="Times New Roman" w:hAnsi="Times New Roman"/>
          <w:sz w:val="24"/>
          <w:szCs w:val="24"/>
        </w:rPr>
        <w:t>Nowak,E</w:t>
      </w:r>
      <w:proofErr w:type="spellEnd"/>
      <w:r w:rsidRPr="0010071D">
        <w:rPr>
          <w:rFonts w:ascii="Times New Roman" w:hAnsi="Times New Roman"/>
          <w:sz w:val="24"/>
          <w:szCs w:val="24"/>
        </w:rPr>
        <w:t xml:space="preserve">., Taboada, A. </w:t>
      </w:r>
      <w:r w:rsidR="009A29EE" w:rsidRPr="0010071D">
        <w:rPr>
          <w:rFonts w:ascii="Times New Roman" w:hAnsi="Times New Roman"/>
          <w:sz w:val="24"/>
          <w:szCs w:val="24"/>
        </w:rPr>
        <w:t>&amp;</w:t>
      </w:r>
      <w:r w:rsidRPr="0010071D">
        <w:rPr>
          <w:rFonts w:ascii="Times New Roman" w:hAnsi="Times New Roman"/>
          <w:sz w:val="24"/>
          <w:szCs w:val="24"/>
        </w:rPr>
        <w:t xml:space="preserve"> Marín, F. (2007). Antimicrobial Activity of Clove and Cinnamon Essential Oils against </w:t>
      </w:r>
      <w:r w:rsidRPr="0010071D">
        <w:rPr>
          <w:rFonts w:ascii="Times New Roman" w:hAnsi="Times New Roman"/>
          <w:i/>
          <w:sz w:val="24"/>
          <w:szCs w:val="24"/>
        </w:rPr>
        <w:t>Listeria monocytogenes</w:t>
      </w:r>
      <w:r w:rsidRPr="0010071D">
        <w:rPr>
          <w:rFonts w:ascii="Times New Roman" w:hAnsi="Times New Roman"/>
          <w:sz w:val="24"/>
          <w:szCs w:val="24"/>
        </w:rPr>
        <w:t xml:space="preserve"> in Pasteurized Milk.</w:t>
      </w:r>
      <w:r w:rsidRPr="0010071D">
        <w:rPr>
          <w:rFonts w:ascii="Times New Roman" w:hAnsi="Times New Roman"/>
          <w:i/>
          <w:sz w:val="24"/>
          <w:szCs w:val="24"/>
        </w:rPr>
        <w:t xml:space="preserve"> Journal of Food Protection</w:t>
      </w:r>
      <w:r w:rsidRPr="0010071D">
        <w:rPr>
          <w:rFonts w:ascii="Times New Roman" w:hAnsi="Times New Roman"/>
          <w:sz w:val="24"/>
          <w:szCs w:val="24"/>
        </w:rPr>
        <w:t xml:space="preserve">. </w:t>
      </w:r>
      <w:r w:rsidRPr="0010071D">
        <w:rPr>
          <w:rFonts w:ascii="Times New Roman" w:hAnsi="Times New Roman"/>
          <w:bCs/>
          <w:sz w:val="24"/>
          <w:szCs w:val="24"/>
        </w:rPr>
        <w:t>70</w:t>
      </w:r>
      <w:r w:rsidR="00D570D6" w:rsidRPr="0010071D">
        <w:rPr>
          <w:rFonts w:ascii="Times New Roman" w:hAnsi="Times New Roman"/>
          <w:sz w:val="24"/>
          <w:szCs w:val="24"/>
        </w:rPr>
        <w:t>,</w:t>
      </w:r>
      <w:r w:rsidRPr="0010071D">
        <w:rPr>
          <w:rFonts w:ascii="Times New Roman" w:hAnsi="Times New Roman"/>
          <w:sz w:val="24"/>
          <w:szCs w:val="24"/>
        </w:rPr>
        <w:t xml:space="preserve"> 2757-2763</w:t>
      </w:r>
      <w:r w:rsidR="009A29EE" w:rsidRPr="0010071D">
        <w:rPr>
          <w:rFonts w:ascii="Times New Roman" w:hAnsi="Times New Roman"/>
          <w:sz w:val="24"/>
          <w:szCs w:val="24"/>
        </w:rPr>
        <w:t xml:space="preserve">. </w:t>
      </w:r>
      <w:proofErr w:type="spellStart"/>
      <w:r w:rsidR="009705A7" w:rsidRPr="0010071D">
        <w:rPr>
          <w:rFonts w:ascii="Times New Roman" w:hAnsi="Times New Roman"/>
          <w:sz w:val="24"/>
          <w:szCs w:val="24"/>
        </w:rPr>
        <w:t>doi</w:t>
      </w:r>
      <w:proofErr w:type="spellEnd"/>
      <w:r w:rsidR="009A29EE" w:rsidRPr="0010071D">
        <w:rPr>
          <w:rFonts w:ascii="Times New Roman" w:hAnsi="Times New Roman"/>
          <w:sz w:val="24"/>
          <w:szCs w:val="24"/>
        </w:rPr>
        <w:t>: 10.4315/0362-028x-70.12.2757</w:t>
      </w:r>
    </w:p>
    <w:p w14:paraId="15A4BA91" w14:textId="74E399B8" w:rsidR="0053387B" w:rsidRPr="0010071D" w:rsidRDefault="0053387B" w:rsidP="0010071D">
      <w:pPr>
        <w:spacing w:line="360" w:lineRule="auto"/>
        <w:ind w:left="709" w:hanging="709"/>
        <w:contextualSpacing/>
        <w:jc w:val="both"/>
        <w:rPr>
          <w:rFonts w:ascii="Times New Roman" w:hAnsi="Times New Roman"/>
          <w:sz w:val="24"/>
          <w:szCs w:val="24"/>
        </w:rPr>
      </w:pPr>
      <w:r w:rsidRPr="0010071D">
        <w:rPr>
          <w:rFonts w:ascii="Times New Roman" w:hAnsi="Times New Roman"/>
          <w:sz w:val="24"/>
          <w:szCs w:val="24"/>
        </w:rPr>
        <w:t>Doyle-</w:t>
      </w:r>
      <w:proofErr w:type="spellStart"/>
      <w:r w:rsidRPr="0010071D">
        <w:rPr>
          <w:rFonts w:ascii="Times New Roman" w:hAnsi="Times New Roman"/>
          <w:sz w:val="24"/>
          <w:szCs w:val="24"/>
        </w:rPr>
        <w:t>Beuchat</w:t>
      </w:r>
      <w:proofErr w:type="spellEnd"/>
      <w:r w:rsidRPr="0010071D">
        <w:rPr>
          <w:rFonts w:ascii="Times New Roman" w:hAnsi="Times New Roman"/>
          <w:sz w:val="24"/>
          <w:szCs w:val="24"/>
        </w:rPr>
        <w:t xml:space="preserve">, M. (2001). </w:t>
      </w:r>
      <w:r w:rsidRPr="0010071D">
        <w:rPr>
          <w:rFonts w:ascii="Times New Roman" w:hAnsi="Times New Roman"/>
          <w:i/>
          <w:sz w:val="24"/>
          <w:szCs w:val="24"/>
        </w:rPr>
        <w:t>Listeria monocytogenes</w:t>
      </w:r>
      <w:r w:rsidRPr="0010071D">
        <w:rPr>
          <w:rFonts w:ascii="Times New Roman" w:hAnsi="Times New Roman"/>
          <w:sz w:val="24"/>
          <w:szCs w:val="24"/>
        </w:rPr>
        <w:t xml:space="preserve">. </w:t>
      </w:r>
      <w:proofErr w:type="spellStart"/>
      <w:r w:rsidRPr="0010071D">
        <w:rPr>
          <w:rFonts w:ascii="Times New Roman" w:hAnsi="Times New Roman"/>
          <w:sz w:val="24"/>
          <w:szCs w:val="24"/>
        </w:rPr>
        <w:t>En</w:t>
      </w:r>
      <w:proofErr w:type="spellEnd"/>
      <w:r w:rsidRPr="0010071D">
        <w:rPr>
          <w:rFonts w:ascii="Times New Roman" w:hAnsi="Times New Roman"/>
          <w:sz w:val="24"/>
          <w:szCs w:val="24"/>
        </w:rPr>
        <w:t xml:space="preserve">: </w:t>
      </w:r>
      <w:proofErr w:type="spellStart"/>
      <w:r w:rsidRPr="0010071D">
        <w:rPr>
          <w:rFonts w:ascii="Times New Roman" w:hAnsi="Times New Roman"/>
          <w:sz w:val="24"/>
          <w:szCs w:val="24"/>
        </w:rPr>
        <w:t>Microbiología</w:t>
      </w:r>
      <w:proofErr w:type="spellEnd"/>
      <w:r w:rsidRPr="0010071D">
        <w:rPr>
          <w:rFonts w:ascii="Times New Roman" w:hAnsi="Times New Roman"/>
          <w:sz w:val="24"/>
          <w:szCs w:val="24"/>
        </w:rPr>
        <w:t xml:space="preserve"> de los </w:t>
      </w:r>
      <w:proofErr w:type="spellStart"/>
      <w:r w:rsidRPr="0010071D">
        <w:rPr>
          <w:rFonts w:ascii="Times New Roman" w:hAnsi="Times New Roman"/>
          <w:sz w:val="24"/>
          <w:szCs w:val="24"/>
        </w:rPr>
        <w:t>alimentos</w:t>
      </w:r>
      <w:proofErr w:type="spellEnd"/>
      <w:r w:rsidRPr="0010071D">
        <w:rPr>
          <w:rFonts w:ascii="Times New Roman" w:hAnsi="Times New Roman"/>
          <w:sz w:val="24"/>
          <w:szCs w:val="24"/>
        </w:rPr>
        <w:t xml:space="preserve">. </w:t>
      </w:r>
      <w:proofErr w:type="spellStart"/>
      <w:r w:rsidRPr="0010071D">
        <w:rPr>
          <w:rFonts w:ascii="Times New Roman" w:hAnsi="Times New Roman"/>
          <w:sz w:val="24"/>
          <w:szCs w:val="24"/>
        </w:rPr>
        <w:t>Fundamentos</w:t>
      </w:r>
      <w:proofErr w:type="spellEnd"/>
      <w:r w:rsidRPr="0010071D">
        <w:rPr>
          <w:rFonts w:ascii="Times New Roman" w:hAnsi="Times New Roman"/>
          <w:sz w:val="24"/>
          <w:szCs w:val="24"/>
        </w:rPr>
        <w:t xml:space="preserve"> y </w:t>
      </w:r>
      <w:proofErr w:type="spellStart"/>
      <w:r w:rsidRPr="0010071D">
        <w:rPr>
          <w:rFonts w:ascii="Times New Roman" w:hAnsi="Times New Roman"/>
          <w:sz w:val="24"/>
          <w:szCs w:val="24"/>
        </w:rPr>
        <w:t>fronteras</w:t>
      </w:r>
      <w:proofErr w:type="spellEnd"/>
      <w:r w:rsidR="009705A7" w:rsidRPr="0010071D">
        <w:rPr>
          <w:rFonts w:ascii="Times New Roman" w:hAnsi="Times New Roman"/>
          <w:sz w:val="24"/>
          <w:szCs w:val="24"/>
        </w:rPr>
        <w:t xml:space="preserve">. Michael P. Doyle, Larry R. </w:t>
      </w:r>
      <w:proofErr w:type="spellStart"/>
      <w:r w:rsidR="009705A7" w:rsidRPr="0010071D">
        <w:rPr>
          <w:rFonts w:ascii="Times New Roman" w:hAnsi="Times New Roman"/>
          <w:sz w:val="24"/>
          <w:szCs w:val="24"/>
        </w:rPr>
        <w:t>Beuchat</w:t>
      </w:r>
      <w:proofErr w:type="spellEnd"/>
      <w:r w:rsidR="009705A7" w:rsidRPr="0010071D">
        <w:rPr>
          <w:rFonts w:ascii="Times New Roman" w:hAnsi="Times New Roman"/>
          <w:sz w:val="24"/>
          <w:szCs w:val="24"/>
        </w:rPr>
        <w:t>, Thomas J. Montville (Eds).</w:t>
      </w:r>
      <w:r w:rsidRPr="0010071D">
        <w:rPr>
          <w:rFonts w:ascii="Times New Roman" w:hAnsi="Times New Roman"/>
          <w:sz w:val="24"/>
          <w:szCs w:val="24"/>
        </w:rPr>
        <w:t xml:space="preserve"> </w:t>
      </w:r>
      <w:r w:rsidR="009705A7" w:rsidRPr="0010071D">
        <w:rPr>
          <w:rFonts w:ascii="Times New Roman" w:hAnsi="Times New Roman"/>
          <w:sz w:val="24"/>
          <w:szCs w:val="24"/>
        </w:rPr>
        <w:t xml:space="preserve">(pp. 355-370). </w:t>
      </w:r>
      <w:proofErr w:type="spellStart"/>
      <w:r w:rsidRPr="0010071D">
        <w:rPr>
          <w:rFonts w:ascii="Times New Roman" w:hAnsi="Times New Roman"/>
          <w:sz w:val="24"/>
          <w:szCs w:val="24"/>
        </w:rPr>
        <w:t>Edición</w:t>
      </w:r>
      <w:proofErr w:type="spellEnd"/>
      <w:r w:rsidRPr="0010071D">
        <w:rPr>
          <w:rFonts w:ascii="Times New Roman" w:hAnsi="Times New Roman"/>
          <w:sz w:val="24"/>
          <w:szCs w:val="24"/>
        </w:rPr>
        <w:t xml:space="preserve"> de la </w:t>
      </w:r>
      <w:proofErr w:type="spellStart"/>
      <w:r w:rsidRPr="0010071D">
        <w:rPr>
          <w:rFonts w:ascii="Times New Roman" w:hAnsi="Times New Roman"/>
          <w:sz w:val="24"/>
          <w:szCs w:val="24"/>
        </w:rPr>
        <w:t>Lengua</w:t>
      </w:r>
      <w:proofErr w:type="spellEnd"/>
      <w:r w:rsidRPr="0010071D">
        <w:rPr>
          <w:rFonts w:ascii="Times New Roman" w:hAnsi="Times New Roman"/>
          <w:sz w:val="24"/>
          <w:szCs w:val="24"/>
        </w:rPr>
        <w:t xml:space="preserve"> Española. Ed</w:t>
      </w:r>
      <w:r w:rsidR="00C2631D" w:rsidRPr="0010071D">
        <w:rPr>
          <w:rFonts w:ascii="Times New Roman" w:hAnsi="Times New Roman"/>
          <w:sz w:val="24"/>
          <w:szCs w:val="24"/>
        </w:rPr>
        <w:t>.</w:t>
      </w:r>
      <w:r w:rsidRPr="0010071D">
        <w:rPr>
          <w:rFonts w:ascii="Times New Roman" w:hAnsi="Times New Roman"/>
          <w:sz w:val="24"/>
          <w:szCs w:val="24"/>
        </w:rPr>
        <w:t xml:space="preserve"> </w:t>
      </w:r>
      <w:proofErr w:type="spellStart"/>
      <w:r w:rsidRPr="0010071D">
        <w:rPr>
          <w:rFonts w:ascii="Times New Roman" w:hAnsi="Times New Roman"/>
          <w:sz w:val="24"/>
          <w:szCs w:val="24"/>
        </w:rPr>
        <w:t>Acribia</w:t>
      </w:r>
      <w:proofErr w:type="spellEnd"/>
      <w:r w:rsidRPr="0010071D">
        <w:rPr>
          <w:rFonts w:ascii="Times New Roman" w:hAnsi="Times New Roman"/>
          <w:sz w:val="24"/>
          <w:szCs w:val="24"/>
        </w:rPr>
        <w:t xml:space="preserve"> S A, Zaragoza</w:t>
      </w:r>
      <w:r w:rsidR="00C2631D" w:rsidRPr="0010071D">
        <w:rPr>
          <w:rFonts w:ascii="Times New Roman" w:hAnsi="Times New Roman"/>
          <w:sz w:val="24"/>
          <w:szCs w:val="24"/>
        </w:rPr>
        <w:t>.</w:t>
      </w:r>
    </w:p>
    <w:p w14:paraId="6B960339" w14:textId="74E3A6D1" w:rsidR="0053387B" w:rsidRPr="0010071D" w:rsidRDefault="0053387B" w:rsidP="0010071D">
      <w:pPr>
        <w:spacing w:line="360" w:lineRule="auto"/>
        <w:ind w:left="709" w:hanging="709"/>
        <w:contextualSpacing/>
        <w:jc w:val="both"/>
        <w:rPr>
          <w:rFonts w:ascii="Times New Roman" w:hAnsi="Times New Roman"/>
          <w:sz w:val="24"/>
          <w:szCs w:val="24"/>
        </w:rPr>
      </w:pPr>
      <w:r w:rsidRPr="0010071D">
        <w:rPr>
          <w:rFonts w:ascii="Times New Roman" w:hAnsi="Times New Roman"/>
          <w:sz w:val="24"/>
          <w:szCs w:val="24"/>
        </w:rPr>
        <w:t xml:space="preserve">EFSA. (2007). Request for updating the former SCVPH opinion on </w:t>
      </w:r>
      <w:r w:rsidRPr="0010071D">
        <w:rPr>
          <w:rFonts w:ascii="Times New Roman" w:hAnsi="Times New Roman"/>
          <w:i/>
          <w:sz w:val="24"/>
          <w:szCs w:val="24"/>
        </w:rPr>
        <w:t>Listeria monocytogenes</w:t>
      </w:r>
      <w:r w:rsidRPr="0010071D">
        <w:rPr>
          <w:rFonts w:ascii="Times New Roman" w:hAnsi="Times New Roman"/>
          <w:sz w:val="24"/>
          <w:szCs w:val="24"/>
        </w:rPr>
        <w:t xml:space="preserve"> risk related to ready‐to‐eat foods and scientific advice on different levels of </w:t>
      </w:r>
      <w:r w:rsidRPr="0010071D">
        <w:rPr>
          <w:rFonts w:ascii="Times New Roman" w:hAnsi="Times New Roman"/>
          <w:i/>
          <w:sz w:val="24"/>
          <w:szCs w:val="24"/>
        </w:rPr>
        <w:t>Listeria monocytogenes</w:t>
      </w:r>
      <w:r w:rsidRPr="0010071D">
        <w:rPr>
          <w:rFonts w:ascii="Times New Roman" w:hAnsi="Times New Roman"/>
          <w:sz w:val="24"/>
          <w:szCs w:val="24"/>
        </w:rPr>
        <w:t xml:space="preserve"> in ready‐to‐eat‐foods and the related risk for human illness. EFSA (Scientific opinion of the Panel on Biological Hazards (BIOHAZ). </w:t>
      </w:r>
      <w:r w:rsidRPr="0010071D">
        <w:rPr>
          <w:rFonts w:ascii="Times New Roman" w:hAnsi="Times New Roman"/>
          <w:i/>
          <w:sz w:val="24"/>
          <w:szCs w:val="24"/>
        </w:rPr>
        <w:t>EFSA Journal</w:t>
      </w:r>
      <w:r w:rsidR="00C2631D" w:rsidRPr="0010071D">
        <w:rPr>
          <w:rFonts w:ascii="Times New Roman" w:hAnsi="Times New Roman"/>
          <w:sz w:val="24"/>
          <w:szCs w:val="24"/>
        </w:rPr>
        <w:t xml:space="preserve">. </w:t>
      </w:r>
      <w:proofErr w:type="spellStart"/>
      <w:r w:rsidR="00C2631D" w:rsidRPr="0010071D">
        <w:rPr>
          <w:rFonts w:ascii="Times New Roman" w:hAnsi="Times New Roman"/>
          <w:sz w:val="24"/>
          <w:szCs w:val="24"/>
        </w:rPr>
        <w:t>Publicación</w:t>
      </w:r>
      <w:proofErr w:type="spellEnd"/>
      <w:r w:rsidR="00C2631D" w:rsidRPr="0010071D">
        <w:rPr>
          <w:rFonts w:ascii="Times New Roman" w:hAnsi="Times New Roman"/>
          <w:sz w:val="24"/>
          <w:szCs w:val="24"/>
        </w:rPr>
        <w:t xml:space="preserve"> </w:t>
      </w:r>
      <w:proofErr w:type="spellStart"/>
      <w:r w:rsidR="00C2631D" w:rsidRPr="0010071D">
        <w:rPr>
          <w:rFonts w:ascii="Times New Roman" w:hAnsi="Times New Roman"/>
          <w:sz w:val="24"/>
          <w:szCs w:val="24"/>
        </w:rPr>
        <w:t>en</w:t>
      </w:r>
      <w:proofErr w:type="spellEnd"/>
      <w:r w:rsidR="00C2631D" w:rsidRPr="0010071D">
        <w:rPr>
          <w:rFonts w:ascii="Times New Roman" w:hAnsi="Times New Roman"/>
          <w:sz w:val="24"/>
          <w:szCs w:val="24"/>
        </w:rPr>
        <w:t xml:space="preserve"> </w:t>
      </w:r>
      <w:proofErr w:type="spellStart"/>
      <w:r w:rsidR="00C2631D" w:rsidRPr="0010071D">
        <w:rPr>
          <w:rFonts w:ascii="Times New Roman" w:hAnsi="Times New Roman"/>
          <w:sz w:val="24"/>
          <w:szCs w:val="24"/>
        </w:rPr>
        <w:t>linea</w:t>
      </w:r>
      <w:proofErr w:type="spellEnd"/>
      <w:r w:rsidR="00C2631D" w:rsidRPr="0010071D">
        <w:rPr>
          <w:rFonts w:ascii="Times New Roman" w:hAnsi="Times New Roman"/>
          <w:sz w:val="24"/>
          <w:szCs w:val="24"/>
        </w:rPr>
        <w:t xml:space="preserve">. </w:t>
      </w:r>
      <w:proofErr w:type="spellStart"/>
      <w:r w:rsidR="00C2631D" w:rsidRPr="0010071D">
        <w:rPr>
          <w:rFonts w:ascii="Times New Roman" w:hAnsi="Times New Roman"/>
          <w:sz w:val="24"/>
          <w:szCs w:val="24"/>
        </w:rPr>
        <w:t>doi</w:t>
      </w:r>
      <w:proofErr w:type="spellEnd"/>
      <w:r w:rsidR="00C2631D" w:rsidRPr="0010071D">
        <w:rPr>
          <w:rFonts w:ascii="Times New Roman" w:hAnsi="Times New Roman"/>
          <w:sz w:val="24"/>
          <w:szCs w:val="24"/>
        </w:rPr>
        <w:t xml:space="preserve">: 10.2805/19118, </w:t>
      </w:r>
      <w:r w:rsidRPr="0010071D">
        <w:rPr>
          <w:rFonts w:ascii="Times New Roman" w:hAnsi="Times New Roman"/>
          <w:bCs/>
          <w:sz w:val="24"/>
          <w:szCs w:val="24"/>
        </w:rPr>
        <w:t>599</w:t>
      </w:r>
      <w:r w:rsidRPr="0010071D">
        <w:rPr>
          <w:rFonts w:ascii="Times New Roman" w:hAnsi="Times New Roman"/>
          <w:sz w:val="24"/>
          <w:szCs w:val="24"/>
        </w:rPr>
        <w:t>:1‐42.</w:t>
      </w:r>
    </w:p>
    <w:p w14:paraId="75068489" w14:textId="3113B80B" w:rsidR="0053387B" w:rsidRPr="0010071D" w:rsidRDefault="0053387B" w:rsidP="0010071D">
      <w:pPr>
        <w:spacing w:line="360" w:lineRule="auto"/>
        <w:ind w:left="709" w:hanging="709"/>
        <w:contextualSpacing/>
        <w:jc w:val="both"/>
        <w:rPr>
          <w:rFonts w:ascii="Times New Roman" w:hAnsi="Times New Roman"/>
          <w:sz w:val="24"/>
          <w:szCs w:val="24"/>
        </w:rPr>
      </w:pPr>
      <w:r w:rsidRPr="0010071D">
        <w:rPr>
          <w:rFonts w:ascii="Times New Roman" w:hAnsi="Times New Roman"/>
          <w:sz w:val="24"/>
          <w:szCs w:val="24"/>
          <w:lang w:val="es-MX"/>
        </w:rPr>
        <w:t xml:space="preserve">ICMSF (International </w:t>
      </w:r>
      <w:proofErr w:type="spellStart"/>
      <w:r w:rsidRPr="0010071D">
        <w:rPr>
          <w:rFonts w:ascii="Times New Roman" w:hAnsi="Times New Roman"/>
          <w:sz w:val="24"/>
          <w:szCs w:val="24"/>
          <w:lang w:val="es-MX"/>
        </w:rPr>
        <w:t>Comiission</w:t>
      </w:r>
      <w:proofErr w:type="spellEnd"/>
      <w:r w:rsidRPr="0010071D">
        <w:rPr>
          <w:rFonts w:ascii="Times New Roman" w:hAnsi="Times New Roman"/>
          <w:sz w:val="24"/>
          <w:szCs w:val="24"/>
          <w:lang w:val="es-MX"/>
        </w:rPr>
        <w:t xml:space="preserve"> </w:t>
      </w:r>
      <w:proofErr w:type="spellStart"/>
      <w:r w:rsidRPr="0010071D">
        <w:rPr>
          <w:rFonts w:ascii="Times New Roman" w:hAnsi="Times New Roman"/>
          <w:sz w:val="24"/>
          <w:szCs w:val="24"/>
          <w:lang w:val="es-MX"/>
        </w:rPr>
        <w:t>on</w:t>
      </w:r>
      <w:proofErr w:type="spellEnd"/>
      <w:r w:rsidRPr="0010071D">
        <w:rPr>
          <w:rFonts w:ascii="Times New Roman" w:hAnsi="Times New Roman"/>
          <w:sz w:val="24"/>
          <w:szCs w:val="24"/>
          <w:lang w:val="es-MX"/>
        </w:rPr>
        <w:t xml:space="preserve"> </w:t>
      </w:r>
      <w:proofErr w:type="spellStart"/>
      <w:r w:rsidRPr="0010071D">
        <w:rPr>
          <w:rFonts w:ascii="Times New Roman" w:hAnsi="Times New Roman"/>
          <w:sz w:val="24"/>
          <w:szCs w:val="24"/>
          <w:lang w:val="es-MX"/>
        </w:rPr>
        <w:t>Microbiological</w:t>
      </w:r>
      <w:proofErr w:type="spellEnd"/>
      <w:r w:rsidRPr="0010071D">
        <w:rPr>
          <w:rFonts w:ascii="Times New Roman" w:hAnsi="Times New Roman"/>
          <w:sz w:val="24"/>
          <w:szCs w:val="24"/>
          <w:lang w:val="es-MX"/>
        </w:rPr>
        <w:t xml:space="preserve"> </w:t>
      </w:r>
      <w:proofErr w:type="spellStart"/>
      <w:r w:rsidRPr="0010071D">
        <w:rPr>
          <w:rFonts w:ascii="Times New Roman" w:hAnsi="Times New Roman"/>
          <w:sz w:val="24"/>
          <w:szCs w:val="24"/>
          <w:lang w:val="es-MX"/>
        </w:rPr>
        <w:t>Specifications</w:t>
      </w:r>
      <w:proofErr w:type="spellEnd"/>
      <w:r w:rsidRPr="0010071D">
        <w:rPr>
          <w:rFonts w:ascii="Times New Roman" w:hAnsi="Times New Roman"/>
          <w:sz w:val="24"/>
          <w:szCs w:val="24"/>
          <w:lang w:val="es-MX"/>
        </w:rPr>
        <w:t xml:space="preserve"> </w:t>
      </w:r>
      <w:proofErr w:type="spellStart"/>
      <w:r w:rsidRPr="0010071D">
        <w:rPr>
          <w:rFonts w:ascii="Times New Roman" w:hAnsi="Times New Roman"/>
          <w:sz w:val="24"/>
          <w:szCs w:val="24"/>
          <w:lang w:val="es-MX"/>
        </w:rPr>
        <w:t>for</w:t>
      </w:r>
      <w:proofErr w:type="spellEnd"/>
      <w:r w:rsidRPr="0010071D">
        <w:rPr>
          <w:rFonts w:ascii="Times New Roman" w:hAnsi="Times New Roman"/>
          <w:sz w:val="24"/>
          <w:szCs w:val="24"/>
          <w:lang w:val="es-MX"/>
        </w:rPr>
        <w:t xml:space="preserve"> </w:t>
      </w:r>
      <w:proofErr w:type="spellStart"/>
      <w:r w:rsidRPr="0010071D">
        <w:rPr>
          <w:rFonts w:ascii="Times New Roman" w:hAnsi="Times New Roman"/>
          <w:sz w:val="24"/>
          <w:szCs w:val="24"/>
          <w:lang w:val="es-MX"/>
        </w:rPr>
        <w:t>Foods</w:t>
      </w:r>
      <w:proofErr w:type="spellEnd"/>
      <w:r w:rsidRPr="0010071D">
        <w:rPr>
          <w:rFonts w:ascii="Times New Roman" w:hAnsi="Times New Roman"/>
          <w:sz w:val="24"/>
          <w:szCs w:val="24"/>
          <w:lang w:val="es-MX"/>
        </w:rPr>
        <w:t xml:space="preserve">). (2011).  Fish and </w:t>
      </w:r>
      <w:proofErr w:type="spellStart"/>
      <w:r w:rsidRPr="0010071D">
        <w:rPr>
          <w:rFonts w:ascii="Times New Roman" w:hAnsi="Times New Roman"/>
          <w:sz w:val="24"/>
          <w:szCs w:val="24"/>
          <w:lang w:val="es-MX"/>
        </w:rPr>
        <w:t>Seafood</w:t>
      </w:r>
      <w:proofErr w:type="spellEnd"/>
      <w:r w:rsidRPr="0010071D">
        <w:rPr>
          <w:rFonts w:ascii="Times New Roman" w:hAnsi="Times New Roman"/>
          <w:sz w:val="24"/>
          <w:szCs w:val="24"/>
          <w:lang w:val="es-MX"/>
        </w:rPr>
        <w:t xml:space="preserve"> </w:t>
      </w:r>
      <w:proofErr w:type="spellStart"/>
      <w:r w:rsidRPr="0010071D">
        <w:rPr>
          <w:rFonts w:ascii="Times New Roman" w:hAnsi="Times New Roman"/>
          <w:sz w:val="24"/>
          <w:szCs w:val="24"/>
          <w:lang w:val="es-MX"/>
        </w:rPr>
        <w:t>Products</w:t>
      </w:r>
      <w:proofErr w:type="spellEnd"/>
      <w:r w:rsidRPr="0010071D">
        <w:rPr>
          <w:rFonts w:ascii="Times New Roman" w:hAnsi="Times New Roman"/>
          <w:sz w:val="24"/>
          <w:szCs w:val="24"/>
          <w:lang w:val="es-MX"/>
        </w:rPr>
        <w:t xml:space="preserve">.  Surimi </w:t>
      </w:r>
      <w:proofErr w:type="spellStart"/>
      <w:r w:rsidRPr="0010071D">
        <w:rPr>
          <w:rFonts w:ascii="Times New Roman" w:hAnsi="Times New Roman"/>
          <w:sz w:val="24"/>
          <w:szCs w:val="24"/>
          <w:lang w:val="es-MX"/>
        </w:rPr>
        <w:t>on</w:t>
      </w:r>
      <w:proofErr w:type="spellEnd"/>
      <w:r w:rsidRPr="0010071D">
        <w:rPr>
          <w:rFonts w:ascii="Times New Roman" w:hAnsi="Times New Roman"/>
          <w:sz w:val="24"/>
          <w:szCs w:val="24"/>
          <w:lang w:val="es-MX"/>
        </w:rPr>
        <w:t xml:space="preserve"> </w:t>
      </w:r>
      <w:proofErr w:type="spellStart"/>
      <w:r w:rsidRPr="0010071D">
        <w:rPr>
          <w:rFonts w:ascii="Times New Roman" w:hAnsi="Times New Roman"/>
          <w:sz w:val="24"/>
          <w:szCs w:val="24"/>
          <w:lang w:val="es-MX"/>
        </w:rPr>
        <w:t>Minced</w:t>
      </w:r>
      <w:proofErr w:type="spellEnd"/>
      <w:r w:rsidRPr="0010071D">
        <w:rPr>
          <w:rFonts w:ascii="Times New Roman" w:hAnsi="Times New Roman"/>
          <w:sz w:val="24"/>
          <w:szCs w:val="24"/>
          <w:lang w:val="es-MX"/>
        </w:rPr>
        <w:t xml:space="preserve"> Fish </w:t>
      </w:r>
      <w:proofErr w:type="spellStart"/>
      <w:r w:rsidRPr="0010071D">
        <w:rPr>
          <w:rFonts w:ascii="Times New Roman" w:hAnsi="Times New Roman"/>
          <w:sz w:val="24"/>
          <w:szCs w:val="24"/>
          <w:lang w:val="es-MX"/>
        </w:rPr>
        <w:t>Products</w:t>
      </w:r>
      <w:proofErr w:type="spellEnd"/>
      <w:r w:rsidRPr="0010071D">
        <w:rPr>
          <w:rFonts w:ascii="Times New Roman" w:hAnsi="Times New Roman"/>
          <w:sz w:val="24"/>
          <w:szCs w:val="24"/>
          <w:lang w:val="es-MX"/>
        </w:rPr>
        <w:t xml:space="preserve">.  </w:t>
      </w:r>
      <w:r w:rsidR="00C2631D" w:rsidRPr="0010071D">
        <w:rPr>
          <w:rFonts w:ascii="Times New Roman" w:hAnsi="Times New Roman"/>
          <w:sz w:val="24"/>
          <w:szCs w:val="24"/>
          <w:lang w:val="es-MX"/>
        </w:rPr>
        <w:t>En</w:t>
      </w:r>
      <w:r w:rsidRPr="0010071D">
        <w:rPr>
          <w:rFonts w:ascii="Times New Roman" w:hAnsi="Times New Roman"/>
          <w:sz w:val="24"/>
          <w:szCs w:val="24"/>
          <w:lang w:val="es-MX"/>
        </w:rPr>
        <w:t xml:space="preserve">:  </w:t>
      </w:r>
      <w:proofErr w:type="spellStart"/>
      <w:r w:rsidRPr="0010071D">
        <w:rPr>
          <w:rFonts w:ascii="Times New Roman" w:hAnsi="Times New Roman"/>
          <w:sz w:val="24"/>
          <w:szCs w:val="24"/>
          <w:lang w:val="es-MX"/>
        </w:rPr>
        <w:t>Microorganisms</w:t>
      </w:r>
      <w:proofErr w:type="spellEnd"/>
      <w:r w:rsidRPr="0010071D">
        <w:rPr>
          <w:rFonts w:ascii="Times New Roman" w:hAnsi="Times New Roman"/>
          <w:sz w:val="24"/>
          <w:szCs w:val="24"/>
          <w:lang w:val="es-MX"/>
        </w:rPr>
        <w:t xml:space="preserve"> in </w:t>
      </w:r>
      <w:proofErr w:type="spellStart"/>
      <w:r w:rsidRPr="0010071D">
        <w:rPr>
          <w:rFonts w:ascii="Times New Roman" w:hAnsi="Times New Roman"/>
          <w:sz w:val="24"/>
          <w:szCs w:val="24"/>
          <w:lang w:val="es-MX"/>
        </w:rPr>
        <w:t>Food</w:t>
      </w:r>
      <w:proofErr w:type="spellEnd"/>
      <w:r w:rsidR="00C2631D" w:rsidRPr="0010071D">
        <w:rPr>
          <w:rFonts w:ascii="Times New Roman" w:hAnsi="Times New Roman"/>
          <w:sz w:val="24"/>
          <w:szCs w:val="24"/>
          <w:lang w:val="es-MX"/>
        </w:rPr>
        <w:t xml:space="preserve"> 8</w:t>
      </w:r>
      <w:r w:rsidRPr="0010071D">
        <w:rPr>
          <w:rFonts w:ascii="Times New Roman" w:hAnsi="Times New Roman"/>
          <w:sz w:val="24"/>
          <w:szCs w:val="24"/>
          <w:lang w:val="es-MX"/>
        </w:rPr>
        <w:t>. Springer,  NY. 121-123</w:t>
      </w:r>
    </w:p>
    <w:p w14:paraId="16176C17" w14:textId="5729FB48" w:rsidR="0053387B" w:rsidRPr="0010071D" w:rsidRDefault="0053387B" w:rsidP="0010071D">
      <w:pPr>
        <w:spacing w:after="0" w:line="360" w:lineRule="auto"/>
        <w:ind w:left="709" w:hanging="709"/>
        <w:contextualSpacing/>
        <w:jc w:val="both"/>
        <w:rPr>
          <w:rFonts w:ascii="Times New Roman" w:hAnsi="Times New Roman"/>
          <w:sz w:val="24"/>
          <w:szCs w:val="24"/>
        </w:rPr>
      </w:pPr>
      <w:r w:rsidRPr="0010071D">
        <w:rPr>
          <w:rFonts w:ascii="Times New Roman" w:hAnsi="Times New Roman"/>
          <w:sz w:val="24"/>
          <w:szCs w:val="24"/>
        </w:rPr>
        <w:t xml:space="preserve">Jay, M.J., </w:t>
      </w:r>
      <w:proofErr w:type="spellStart"/>
      <w:r w:rsidRPr="0010071D">
        <w:rPr>
          <w:rFonts w:ascii="Times New Roman" w:hAnsi="Times New Roman"/>
          <w:sz w:val="24"/>
          <w:szCs w:val="24"/>
        </w:rPr>
        <w:t>Loessner</w:t>
      </w:r>
      <w:proofErr w:type="spellEnd"/>
      <w:r w:rsidRPr="0010071D">
        <w:rPr>
          <w:rFonts w:ascii="Times New Roman" w:hAnsi="Times New Roman"/>
          <w:sz w:val="24"/>
          <w:szCs w:val="24"/>
        </w:rPr>
        <w:t>, M.J.</w:t>
      </w:r>
      <w:r w:rsidR="003C68A6" w:rsidRPr="0010071D">
        <w:rPr>
          <w:rFonts w:ascii="Times New Roman" w:hAnsi="Times New Roman"/>
          <w:sz w:val="24"/>
          <w:szCs w:val="24"/>
        </w:rPr>
        <w:t xml:space="preserve"> &amp;</w:t>
      </w:r>
      <w:r w:rsidRPr="0010071D">
        <w:rPr>
          <w:rFonts w:ascii="Times New Roman" w:hAnsi="Times New Roman"/>
          <w:sz w:val="24"/>
          <w:szCs w:val="24"/>
        </w:rPr>
        <w:t xml:space="preserve"> Golden, D.A. (2005). Modern Food Microbiology. </w:t>
      </w:r>
      <w:r w:rsidR="00CF76FD" w:rsidRPr="0010071D">
        <w:rPr>
          <w:rFonts w:ascii="Times New Roman" w:hAnsi="Times New Roman"/>
          <w:sz w:val="24"/>
          <w:szCs w:val="24"/>
        </w:rPr>
        <w:t>USA</w:t>
      </w:r>
      <w:r w:rsidR="0015284F" w:rsidRPr="0010071D">
        <w:rPr>
          <w:rFonts w:ascii="Times New Roman" w:hAnsi="Times New Roman"/>
          <w:sz w:val="24"/>
          <w:szCs w:val="24"/>
        </w:rPr>
        <w:t xml:space="preserve">. </w:t>
      </w:r>
      <w:r w:rsidRPr="0010071D">
        <w:rPr>
          <w:rFonts w:ascii="Times New Roman" w:hAnsi="Times New Roman"/>
          <w:sz w:val="24"/>
          <w:szCs w:val="24"/>
        </w:rPr>
        <w:t xml:space="preserve">Springer. Seventh Edition. </w:t>
      </w:r>
    </w:p>
    <w:p w14:paraId="1B9A6CA0" w14:textId="43301781" w:rsidR="0053387B" w:rsidRPr="0010071D" w:rsidRDefault="0053387B" w:rsidP="0010071D">
      <w:pPr>
        <w:spacing w:after="0" w:line="360" w:lineRule="auto"/>
        <w:ind w:left="709" w:hanging="709"/>
        <w:contextualSpacing/>
        <w:jc w:val="both"/>
        <w:rPr>
          <w:rFonts w:ascii="Times New Roman" w:hAnsi="Times New Roman"/>
          <w:sz w:val="24"/>
          <w:szCs w:val="24"/>
        </w:rPr>
      </w:pPr>
      <w:r w:rsidRPr="0010071D">
        <w:rPr>
          <w:rFonts w:ascii="Times New Roman" w:hAnsi="Times New Roman"/>
          <w:sz w:val="24"/>
          <w:szCs w:val="24"/>
        </w:rPr>
        <w:t xml:space="preserve">Lou, Y. </w:t>
      </w:r>
      <w:r w:rsidR="0015284F" w:rsidRPr="0010071D">
        <w:rPr>
          <w:rFonts w:ascii="Times New Roman" w:hAnsi="Times New Roman"/>
          <w:sz w:val="24"/>
          <w:szCs w:val="24"/>
        </w:rPr>
        <w:t>&amp;</w:t>
      </w:r>
      <w:r w:rsidRPr="0010071D">
        <w:rPr>
          <w:rFonts w:ascii="Times New Roman" w:hAnsi="Times New Roman"/>
          <w:sz w:val="24"/>
          <w:szCs w:val="24"/>
        </w:rPr>
        <w:t xml:space="preserve">Yousef, A.E. (1996).  Resistance of </w:t>
      </w:r>
      <w:r w:rsidRPr="0010071D">
        <w:rPr>
          <w:rFonts w:ascii="Times New Roman" w:hAnsi="Times New Roman"/>
          <w:i/>
          <w:sz w:val="24"/>
          <w:szCs w:val="24"/>
        </w:rPr>
        <w:t>Listeria monocytogen</w:t>
      </w:r>
      <w:r w:rsidRPr="0010071D">
        <w:rPr>
          <w:rFonts w:ascii="Times New Roman" w:hAnsi="Times New Roman"/>
          <w:sz w:val="24"/>
          <w:szCs w:val="24"/>
        </w:rPr>
        <w:t xml:space="preserve">es to heat after adaptation to environmental stresses.  </w:t>
      </w:r>
      <w:r w:rsidRPr="0010071D">
        <w:rPr>
          <w:rFonts w:ascii="Times New Roman" w:hAnsi="Times New Roman"/>
          <w:i/>
          <w:sz w:val="24"/>
          <w:szCs w:val="24"/>
        </w:rPr>
        <w:t>Journal of Food Protection</w:t>
      </w:r>
      <w:r w:rsidRPr="0010071D">
        <w:rPr>
          <w:rFonts w:ascii="Times New Roman" w:hAnsi="Times New Roman"/>
          <w:sz w:val="24"/>
          <w:szCs w:val="24"/>
        </w:rPr>
        <w:t xml:space="preserve">. </w:t>
      </w:r>
      <w:r w:rsidRPr="0010071D">
        <w:rPr>
          <w:rFonts w:ascii="Times New Roman" w:hAnsi="Times New Roman"/>
          <w:bCs/>
          <w:sz w:val="24"/>
          <w:szCs w:val="24"/>
        </w:rPr>
        <w:t>59</w:t>
      </w:r>
      <w:r w:rsidR="00D570D6" w:rsidRPr="0010071D">
        <w:rPr>
          <w:rFonts w:ascii="Times New Roman" w:hAnsi="Times New Roman"/>
          <w:sz w:val="24"/>
          <w:szCs w:val="24"/>
        </w:rPr>
        <w:t xml:space="preserve">, </w:t>
      </w:r>
      <w:r w:rsidRPr="0010071D">
        <w:rPr>
          <w:rFonts w:ascii="Times New Roman" w:hAnsi="Times New Roman"/>
          <w:sz w:val="24"/>
          <w:szCs w:val="24"/>
        </w:rPr>
        <w:t>465-471</w:t>
      </w:r>
      <w:r w:rsidR="0015284F" w:rsidRPr="0010071D">
        <w:rPr>
          <w:rFonts w:ascii="Times New Roman" w:hAnsi="Times New Roman"/>
          <w:sz w:val="24"/>
          <w:szCs w:val="24"/>
        </w:rPr>
        <w:t>. doi.org/10.4315/0362-028X-59.5.465</w:t>
      </w:r>
    </w:p>
    <w:p w14:paraId="0E45E76E" w14:textId="239E605D" w:rsidR="0053387B" w:rsidRPr="0010071D" w:rsidRDefault="0053387B" w:rsidP="0010071D">
      <w:pPr>
        <w:spacing w:line="360" w:lineRule="auto"/>
        <w:ind w:left="709" w:hanging="709"/>
        <w:contextualSpacing/>
        <w:jc w:val="both"/>
        <w:rPr>
          <w:rFonts w:ascii="Times New Roman" w:hAnsi="Times New Roman"/>
          <w:sz w:val="24"/>
          <w:szCs w:val="24"/>
        </w:rPr>
      </w:pPr>
      <w:proofErr w:type="spellStart"/>
      <w:r w:rsidRPr="0010071D">
        <w:rPr>
          <w:rFonts w:ascii="Times New Roman" w:hAnsi="Times New Roman"/>
          <w:sz w:val="24"/>
          <w:szCs w:val="24"/>
        </w:rPr>
        <w:t>Marzocca</w:t>
      </w:r>
      <w:proofErr w:type="spellEnd"/>
      <w:r w:rsidRPr="0010071D">
        <w:rPr>
          <w:rFonts w:ascii="Times New Roman" w:hAnsi="Times New Roman"/>
          <w:sz w:val="24"/>
          <w:szCs w:val="24"/>
        </w:rPr>
        <w:t xml:space="preserve">, M.A., </w:t>
      </w:r>
      <w:proofErr w:type="spellStart"/>
      <w:r w:rsidRPr="0010071D">
        <w:rPr>
          <w:rFonts w:ascii="Times New Roman" w:hAnsi="Times New Roman"/>
          <w:sz w:val="24"/>
          <w:szCs w:val="24"/>
        </w:rPr>
        <w:t>Marucci</w:t>
      </w:r>
      <w:proofErr w:type="spellEnd"/>
      <w:r w:rsidRPr="0010071D">
        <w:rPr>
          <w:rFonts w:ascii="Times New Roman" w:hAnsi="Times New Roman"/>
          <w:sz w:val="24"/>
          <w:szCs w:val="24"/>
        </w:rPr>
        <w:t xml:space="preserve">, P.L., </w:t>
      </w:r>
      <w:proofErr w:type="spellStart"/>
      <w:r w:rsidRPr="0010071D">
        <w:rPr>
          <w:rFonts w:ascii="Times New Roman" w:hAnsi="Times New Roman"/>
          <w:sz w:val="24"/>
          <w:szCs w:val="24"/>
        </w:rPr>
        <w:t>Siga</w:t>
      </w:r>
      <w:proofErr w:type="spellEnd"/>
      <w:r w:rsidRPr="0010071D">
        <w:rPr>
          <w:rFonts w:ascii="Times New Roman" w:hAnsi="Times New Roman"/>
          <w:sz w:val="24"/>
          <w:szCs w:val="24"/>
        </w:rPr>
        <w:t xml:space="preserve">, M.G. </w:t>
      </w:r>
      <w:r w:rsidR="0015284F" w:rsidRPr="0010071D">
        <w:rPr>
          <w:rFonts w:ascii="Times New Roman" w:hAnsi="Times New Roman"/>
          <w:sz w:val="24"/>
          <w:szCs w:val="24"/>
        </w:rPr>
        <w:t>&amp;</w:t>
      </w:r>
      <w:r w:rsidRPr="0010071D">
        <w:rPr>
          <w:rFonts w:ascii="Times New Roman" w:hAnsi="Times New Roman"/>
          <w:sz w:val="24"/>
          <w:szCs w:val="24"/>
        </w:rPr>
        <w:t xml:space="preserve"> Alvarez, E.E. (2004). </w:t>
      </w:r>
      <w:proofErr w:type="spellStart"/>
      <w:r w:rsidRPr="0010071D">
        <w:rPr>
          <w:rFonts w:ascii="Times New Roman" w:hAnsi="Times New Roman"/>
          <w:sz w:val="24"/>
          <w:szCs w:val="24"/>
        </w:rPr>
        <w:t>Detección</w:t>
      </w:r>
      <w:proofErr w:type="spellEnd"/>
      <w:r w:rsidRPr="0010071D">
        <w:rPr>
          <w:rFonts w:ascii="Times New Roman" w:hAnsi="Times New Roman"/>
          <w:sz w:val="24"/>
          <w:szCs w:val="24"/>
        </w:rPr>
        <w:t xml:space="preserve"> de</w:t>
      </w:r>
      <w:r w:rsidRPr="0010071D">
        <w:rPr>
          <w:rFonts w:ascii="Times New Roman" w:hAnsi="Times New Roman"/>
          <w:i/>
          <w:sz w:val="24"/>
          <w:szCs w:val="24"/>
        </w:rPr>
        <w:t xml:space="preserve"> Listeria monocytogenes</w:t>
      </w:r>
      <w:r w:rsidRPr="0010071D">
        <w:rPr>
          <w:rFonts w:ascii="Times New Roman" w:hAnsi="Times New Roman"/>
          <w:sz w:val="24"/>
          <w:szCs w:val="24"/>
        </w:rPr>
        <w:t xml:space="preserve"> </w:t>
      </w:r>
      <w:proofErr w:type="spellStart"/>
      <w:r w:rsidRPr="0010071D">
        <w:rPr>
          <w:rFonts w:ascii="Times New Roman" w:hAnsi="Times New Roman"/>
          <w:sz w:val="24"/>
          <w:szCs w:val="24"/>
        </w:rPr>
        <w:t>en</w:t>
      </w:r>
      <w:proofErr w:type="spellEnd"/>
      <w:r w:rsidRPr="0010071D">
        <w:rPr>
          <w:rFonts w:ascii="Times New Roman" w:hAnsi="Times New Roman"/>
          <w:sz w:val="24"/>
          <w:szCs w:val="24"/>
        </w:rPr>
        <w:t xml:space="preserve"> </w:t>
      </w:r>
      <w:proofErr w:type="spellStart"/>
      <w:r w:rsidRPr="0010071D">
        <w:rPr>
          <w:rFonts w:ascii="Times New Roman" w:hAnsi="Times New Roman"/>
          <w:sz w:val="24"/>
          <w:szCs w:val="24"/>
        </w:rPr>
        <w:t>distintos</w:t>
      </w:r>
      <w:proofErr w:type="spellEnd"/>
      <w:r w:rsidRPr="0010071D">
        <w:rPr>
          <w:rFonts w:ascii="Times New Roman" w:hAnsi="Times New Roman"/>
          <w:sz w:val="24"/>
          <w:szCs w:val="24"/>
        </w:rPr>
        <w:t xml:space="preserve"> </w:t>
      </w:r>
      <w:proofErr w:type="spellStart"/>
      <w:r w:rsidRPr="0010071D">
        <w:rPr>
          <w:rFonts w:ascii="Times New Roman" w:hAnsi="Times New Roman"/>
          <w:sz w:val="24"/>
          <w:szCs w:val="24"/>
        </w:rPr>
        <w:t>productos</w:t>
      </w:r>
      <w:proofErr w:type="spellEnd"/>
      <w:r w:rsidRPr="0010071D">
        <w:rPr>
          <w:rFonts w:ascii="Times New Roman" w:hAnsi="Times New Roman"/>
          <w:sz w:val="24"/>
          <w:szCs w:val="24"/>
        </w:rPr>
        <w:t xml:space="preserve"> </w:t>
      </w:r>
      <w:proofErr w:type="spellStart"/>
      <w:r w:rsidRPr="0010071D">
        <w:rPr>
          <w:rFonts w:ascii="Times New Roman" w:hAnsi="Times New Roman"/>
          <w:sz w:val="24"/>
          <w:szCs w:val="24"/>
        </w:rPr>
        <w:t>alimenticios</w:t>
      </w:r>
      <w:proofErr w:type="spellEnd"/>
      <w:r w:rsidRPr="0010071D">
        <w:rPr>
          <w:rFonts w:ascii="Times New Roman" w:hAnsi="Times New Roman"/>
          <w:sz w:val="24"/>
          <w:szCs w:val="24"/>
        </w:rPr>
        <w:t xml:space="preserve"> y </w:t>
      </w:r>
      <w:proofErr w:type="spellStart"/>
      <w:r w:rsidRPr="0010071D">
        <w:rPr>
          <w:rFonts w:ascii="Times New Roman" w:hAnsi="Times New Roman"/>
          <w:sz w:val="24"/>
          <w:szCs w:val="24"/>
        </w:rPr>
        <w:t>en</w:t>
      </w:r>
      <w:proofErr w:type="spellEnd"/>
      <w:r w:rsidRPr="0010071D">
        <w:rPr>
          <w:rFonts w:ascii="Times New Roman" w:hAnsi="Times New Roman"/>
          <w:sz w:val="24"/>
          <w:szCs w:val="24"/>
        </w:rPr>
        <w:t xml:space="preserve"> </w:t>
      </w:r>
      <w:proofErr w:type="spellStart"/>
      <w:r w:rsidRPr="0010071D">
        <w:rPr>
          <w:rFonts w:ascii="Times New Roman" w:hAnsi="Times New Roman"/>
          <w:sz w:val="24"/>
          <w:szCs w:val="24"/>
        </w:rPr>
        <w:t>muestras</w:t>
      </w:r>
      <w:proofErr w:type="spellEnd"/>
      <w:r w:rsidRPr="0010071D">
        <w:rPr>
          <w:rFonts w:ascii="Times New Roman" w:hAnsi="Times New Roman"/>
          <w:sz w:val="24"/>
          <w:szCs w:val="24"/>
        </w:rPr>
        <w:t xml:space="preserve"> </w:t>
      </w:r>
      <w:proofErr w:type="spellStart"/>
      <w:r w:rsidRPr="0010071D">
        <w:rPr>
          <w:rFonts w:ascii="Times New Roman" w:hAnsi="Times New Roman"/>
          <w:sz w:val="24"/>
          <w:szCs w:val="24"/>
        </w:rPr>
        <w:t>ambientales</w:t>
      </w:r>
      <w:proofErr w:type="spellEnd"/>
      <w:r w:rsidRPr="0010071D">
        <w:rPr>
          <w:rFonts w:ascii="Times New Roman" w:hAnsi="Times New Roman"/>
          <w:sz w:val="24"/>
          <w:szCs w:val="24"/>
        </w:rPr>
        <w:t xml:space="preserve"> de una </w:t>
      </w:r>
      <w:proofErr w:type="spellStart"/>
      <w:r w:rsidRPr="0010071D">
        <w:rPr>
          <w:rFonts w:ascii="Times New Roman" w:hAnsi="Times New Roman"/>
          <w:sz w:val="24"/>
          <w:szCs w:val="24"/>
        </w:rPr>
        <w:t>amplia</w:t>
      </w:r>
      <w:proofErr w:type="spellEnd"/>
      <w:r w:rsidRPr="0010071D">
        <w:rPr>
          <w:rFonts w:ascii="Times New Roman" w:hAnsi="Times New Roman"/>
          <w:sz w:val="24"/>
          <w:szCs w:val="24"/>
        </w:rPr>
        <w:t xml:space="preserve"> </w:t>
      </w:r>
      <w:proofErr w:type="spellStart"/>
      <w:r w:rsidRPr="0010071D">
        <w:rPr>
          <w:rFonts w:ascii="Times New Roman" w:hAnsi="Times New Roman"/>
          <w:sz w:val="24"/>
          <w:szCs w:val="24"/>
        </w:rPr>
        <w:t>cadena</w:t>
      </w:r>
      <w:proofErr w:type="spellEnd"/>
      <w:r w:rsidRPr="0010071D">
        <w:rPr>
          <w:rFonts w:ascii="Times New Roman" w:hAnsi="Times New Roman"/>
          <w:sz w:val="24"/>
          <w:szCs w:val="24"/>
        </w:rPr>
        <w:t xml:space="preserve"> de </w:t>
      </w:r>
      <w:proofErr w:type="spellStart"/>
      <w:r w:rsidRPr="0010071D">
        <w:rPr>
          <w:rFonts w:ascii="Times New Roman" w:hAnsi="Times New Roman"/>
          <w:sz w:val="24"/>
          <w:szCs w:val="24"/>
        </w:rPr>
        <w:t>supermercados</w:t>
      </w:r>
      <w:proofErr w:type="spellEnd"/>
      <w:r w:rsidRPr="0010071D">
        <w:rPr>
          <w:rFonts w:ascii="Times New Roman" w:hAnsi="Times New Roman"/>
          <w:sz w:val="24"/>
          <w:szCs w:val="24"/>
        </w:rPr>
        <w:t xml:space="preserve"> de la ciudad de Bahía Blanca (Argentina). Rev. Argent. Microbiol. [online]. </w:t>
      </w:r>
      <w:proofErr w:type="spellStart"/>
      <w:r w:rsidR="00EB703A" w:rsidRPr="0010071D">
        <w:rPr>
          <w:rFonts w:ascii="Times New Roman" w:hAnsi="Times New Roman"/>
          <w:sz w:val="24"/>
          <w:szCs w:val="24"/>
        </w:rPr>
        <w:t>Recuperado</w:t>
      </w:r>
      <w:proofErr w:type="spellEnd"/>
      <w:r w:rsidR="00EB703A" w:rsidRPr="0010071D">
        <w:rPr>
          <w:rFonts w:ascii="Times New Roman" w:hAnsi="Times New Roman"/>
          <w:sz w:val="24"/>
          <w:szCs w:val="24"/>
        </w:rPr>
        <w:t xml:space="preserve"> de </w:t>
      </w:r>
      <w:hyperlink r:id="rId15" w:history="1">
        <w:r w:rsidR="00EB703A" w:rsidRPr="0010071D">
          <w:rPr>
            <w:rFonts w:ascii="Times New Roman" w:hAnsi="Times New Roman"/>
            <w:sz w:val="24"/>
            <w:szCs w:val="24"/>
          </w:rPr>
          <w:t>https://biblat.unam.mx/es/revista/revista-argentina-de-microbiologia/articulo/deteccion-de-listeria-monocytogenes-en-distintos-productos-alimenticios-y-en-muestras-ambientales-de-una-amplia-cadena-de-supermercados-de-la-ciudad-de-bahia-blanca-argentina</w:t>
        </w:r>
      </w:hyperlink>
      <w:r w:rsidR="00EB703A" w:rsidRPr="0010071D">
        <w:rPr>
          <w:rFonts w:ascii="Times New Roman" w:hAnsi="Times New Roman"/>
          <w:sz w:val="24"/>
          <w:szCs w:val="24"/>
        </w:rPr>
        <w:t xml:space="preserve"> </w:t>
      </w:r>
    </w:p>
    <w:p w14:paraId="2ACC2E5F" w14:textId="78B0E505" w:rsidR="0053387B" w:rsidRPr="0010071D" w:rsidRDefault="0053387B" w:rsidP="0010071D">
      <w:pPr>
        <w:spacing w:after="0" w:line="360" w:lineRule="auto"/>
        <w:ind w:left="709" w:hanging="709"/>
        <w:contextualSpacing/>
        <w:jc w:val="both"/>
        <w:rPr>
          <w:rFonts w:ascii="Times New Roman" w:hAnsi="Times New Roman"/>
          <w:sz w:val="24"/>
          <w:szCs w:val="24"/>
          <w:lang w:val="es-MX"/>
        </w:rPr>
      </w:pPr>
      <w:r w:rsidRPr="0010071D">
        <w:rPr>
          <w:rFonts w:ascii="Times New Roman" w:hAnsi="Times New Roman"/>
          <w:sz w:val="24"/>
          <w:szCs w:val="24"/>
        </w:rPr>
        <w:lastRenderedPageBreak/>
        <w:t xml:space="preserve">Miles, A.A. </w:t>
      </w:r>
      <w:r w:rsidR="00EB703A" w:rsidRPr="0010071D">
        <w:rPr>
          <w:rFonts w:ascii="Times New Roman" w:hAnsi="Times New Roman"/>
          <w:sz w:val="24"/>
          <w:szCs w:val="24"/>
        </w:rPr>
        <w:t>&amp;</w:t>
      </w:r>
      <w:r w:rsidRPr="0010071D">
        <w:rPr>
          <w:rFonts w:ascii="Times New Roman" w:hAnsi="Times New Roman"/>
          <w:sz w:val="24"/>
          <w:szCs w:val="24"/>
        </w:rPr>
        <w:t xml:space="preserve"> </w:t>
      </w:r>
      <w:proofErr w:type="spellStart"/>
      <w:r w:rsidRPr="0010071D">
        <w:rPr>
          <w:rFonts w:ascii="Times New Roman" w:hAnsi="Times New Roman"/>
          <w:sz w:val="24"/>
          <w:szCs w:val="24"/>
        </w:rPr>
        <w:t>Misra</w:t>
      </w:r>
      <w:proofErr w:type="spellEnd"/>
      <w:r w:rsidRPr="0010071D">
        <w:rPr>
          <w:rFonts w:ascii="Times New Roman" w:hAnsi="Times New Roman"/>
          <w:sz w:val="24"/>
          <w:szCs w:val="24"/>
        </w:rPr>
        <w:t xml:space="preserve">, SS, Irwin, J.O. (1938). The estimation of the bactericidal power of the blood. </w:t>
      </w:r>
      <w:proofErr w:type="spellStart"/>
      <w:r w:rsidRPr="0010071D">
        <w:rPr>
          <w:rFonts w:ascii="Times New Roman" w:hAnsi="Times New Roman"/>
          <w:i/>
          <w:sz w:val="24"/>
          <w:szCs w:val="24"/>
          <w:lang w:val="es-MX"/>
        </w:rPr>
        <w:t>The</w:t>
      </w:r>
      <w:proofErr w:type="spellEnd"/>
      <w:r w:rsidRPr="0010071D">
        <w:rPr>
          <w:rFonts w:ascii="Times New Roman" w:hAnsi="Times New Roman"/>
          <w:i/>
          <w:sz w:val="24"/>
          <w:szCs w:val="24"/>
          <w:lang w:val="es-MX"/>
        </w:rPr>
        <w:t xml:space="preserve"> </w:t>
      </w:r>
      <w:proofErr w:type="spellStart"/>
      <w:r w:rsidRPr="0010071D">
        <w:rPr>
          <w:rFonts w:ascii="Times New Roman" w:hAnsi="Times New Roman"/>
          <w:i/>
          <w:sz w:val="24"/>
          <w:szCs w:val="24"/>
          <w:lang w:val="es-MX"/>
        </w:rPr>
        <w:t>Journal</w:t>
      </w:r>
      <w:proofErr w:type="spellEnd"/>
      <w:r w:rsidRPr="0010071D">
        <w:rPr>
          <w:rFonts w:ascii="Times New Roman" w:hAnsi="Times New Roman"/>
          <w:i/>
          <w:sz w:val="24"/>
          <w:szCs w:val="24"/>
          <w:lang w:val="es-MX"/>
        </w:rPr>
        <w:t xml:space="preserve"> </w:t>
      </w:r>
      <w:proofErr w:type="spellStart"/>
      <w:r w:rsidRPr="0010071D">
        <w:rPr>
          <w:rFonts w:ascii="Times New Roman" w:hAnsi="Times New Roman"/>
          <w:i/>
          <w:sz w:val="24"/>
          <w:szCs w:val="24"/>
          <w:lang w:val="es-MX"/>
        </w:rPr>
        <w:t>of</w:t>
      </w:r>
      <w:proofErr w:type="spellEnd"/>
      <w:r w:rsidRPr="0010071D">
        <w:rPr>
          <w:rFonts w:ascii="Times New Roman" w:hAnsi="Times New Roman"/>
          <w:i/>
          <w:sz w:val="24"/>
          <w:szCs w:val="24"/>
          <w:lang w:val="es-MX"/>
        </w:rPr>
        <w:t xml:space="preserve"> </w:t>
      </w:r>
      <w:proofErr w:type="spellStart"/>
      <w:r w:rsidRPr="0010071D">
        <w:rPr>
          <w:rFonts w:ascii="Times New Roman" w:hAnsi="Times New Roman"/>
          <w:i/>
          <w:sz w:val="24"/>
          <w:szCs w:val="24"/>
          <w:lang w:val="es-MX"/>
        </w:rPr>
        <w:t>Hygiene</w:t>
      </w:r>
      <w:proofErr w:type="spellEnd"/>
      <w:r w:rsidRPr="0010071D">
        <w:rPr>
          <w:rFonts w:ascii="Times New Roman" w:hAnsi="Times New Roman"/>
          <w:i/>
          <w:sz w:val="24"/>
          <w:szCs w:val="24"/>
          <w:lang w:val="es-MX"/>
        </w:rPr>
        <w:t>.</w:t>
      </w:r>
      <w:r w:rsidRPr="0010071D">
        <w:rPr>
          <w:rFonts w:ascii="Times New Roman" w:hAnsi="Times New Roman"/>
          <w:sz w:val="24"/>
          <w:szCs w:val="24"/>
          <w:lang w:val="es-MX"/>
        </w:rPr>
        <w:t xml:space="preserve"> </w:t>
      </w:r>
      <w:r w:rsidRPr="0010071D">
        <w:rPr>
          <w:rFonts w:ascii="Times New Roman" w:hAnsi="Times New Roman"/>
          <w:bCs/>
          <w:sz w:val="24"/>
          <w:szCs w:val="24"/>
          <w:lang w:val="es-MX"/>
        </w:rPr>
        <w:t>38</w:t>
      </w:r>
      <w:r w:rsidR="00D570D6" w:rsidRPr="0010071D">
        <w:rPr>
          <w:rFonts w:ascii="Times New Roman" w:hAnsi="Times New Roman"/>
          <w:sz w:val="24"/>
          <w:szCs w:val="24"/>
          <w:lang w:val="es-MX"/>
        </w:rPr>
        <w:t xml:space="preserve">, </w:t>
      </w:r>
      <w:r w:rsidRPr="0010071D">
        <w:rPr>
          <w:rFonts w:ascii="Times New Roman" w:hAnsi="Times New Roman"/>
          <w:sz w:val="24"/>
          <w:szCs w:val="24"/>
          <w:lang w:val="es-MX"/>
        </w:rPr>
        <w:t>732-49</w:t>
      </w:r>
    </w:p>
    <w:p w14:paraId="761BA9F5" w14:textId="3DAB69C3" w:rsidR="0053387B" w:rsidRPr="0010071D" w:rsidRDefault="0053387B" w:rsidP="0010071D">
      <w:pPr>
        <w:spacing w:after="0" w:line="360" w:lineRule="auto"/>
        <w:ind w:left="709" w:hanging="709"/>
        <w:contextualSpacing/>
        <w:jc w:val="both"/>
        <w:rPr>
          <w:rFonts w:ascii="Times New Roman" w:hAnsi="Times New Roman"/>
          <w:sz w:val="24"/>
          <w:szCs w:val="24"/>
        </w:rPr>
      </w:pPr>
      <w:r w:rsidRPr="0010071D">
        <w:rPr>
          <w:rFonts w:ascii="Times New Roman" w:hAnsi="Times New Roman"/>
          <w:sz w:val="24"/>
          <w:szCs w:val="24"/>
        </w:rPr>
        <w:t xml:space="preserve">Mortimore, S. </w:t>
      </w:r>
      <w:r w:rsidR="00EB703A" w:rsidRPr="0010071D">
        <w:rPr>
          <w:rFonts w:ascii="Times New Roman" w:hAnsi="Times New Roman"/>
          <w:sz w:val="24"/>
          <w:szCs w:val="24"/>
        </w:rPr>
        <w:t>&amp;</w:t>
      </w:r>
      <w:r w:rsidRPr="0010071D">
        <w:rPr>
          <w:rFonts w:ascii="Times New Roman" w:hAnsi="Times New Roman"/>
          <w:sz w:val="24"/>
          <w:szCs w:val="24"/>
        </w:rPr>
        <w:t xml:space="preserve"> Wallace, C. (2013).  HACCP. A practical approach.</w:t>
      </w:r>
      <w:r w:rsidR="00EB703A" w:rsidRPr="0010071D">
        <w:rPr>
          <w:rFonts w:ascii="Times New Roman" w:hAnsi="Times New Roman"/>
          <w:sz w:val="24"/>
          <w:szCs w:val="24"/>
        </w:rPr>
        <w:t xml:space="preserve"> USA.</w:t>
      </w:r>
      <w:r w:rsidRPr="0010071D">
        <w:rPr>
          <w:rFonts w:ascii="Times New Roman" w:hAnsi="Times New Roman"/>
          <w:sz w:val="24"/>
          <w:szCs w:val="24"/>
        </w:rPr>
        <w:t xml:space="preserve"> Springer. Third Edition. </w:t>
      </w:r>
    </w:p>
    <w:p w14:paraId="1E5405BB" w14:textId="7C2466C4" w:rsidR="0053387B" w:rsidRPr="0010071D" w:rsidRDefault="0053387B" w:rsidP="0010071D">
      <w:pPr>
        <w:spacing w:after="0" w:line="360" w:lineRule="auto"/>
        <w:ind w:left="709" w:hanging="709"/>
        <w:contextualSpacing/>
        <w:jc w:val="both"/>
        <w:rPr>
          <w:rFonts w:ascii="Times New Roman" w:hAnsi="Times New Roman"/>
          <w:sz w:val="24"/>
          <w:szCs w:val="24"/>
        </w:rPr>
      </w:pPr>
      <w:proofErr w:type="spellStart"/>
      <w:r w:rsidRPr="0010071D">
        <w:rPr>
          <w:rFonts w:ascii="Times New Roman" w:hAnsi="Times New Roman"/>
          <w:sz w:val="24"/>
          <w:szCs w:val="24"/>
        </w:rPr>
        <w:t>Paranagama</w:t>
      </w:r>
      <w:proofErr w:type="spellEnd"/>
      <w:r w:rsidRPr="0010071D">
        <w:rPr>
          <w:rFonts w:ascii="Times New Roman" w:hAnsi="Times New Roman"/>
          <w:sz w:val="24"/>
          <w:szCs w:val="24"/>
        </w:rPr>
        <w:t xml:space="preserve">, P.A. (1991).  Analysis of Sri Lankan Essential Oils by Gay </w:t>
      </w:r>
      <w:proofErr w:type="spellStart"/>
      <w:r w:rsidRPr="0010071D">
        <w:rPr>
          <w:rFonts w:ascii="Times New Roman" w:hAnsi="Times New Roman"/>
          <w:sz w:val="24"/>
          <w:szCs w:val="24"/>
        </w:rPr>
        <w:t>Cromatography</w:t>
      </w:r>
      <w:proofErr w:type="spellEnd"/>
      <w:r w:rsidRPr="0010071D">
        <w:rPr>
          <w:rFonts w:ascii="Times New Roman" w:hAnsi="Times New Roman"/>
          <w:sz w:val="24"/>
          <w:szCs w:val="24"/>
        </w:rPr>
        <w:t xml:space="preserve"> and Mass Spectroscopy</w:t>
      </w:r>
      <w:r w:rsidR="00EB703A" w:rsidRPr="0010071D">
        <w:rPr>
          <w:rFonts w:ascii="Times New Roman" w:hAnsi="Times New Roman"/>
          <w:sz w:val="24"/>
          <w:szCs w:val="24"/>
        </w:rPr>
        <w:t xml:space="preserve">. </w:t>
      </w:r>
      <w:proofErr w:type="spellStart"/>
      <w:r w:rsidR="00EB703A" w:rsidRPr="0010071D">
        <w:rPr>
          <w:rFonts w:ascii="Times New Roman" w:hAnsi="Times New Roman"/>
          <w:sz w:val="24"/>
          <w:szCs w:val="24"/>
        </w:rPr>
        <w:t>En</w:t>
      </w:r>
      <w:proofErr w:type="spellEnd"/>
      <w:r w:rsidR="00EB703A" w:rsidRPr="0010071D">
        <w:rPr>
          <w:rFonts w:ascii="Times New Roman" w:hAnsi="Times New Roman"/>
          <w:sz w:val="24"/>
          <w:szCs w:val="24"/>
        </w:rPr>
        <w:t xml:space="preserve">: Industrial Technology Institute. </w:t>
      </w:r>
      <w:r w:rsidRPr="0010071D">
        <w:rPr>
          <w:rFonts w:ascii="Times New Roman" w:hAnsi="Times New Roman"/>
          <w:sz w:val="24"/>
          <w:szCs w:val="24"/>
        </w:rPr>
        <w:t>Senanayake, U.M. Colombo, Sri Lankan</w:t>
      </w:r>
      <w:r w:rsidR="00EB703A" w:rsidRPr="0010071D">
        <w:rPr>
          <w:rFonts w:ascii="Times New Roman" w:hAnsi="Times New Roman"/>
          <w:sz w:val="24"/>
          <w:szCs w:val="24"/>
        </w:rPr>
        <w:t xml:space="preserve"> (Eds).</w:t>
      </w:r>
    </w:p>
    <w:p w14:paraId="186C95CD" w14:textId="7D677C4B" w:rsidR="0053387B" w:rsidRPr="0010071D" w:rsidRDefault="0053387B" w:rsidP="0010071D">
      <w:pPr>
        <w:spacing w:line="360" w:lineRule="auto"/>
        <w:ind w:left="709" w:hanging="709"/>
        <w:contextualSpacing/>
        <w:jc w:val="both"/>
        <w:rPr>
          <w:rFonts w:ascii="Times New Roman" w:hAnsi="Times New Roman"/>
          <w:sz w:val="24"/>
          <w:szCs w:val="24"/>
        </w:rPr>
      </w:pPr>
      <w:r w:rsidRPr="0010071D">
        <w:rPr>
          <w:rFonts w:ascii="Times New Roman" w:hAnsi="Times New Roman"/>
          <w:sz w:val="24"/>
          <w:szCs w:val="24"/>
        </w:rPr>
        <w:t>Plazas-Tovar, L., Wolf-</w:t>
      </w:r>
      <w:proofErr w:type="spellStart"/>
      <w:r w:rsidRPr="0010071D">
        <w:rPr>
          <w:rFonts w:ascii="Times New Roman" w:hAnsi="Times New Roman"/>
          <w:sz w:val="24"/>
          <w:szCs w:val="24"/>
        </w:rPr>
        <w:t>Maciel</w:t>
      </w:r>
      <w:proofErr w:type="spellEnd"/>
      <w:r w:rsidRPr="0010071D">
        <w:rPr>
          <w:rFonts w:ascii="Times New Roman" w:hAnsi="Times New Roman"/>
          <w:sz w:val="24"/>
          <w:szCs w:val="24"/>
        </w:rPr>
        <w:t xml:space="preserve">, M., Ferreira-Pinto, G., </w:t>
      </w:r>
      <w:proofErr w:type="spellStart"/>
      <w:r w:rsidRPr="0010071D">
        <w:rPr>
          <w:rFonts w:ascii="Times New Roman" w:hAnsi="Times New Roman"/>
          <w:sz w:val="24"/>
          <w:szCs w:val="24"/>
        </w:rPr>
        <w:t>Maciel</w:t>
      </w:r>
      <w:proofErr w:type="spellEnd"/>
      <w:r w:rsidRPr="0010071D">
        <w:rPr>
          <w:rFonts w:ascii="Times New Roman" w:hAnsi="Times New Roman"/>
          <w:sz w:val="24"/>
          <w:szCs w:val="24"/>
        </w:rPr>
        <w:t xml:space="preserve">-Filho, R. </w:t>
      </w:r>
      <w:r w:rsidR="003B13BC" w:rsidRPr="0010071D">
        <w:rPr>
          <w:rFonts w:ascii="Times New Roman" w:hAnsi="Times New Roman"/>
          <w:sz w:val="24"/>
          <w:szCs w:val="24"/>
        </w:rPr>
        <w:t>&amp;</w:t>
      </w:r>
      <w:r w:rsidRPr="0010071D">
        <w:rPr>
          <w:rFonts w:ascii="Times New Roman" w:hAnsi="Times New Roman"/>
          <w:sz w:val="24"/>
          <w:szCs w:val="24"/>
        </w:rPr>
        <w:t xml:space="preserve"> </w:t>
      </w:r>
      <w:proofErr w:type="spellStart"/>
      <w:r w:rsidRPr="0010071D">
        <w:rPr>
          <w:rFonts w:ascii="Times New Roman" w:hAnsi="Times New Roman"/>
          <w:sz w:val="24"/>
          <w:szCs w:val="24"/>
        </w:rPr>
        <w:t>Ramalho</w:t>
      </w:r>
      <w:proofErr w:type="spellEnd"/>
      <w:r w:rsidRPr="0010071D">
        <w:rPr>
          <w:rFonts w:ascii="Times New Roman" w:hAnsi="Times New Roman"/>
          <w:sz w:val="24"/>
          <w:szCs w:val="24"/>
        </w:rPr>
        <w:t xml:space="preserve">-Gomes, D. (2010). Factorial design applied to concentrate bioactive component of </w:t>
      </w:r>
      <w:r w:rsidRPr="0010071D">
        <w:rPr>
          <w:rFonts w:ascii="Times New Roman" w:hAnsi="Times New Roman"/>
          <w:i/>
          <w:sz w:val="24"/>
          <w:szCs w:val="24"/>
        </w:rPr>
        <w:t xml:space="preserve">Cymbopogon </w:t>
      </w:r>
      <w:proofErr w:type="spellStart"/>
      <w:r w:rsidRPr="0010071D">
        <w:rPr>
          <w:rFonts w:ascii="Times New Roman" w:hAnsi="Times New Roman"/>
          <w:i/>
          <w:sz w:val="24"/>
          <w:szCs w:val="24"/>
        </w:rPr>
        <w:t>citratus</w:t>
      </w:r>
      <w:proofErr w:type="spellEnd"/>
      <w:r w:rsidRPr="0010071D">
        <w:rPr>
          <w:rFonts w:ascii="Times New Roman" w:hAnsi="Times New Roman"/>
          <w:sz w:val="24"/>
          <w:szCs w:val="24"/>
        </w:rPr>
        <w:t xml:space="preserve"> essential oil using shorth path distillation.  </w:t>
      </w:r>
      <w:r w:rsidRPr="0010071D">
        <w:rPr>
          <w:rFonts w:ascii="Times New Roman" w:hAnsi="Times New Roman"/>
          <w:i/>
          <w:sz w:val="24"/>
          <w:szCs w:val="24"/>
        </w:rPr>
        <w:t xml:space="preserve">Chemical </w:t>
      </w:r>
      <w:proofErr w:type="spellStart"/>
      <w:r w:rsidRPr="0010071D">
        <w:rPr>
          <w:rFonts w:ascii="Times New Roman" w:hAnsi="Times New Roman"/>
          <w:i/>
          <w:sz w:val="24"/>
          <w:szCs w:val="24"/>
        </w:rPr>
        <w:t>Enginnering</w:t>
      </w:r>
      <w:proofErr w:type="spellEnd"/>
      <w:r w:rsidRPr="0010071D">
        <w:rPr>
          <w:rFonts w:ascii="Times New Roman" w:hAnsi="Times New Roman"/>
          <w:i/>
          <w:sz w:val="24"/>
          <w:szCs w:val="24"/>
        </w:rPr>
        <w:t xml:space="preserve"> Research and Design</w:t>
      </w:r>
      <w:r w:rsidRPr="0010071D">
        <w:rPr>
          <w:rFonts w:ascii="Times New Roman" w:hAnsi="Times New Roman"/>
          <w:sz w:val="24"/>
          <w:szCs w:val="24"/>
        </w:rPr>
        <w:t>.  88</w:t>
      </w:r>
      <w:r w:rsidR="00D570D6" w:rsidRPr="0010071D">
        <w:rPr>
          <w:rFonts w:ascii="Times New Roman" w:hAnsi="Times New Roman"/>
          <w:sz w:val="24"/>
          <w:szCs w:val="24"/>
        </w:rPr>
        <w:t xml:space="preserve">, </w:t>
      </w:r>
      <w:r w:rsidRPr="0010071D">
        <w:rPr>
          <w:rFonts w:ascii="Times New Roman" w:hAnsi="Times New Roman"/>
          <w:sz w:val="24"/>
          <w:szCs w:val="24"/>
        </w:rPr>
        <w:t>239-244</w:t>
      </w:r>
      <w:r w:rsidR="003B13BC" w:rsidRPr="0010071D">
        <w:rPr>
          <w:rFonts w:ascii="Times New Roman" w:hAnsi="Times New Roman"/>
          <w:sz w:val="24"/>
          <w:szCs w:val="24"/>
        </w:rPr>
        <w:t>. doi.org/10.1016/j.cherd.2009.07.018</w:t>
      </w:r>
    </w:p>
    <w:p w14:paraId="18BB9C29" w14:textId="730CA53C" w:rsidR="0053387B" w:rsidRPr="0010071D" w:rsidRDefault="0053387B" w:rsidP="0010071D">
      <w:pPr>
        <w:spacing w:after="0" w:line="360" w:lineRule="auto"/>
        <w:ind w:left="709" w:hanging="709"/>
        <w:contextualSpacing/>
        <w:jc w:val="both"/>
        <w:rPr>
          <w:rFonts w:ascii="Times New Roman" w:hAnsi="Times New Roman"/>
          <w:sz w:val="24"/>
          <w:szCs w:val="24"/>
        </w:rPr>
      </w:pPr>
      <w:proofErr w:type="spellStart"/>
      <w:r w:rsidRPr="0010071D">
        <w:rPr>
          <w:rFonts w:ascii="Times New Roman" w:hAnsi="Times New Roman"/>
          <w:sz w:val="24"/>
          <w:szCs w:val="24"/>
        </w:rPr>
        <w:t>Somolinos</w:t>
      </w:r>
      <w:proofErr w:type="spellEnd"/>
      <w:r w:rsidRPr="0010071D">
        <w:rPr>
          <w:rFonts w:ascii="Times New Roman" w:hAnsi="Times New Roman"/>
          <w:sz w:val="24"/>
          <w:szCs w:val="24"/>
        </w:rPr>
        <w:t xml:space="preserve">, M., García, D., Mackey, B. </w:t>
      </w:r>
      <w:r w:rsidR="003B13BC" w:rsidRPr="0010071D">
        <w:rPr>
          <w:rFonts w:ascii="Times New Roman" w:hAnsi="Times New Roman"/>
          <w:sz w:val="24"/>
          <w:szCs w:val="24"/>
        </w:rPr>
        <w:t>&amp;</w:t>
      </w:r>
      <w:r w:rsidRPr="0010071D">
        <w:rPr>
          <w:rFonts w:ascii="Times New Roman" w:hAnsi="Times New Roman"/>
          <w:sz w:val="24"/>
          <w:szCs w:val="24"/>
        </w:rPr>
        <w:t xml:space="preserve"> </w:t>
      </w:r>
      <w:proofErr w:type="spellStart"/>
      <w:r w:rsidRPr="0010071D">
        <w:rPr>
          <w:rFonts w:ascii="Times New Roman" w:hAnsi="Times New Roman"/>
          <w:sz w:val="24"/>
          <w:szCs w:val="24"/>
        </w:rPr>
        <w:t>Pagán</w:t>
      </w:r>
      <w:proofErr w:type="spellEnd"/>
      <w:r w:rsidRPr="0010071D">
        <w:rPr>
          <w:rFonts w:ascii="Times New Roman" w:hAnsi="Times New Roman"/>
          <w:sz w:val="24"/>
          <w:szCs w:val="24"/>
        </w:rPr>
        <w:t xml:space="preserve">, R. (2010a).  Inactivation of </w:t>
      </w:r>
      <w:r w:rsidRPr="0010071D">
        <w:rPr>
          <w:rFonts w:ascii="Times New Roman" w:hAnsi="Times New Roman"/>
          <w:i/>
          <w:iCs/>
          <w:sz w:val="24"/>
          <w:szCs w:val="24"/>
        </w:rPr>
        <w:t xml:space="preserve">Escherichia coli </w:t>
      </w:r>
      <w:r w:rsidRPr="0010071D">
        <w:rPr>
          <w:rFonts w:ascii="Times New Roman" w:hAnsi="Times New Roman"/>
          <w:sz w:val="24"/>
          <w:szCs w:val="24"/>
        </w:rPr>
        <w:t xml:space="preserve">by </w:t>
      </w:r>
      <w:proofErr w:type="spellStart"/>
      <w:r w:rsidRPr="0010071D">
        <w:rPr>
          <w:rFonts w:ascii="Times New Roman" w:hAnsi="Times New Roman"/>
          <w:sz w:val="24"/>
          <w:szCs w:val="24"/>
        </w:rPr>
        <w:t>citral</w:t>
      </w:r>
      <w:proofErr w:type="spellEnd"/>
      <w:r w:rsidRPr="0010071D">
        <w:rPr>
          <w:rFonts w:ascii="Times New Roman" w:hAnsi="Times New Roman"/>
          <w:sz w:val="24"/>
          <w:szCs w:val="24"/>
        </w:rPr>
        <w:t>.  Journal of Applied Microbiology. 108, 1928-1939</w:t>
      </w:r>
      <w:r w:rsidR="003B13BC" w:rsidRPr="0010071D">
        <w:rPr>
          <w:rFonts w:ascii="Times New Roman" w:hAnsi="Times New Roman"/>
          <w:sz w:val="24"/>
          <w:szCs w:val="24"/>
        </w:rPr>
        <w:t xml:space="preserve">. </w:t>
      </w:r>
      <w:proofErr w:type="spellStart"/>
      <w:r w:rsidR="003B13BC" w:rsidRPr="0010071D">
        <w:rPr>
          <w:rFonts w:ascii="Times New Roman" w:hAnsi="Times New Roman"/>
          <w:sz w:val="24"/>
          <w:szCs w:val="24"/>
        </w:rPr>
        <w:t>doi</w:t>
      </w:r>
      <w:proofErr w:type="spellEnd"/>
      <w:r w:rsidR="003B13BC" w:rsidRPr="0010071D">
        <w:rPr>
          <w:rFonts w:ascii="Times New Roman" w:hAnsi="Times New Roman"/>
          <w:sz w:val="24"/>
          <w:szCs w:val="24"/>
        </w:rPr>
        <w:t>: 10.1111/j.1365-2672.2009.04597.x</w:t>
      </w:r>
    </w:p>
    <w:p w14:paraId="70629DB2" w14:textId="2B1176AC" w:rsidR="0053387B" w:rsidRPr="001A3BCA" w:rsidRDefault="0053387B" w:rsidP="0010071D">
      <w:pPr>
        <w:spacing w:line="360" w:lineRule="auto"/>
        <w:ind w:left="709" w:hanging="709"/>
        <w:contextualSpacing/>
        <w:jc w:val="both"/>
        <w:rPr>
          <w:rFonts w:ascii="Times New Roman" w:hAnsi="Times New Roman"/>
          <w:sz w:val="24"/>
          <w:szCs w:val="24"/>
        </w:rPr>
      </w:pPr>
      <w:r w:rsidRPr="0010071D">
        <w:rPr>
          <w:rFonts w:ascii="Times New Roman" w:hAnsi="Times New Roman"/>
          <w:sz w:val="24"/>
          <w:szCs w:val="24"/>
        </w:rPr>
        <w:t>Torres-</w:t>
      </w:r>
      <w:proofErr w:type="spellStart"/>
      <w:r w:rsidRPr="0010071D">
        <w:rPr>
          <w:rFonts w:ascii="Times New Roman" w:hAnsi="Times New Roman"/>
          <w:sz w:val="24"/>
          <w:szCs w:val="24"/>
        </w:rPr>
        <w:t>Vitela</w:t>
      </w:r>
      <w:proofErr w:type="spellEnd"/>
      <w:r w:rsidRPr="0010071D">
        <w:rPr>
          <w:rFonts w:ascii="Times New Roman" w:hAnsi="Times New Roman"/>
          <w:sz w:val="24"/>
          <w:szCs w:val="24"/>
        </w:rPr>
        <w:t xml:space="preserve">, M.R. </w:t>
      </w:r>
      <w:r w:rsidR="003B13BC" w:rsidRPr="0010071D">
        <w:rPr>
          <w:rFonts w:ascii="Times New Roman" w:hAnsi="Times New Roman"/>
          <w:sz w:val="24"/>
          <w:szCs w:val="24"/>
        </w:rPr>
        <w:t>&amp;</w:t>
      </w:r>
      <w:r w:rsidRPr="0010071D">
        <w:rPr>
          <w:rFonts w:ascii="Times New Roman" w:hAnsi="Times New Roman"/>
          <w:sz w:val="24"/>
          <w:szCs w:val="24"/>
        </w:rPr>
        <w:t xml:space="preserve"> Castillo-Ayala, A.  (2010).  </w:t>
      </w:r>
      <w:proofErr w:type="spellStart"/>
      <w:r w:rsidRPr="0010071D">
        <w:rPr>
          <w:rFonts w:ascii="Times New Roman" w:hAnsi="Times New Roman"/>
          <w:sz w:val="24"/>
          <w:szCs w:val="24"/>
        </w:rPr>
        <w:t>Agentes</w:t>
      </w:r>
      <w:proofErr w:type="spellEnd"/>
      <w:r w:rsidRPr="0010071D">
        <w:rPr>
          <w:rFonts w:ascii="Times New Roman" w:hAnsi="Times New Roman"/>
          <w:sz w:val="24"/>
          <w:szCs w:val="24"/>
        </w:rPr>
        <w:t xml:space="preserve"> </w:t>
      </w:r>
      <w:proofErr w:type="spellStart"/>
      <w:r w:rsidRPr="0010071D">
        <w:rPr>
          <w:rFonts w:ascii="Times New Roman" w:hAnsi="Times New Roman"/>
          <w:sz w:val="24"/>
          <w:szCs w:val="24"/>
        </w:rPr>
        <w:t>patógenos</w:t>
      </w:r>
      <w:proofErr w:type="spellEnd"/>
      <w:r w:rsidRPr="0010071D">
        <w:rPr>
          <w:rFonts w:ascii="Times New Roman" w:hAnsi="Times New Roman"/>
          <w:sz w:val="24"/>
          <w:szCs w:val="24"/>
        </w:rPr>
        <w:t xml:space="preserve"> </w:t>
      </w:r>
      <w:proofErr w:type="spellStart"/>
      <w:r w:rsidRPr="0010071D">
        <w:rPr>
          <w:rFonts w:ascii="Times New Roman" w:hAnsi="Times New Roman"/>
          <w:sz w:val="24"/>
          <w:szCs w:val="24"/>
        </w:rPr>
        <w:t>trasmitidos</w:t>
      </w:r>
      <w:proofErr w:type="spellEnd"/>
      <w:r w:rsidRPr="0010071D">
        <w:rPr>
          <w:rFonts w:ascii="Times New Roman" w:hAnsi="Times New Roman"/>
          <w:sz w:val="24"/>
          <w:szCs w:val="24"/>
        </w:rPr>
        <w:t xml:space="preserve"> por </w:t>
      </w:r>
      <w:proofErr w:type="spellStart"/>
      <w:r w:rsidRPr="0010071D">
        <w:rPr>
          <w:rFonts w:ascii="Times New Roman" w:hAnsi="Times New Roman"/>
          <w:sz w:val="24"/>
          <w:szCs w:val="24"/>
        </w:rPr>
        <w:t>alimentos</w:t>
      </w:r>
      <w:proofErr w:type="spellEnd"/>
      <w:r w:rsidRPr="0010071D">
        <w:rPr>
          <w:rFonts w:ascii="Times New Roman" w:hAnsi="Times New Roman"/>
          <w:sz w:val="24"/>
          <w:szCs w:val="24"/>
        </w:rPr>
        <w:t xml:space="preserve">. </w:t>
      </w:r>
      <w:r w:rsidR="003B13BC" w:rsidRPr="0010071D">
        <w:rPr>
          <w:rFonts w:ascii="Times New Roman" w:hAnsi="Times New Roman"/>
          <w:sz w:val="24"/>
          <w:szCs w:val="24"/>
        </w:rPr>
        <w:t xml:space="preserve">México. </w:t>
      </w:r>
      <w:r w:rsidRPr="0010071D">
        <w:rPr>
          <w:rFonts w:ascii="Times New Roman" w:hAnsi="Times New Roman"/>
          <w:sz w:val="24"/>
          <w:szCs w:val="24"/>
        </w:rPr>
        <w:t xml:space="preserve"> Universidad de Guadalajara</w:t>
      </w:r>
      <w:r w:rsidR="003B13BC" w:rsidRPr="0010071D">
        <w:rPr>
          <w:rFonts w:ascii="Times New Roman" w:hAnsi="Times New Roman"/>
          <w:sz w:val="24"/>
          <w:szCs w:val="24"/>
        </w:rPr>
        <w:t>.</w:t>
      </w:r>
    </w:p>
    <w:sectPr w:rsidR="0053387B" w:rsidRPr="001A3BCA" w:rsidSect="000D31E2">
      <w:headerReference w:type="default" r:id="rId16"/>
      <w:footerReference w:type="default" r:id="rId17"/>
      <w:pgSz w:w="12240" w:h="15840"/>
      <w:pgMar w:top="1417" w:right="1701" w:bottom="1135"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9B4F6" w14:textId="77777777" w:rsidR="00DE5CF4" w:rsidRDefault="00DE5CF4" w:rsidP="00977688">
      <w:pPr>
        <w:spacing w:after="0" w:line="240" w:lineRule="auto"/>
      </w:pPr>
      <w:r>
        <w:separator/>
      </w:r>
    </w:p>
  </w:endnote>
  <w:endnote w:type="continuationSeparator" w:id="0">
    <w:p w14:paraId="4B797E28" w14:textId="77777777" w:rsidR="00DE5CF4" w:rsidRDefault="00DE5CF4" w:rsidP="0097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0C89" w14:textId="6F2CDC9D" w:rsidR="007D256A" w:rsidRDefault="000D31E2">
    <w:pPr>
      <w:pStyle w:val="Piedepgina"/>
    </w:pPr>
    <w:r>
      <w:t xml:space="preserve">         </w:t>
    </w:r>
    <w:r>
      <w:rPr>
        <w:noProof/>
      </w:rPr>
      <w:drawing>
        <wp:inline distT="0" distB="0" distL="0" distR="0" wp14:anchorId="55D914E8" wp14:editId="0403D9CF">
          <wp:extent cx="1600200" cy="419100"/>
          <wp:effectExtent l="0" t="0" r="0" b="0"/>
          <wp:docPr id="11" name="Imagen 1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7D256A">
      <w:t xml:space="preserve">            </w:t>
    </w:r>
    <w:r w:rsidR="007D256A">
      <w:rPr>
        <w:rFonts w:cstheme="minorHAnsi"/>
        <w:b/>
      </w:rPr>
      <w:t xml:space="preserve">Vol. 10, </w:t>
    </w:r>
    <w:proofErr w:type="spellStart"/>
    <w:r w:rsidR="007D256A">
      <w:rPr>
        <w:rFonts w:cstheme="minorHAnsi"/>
        <w:b/>
      </w:rPr>
      <w:t>Núm</w:t>
    </w:r>
    <w:proofErr w:type="spellEnd"/>
    <w:r w:rsidR="007D256A">
      <w:rPr>
        <w:rFonts w:cstheme="minorHAnsi"/>
        <w:b/>
      </w:rPr>
      <w:t>. 20</w:t>
    </w:r>
    <w:r w:rsidR="007D256A" w:rsidRPr="00B27DF5">
      <w:rPr>
        <w:rFonts w:cstheme="minorHAnsi"/>
        <w:b/>
      </w:rPr>
      <w:t xml:space="preserve">         </w:t>
    </w:r>
    <w:r w:rsidR="007D256A">
      <w:rPr>
        <w:rFonts w:cstheme="minorHAnsi"/>
        <w:b/>
      </w:rPr>
      <w:t xml:space="preserve">          </w:t>
    </w:r>
    <w:proofErr w:type="spellStart"/>
    <w:r w:rsidR="007D256A">
      <w:rPr>
        <w:rFonts w:cstheme="minorHAnsi"/>
        <w:b/>
      </w:rPr>
      <w:t>Enero</w:t>
    </w:r>
    <w:proofErr w:type="spellEnd"/>
    <w:r w:rsidR="007D256A">
      <w:rPr>
        <w:rFonts w:cstheme="minorHAnsi"/>
        <w:b/>
      </w:rPr>
      <w:t xml:space="preserve"> – Junio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D416D" w14:textId="77777777" w:rsidR="00DE5CF4" w:rsidRDefault="00DE5CF4" w:rsidP="00977688">
      <w:pPr>
        <w:spacing w:after="0" w:line="240" w:lineRule="auto"/>
      </w:pPr>
      <w:r>
        <w:separator/>
      </w:r>
    </w:p>
  </w:footnote>
  <w:footnote w:type="continuationSeparator" w:id="0">
    <w:p w14:paraId="1C17E508" w14:textId="77777777" w:rsidR="00DE5CF4" w:rsidRDefault="00DE5CF4" w:rsidP="00977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73B67" w14:textId="4F1731D8" w:rsidR="007D256A" w:rsidRDefault="007D256A">
    <w:pPr>
      <w:pStyle w:val="Encabezado"/>
    </w:pPr>
    <w:r>
      <w:rPr>
        <w:noProof/>
        <w:lang w:eastAsia="es-MX"/>
      </w:rPr>
      <w:drawing>
        <wp:inline distT="0" distB="0" distL="0" distR="0" wp14:anchorId="47E00109" wp14:editId="7794A0BD">
          <wp:extent cx="5610225" cy="676275"/>
          <wp:effectExtent l="0" t="0" r="0" b="952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04014"/>
    <w:multiLevelType w:val="hybridMultilevel"/>
    <w:tmpl w:val="F1620682"/>
    <w:lvl w:ilvl="0" w:tplc="2564AEDE">
      <w:start w:val="1"/>
      <w:numFmt w:val="lowerLetter"/>
      <w:lvlText w:val="(%1)"/>
      <w:lvlJc w:val="left"/>
      <w:pPr>
        <w:ind w:left="1965" w:hanging="360"/>
      </w:pPr>
      <w:rPr>
        <w:rFonts w:hint="default"/>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 w15:restartNumberingAfterBreak="0">
    <w:nsid w:val="219F1395"/>
    <w:multiLevelType w:val="hybridMultilevel"/>
    <w:tmpl w:val="753AA18E"/>
    <w:lvl w:ilvl="0" w:tplc="6492B89A">
      <w:start w:val="1"/>
      <w:numFmt w:val="lowerLetter"/>
      <w:lvlText w:val="(%1)"/>
      <w:lvlJc w:val="left"/>
      <w:pPr>
        <w:ind w:left="2835" w:hanging="360"/>
      </w:pPr>
      <w:rPr>
        <w:rFonts w:hint="default"/>
      </w:r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15:restartNumberingAfterBreak="0">
    <w:nsid w:val="3BB6658D"/>
    <w:multiLevelType w:val="hybridMultilevel"/>
    <w:tmpl w:val="6BBA17EA"/>
    <w:lvl w:ilvl="0" w:tplc="B1661EFE">
      <w:start w:val="1"/>
      <w:numFmt w:val="lowerLetter"/>
      <w:lvlText w:val="(%1)"/>
      <w:lvlJc w:val="left"/>
      <w:pPr>
        <w:ind w:left="2100" w:hanging="360"/>
      </w:pPr>
      <w:rPr>
        <w:rFonts w:hint="default"/>
      </w:rPr>
    </w:lvl>
    <w:lvl w:ilvl="1" w:tplc="080A0019" w:tentative="1">
      <w:start w:val="1"/>
      <w:numFmt w:val="lowerLetter"/>
      <w:lvlText w:val="%2."/>
      <w:lvlJc w:val="left"/>
      <w:pPr>
        <w:ind w:left="2820" w:hanging="360"/>
      </w:pPr>
    </w:lvl>
    <w:lvl w:ilvl="2" w:tplc="080A001B" w:tentative="1">
      <w:start w:val="1"/>
      <w:numFmt w:val="lowerRoman"/>
      <w:lvlText w:val="%3."/>
      <w:lvlJc w:val="right"/>
      <w:pPr>
        <w:ind w:left="3540" w:hanging="180"/>
      </w:pPr>
    </w:lvl>
    <w:lvl w:ilvl="3" w:tplc="080A000F" w:tentative="1">
      <w:start w:val="1"/>
      <w:numFmt w:val="decimal"/>
      <w:lvlText w:val="%4."/>
      <w:lvlJc w:val="left"/>
      <w:pPr>
        <w:ind w:left="4260" w:hanging="360"/>
      </w:pPr>
    </w:lvl>
    <w:lvl w:ilvl="4" w:tplc="080A0019" w:tentative="1">
      <w:start w:val="1"/>
      <w:numFmt w:val="lowerLetter"/>
      <w:lvlText w:val="%5."/>
      <w:lvlJc w:val="left"/>
      <w:pPr>
        <w:ind w:left="4980" w:hanging="360"/>
      </w:pPr>
    </w:lvl>
    <w:lvl w:ilvl="5" w:tplc="080A001B" w:tentative="1">
      <w:start w:val="1"/>
      <w:numFmt w:val="lowerRoman"/>
      <w:lvlText w:val="%6."/>
      <w:lvlJc w:val="right"/>
      <w:pPr>
        <w:ind w:left="5700" w:hanging="180"/>
      </w:pPr>
    </w:lvl>
    <w:lvl w:ilvl="6" w:tplc="080A000F" w:tentative="1">
      <w:start w:val="1"/>
      <w:numFmt w:val="decimal"/>
      <w:lvlText w:val="%7."/>
      <w:lvlJc w:val="left"/>
      <w:pPr>
        <w:ind w:left="6420" w:hanging="360"/>
      </w:pPr>
    </w:lvl>
    <w:lvl w:ilvl="7" w:tplc="080A0019" w:tentative="1">
      <w:start w:val="1"/>
      <w:numFmt w:val="lowerLetter"/>
      <w:lvlText w:val="%8."/>
      <w:lvlJc w:val="left"/>
      <w:pPr>
        <w:ind w:left="7140" w:hanging="360"/>
      </w:pPr>
    </w:lvl>
    <w:lvl w:ilvl="8" w:tplc="080A001B" w:tentative="1">
      <w:start w:val="1"/>
      <w:numFmt w:val="lowerRoman"/>
      <w:lvlText w:val="%9."/>
      <w:lvlJc w:val="right"/>
      <w:pPr>
        <w:ind w:left="7860" w:hanging="180"/>
      </w:pPr>
    </w:lvl>
  </w:abstractNum>
  <w:abstractNum w:abstractNumId="3" w15:restartNumberingAfterBreak="0">
    <w:nsid w:val="4DB00CAF"/>
    <w:multiLevelType w:val="hybridMultilevel"/>
    <w:tmpl w:val="AAF4DCA6"/>
    <w:lvl w:ilvl="0" w:tplc="7578E924">
      <w:start w:val="1"/>
      <w:numFmt w:val="decimal"/>
      <w:lvlText w:val="%1."/>
      <w:lvlJc w:val="left"/>
      <w:pPr>
        <w:ind w:left="720" w:hanging="360"/>
      </w:pPr>
      <w:rPr>
        <w:rFonts w:ascii="Calibri" w:hAnsi="Calibri"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6275CC"/>
    <w:multiLevelType w:val="hybridMultilevel"/>
    <w:tmpl w:val="A86E1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4A1"/>
    <w:rsid w:val="00015D2B"/>
    <w:rsid w:val="00021E74"/>
    <w:rsid w:val="00030290"/>
    <w:rsid w:val="00057FAF"/>
    <w:rsid w:val="000622FB"/>
    <w:rsid w:val="0007398D"/>
    <w:rsid w:val="000966A2"/>
    <w:rsid w:val="000A17D1"/>
    <w:rsid w:val="000B14E1"/>
    <w:rsid w:val="000B308D"/>
    <w:rsid w:val="000B7858"/>
    <w:rsid w:val="000C3F1F"/>
    <w:rsid w:val="000D31E2"/>
    <w:rsid w:val="000E1657"/>
    <w:rsid w:val="000E1AD4"/>
    <w:rsid w:val="000E3D16"/>
    <w:rsid w:val="0010071D"/>
    <w:rsid w:val="00107A7C"/>
    <w:rsid w:val="00122877"/>
    <w:rsid w:val="00122B67"/>
    <w:rsid w:val="00130DF5"/>
    <w:rsid w:val="00142068"/>
    <w:rsid w:val="00143793"/>
    <w:rsid w:val="00151D42"/>
    <w:rsid w:val="0015284F"/>
    <w:rsid w:val="00156063"/>
    <w:rsid w:val="00157F53"/>
    <w:rsid w:val="00170346"/>
    <w:rsid w:val="0018299B"/>
    <w:rsid w:val="001A3BCA"/>
    <w:rsid w:val="001C4F94"/>
    <w:rsid w:val="00207E12"/>
    <w:rsid w:val="0021049D"/>
    <w:rsid w:val="002206EA"/>
    <w:rsid w:val="002303CD"/>
    <w:rsid w:val="00230C05"/>
    <w:rsid w:val="00230D34"/>
    <w:rsid w:val="00231AEB"/>
    <w:rsid w:val="002501E0"/>
    <w:rsid w:val="00260F9D"/>
    <w:rsid w:val="00272823"/>
    <w:rsid w:val="00277DF1"/>
    <w:rsid w:val="002A0085"/>
    <w:rsid w:val="002A190F"/>
    <w:rsid w:val="002A5731"/>
    <w:rsid w:val="002B2254"/>
    <w:rsid w:val="002D195D"/>
    <w:rsid w:val="002E1927"/>
    <w:rsid w:val="002F25AD"/>
    <w:rsid w:val="003075DF"/>
    <w:rsid w:val="00312F73"/>
    <w:rsid w:val="00335C0A"/>
    <w:rsid w:val="00335C82"/>
    <w:rsid w:val="00336A51"/>
    <w:rsid w:val="00343D75"/>
    <w:rsid w:val="00361C95"/>
    <w:rsid w:val="0038396E"/>
    <w:rsid w:val="003944CD"/>
    <w:rsid w:val="003A3E2E"/>
    <w:rsid w:val="003B13BC"/>
    <w:rsid w:val="003B259E"/>
    <w:rsid w:val="003C68A6"/>
    <w:rsid w:val="003D28B5"/>
    <w:rsid w:val="00403208"/>
    <w:rsid w:val="00420E97"/>
    <w:rsid w:val="00442205"/>
    <w:rsid w:val="00442E85"/>
    <w:rsid w:val="004470DE"/>
    <w:rsid w:val="004674FF"/>
    <w:rsid w:val="004710C3"/>
    <w:rsid w:val="00473E94"/>
    <w:rsid w:val="004B4E5E"/>
    <w:rsid w:val="004F1374"/>
    <w:rsid w:val="00515231"/>
    <w:rsid w:val="00525252"/>
    <w:rsid w:val="00531129"/>
    <w:rsid w:val="0053272E"/>
    <w:rsid w:val="0053387B"/>
    <w:rsid w:val="00563081"/>
    <w:rsid w:val="005676E9"/>
    <w:rsid w:val="00571462"/>
    <w:rsid w:val="005764E6"/>
    <w:rsid w:val="00577871"/>
    <w:rsid w:val="005921B2"/>
    <w:rsid w:val="00595EBF"/>
    <w:rsid w:val="005B4E40"/>
    <w:rsid w:val="005C6747"/>
    <w:rsid w:val="005D243A"/>
    <w:rsid w:val="005E32BE"/>
    <w:rsid w:val="005E3CBF"/>
    <w:rsid w:val="005F2DEB"/>
    <w:rsid w:val="005F4076"/>
    <w:rsid w:val="005F6071"/>
    <w:rsid w:val="005F6E5E"/>
    <w:rsid w:val="00612760"/>
    <w:rsid w:val="00622B1D"/>
    <w:rsid w:val="00626FBC"/>
    <w:rsid w:val="00633EAF"/>
    <w:rsid w:val="006442BA"/>
    <w:rsid w:val="00653248"/>
    <w:rsid w:val="00665137"/>
    <w:rsid w:val="00670AC5"/>
    <w:rsid w:val="006A0572"/>
    <w:rsid w:val="006A51FB"/>
    <w:rsid w:val="006C20A9"/>
    <w:rsid w:val="006D0AA1"/>
    <w:rsid w:val="006E1394"/>
    <w:rsid w:val="006F2AEE"/>
    <w:rsid w:val="007064A1"/>
    <w:rsid w:val="00730B40"/>
    <w:rsid w:val="00736684"/>
    <w:rsid w:val="00736979"/>
    <w:rsid w:val="00746A9A"/>
    <w:rsid w:val="00761371"/>
    <w:rsid w:val="007646D4"/>
    <w:rsid w:val="007742B2"/>
    <w:rsid w:val="00775FCF"/>
    <w:rsid w:val="007810F5"/>
    <w:rsid w:val="00793CF4"/>
    <w:rsid w:val="007A2207"/>
    <w:rsid w:val="007B49FD"/>
    <w:rsid w:val="007B795B"/>
    <w:rsid w:val="007C68B4"/>
    <w:rsid w:val="007C7138"/>
    <w:rsid w:val="007D256A"/>
    <w:rsid w:val="007E27C9"/>
    <w:rsid w:val="0080532D"/>
    <w:rsid w:val="008349FB"/>
    <w:rsid w:val="00843CE7"/>
    <w:rsid w:val="00866F9D"/>
    <w:rsid w:val="00883824"/>
    <w:rsid w:val="008A057C"/>
    <w:rsid w:val="008A227B"/>
    <w:rsid w:val="008B2B6F"/>
    <w:rsid w:val="008C014D"/>
    <w:rsid w:val="008D6AD0"/>
    <w:rsid w:val="008D6E46"/>
    <w:rsid w:val="008E4E1F"/>
    <w:rsid w:val="008E65AE"/>
    <w:rsid w:val="008F25BC"/>
    <w:rsid w:val="009026A9"/>
    <w:rsid w:val="00905BD9"/>
    <w:rsid w:val="0091667B"/>
    <w:rsid w:val="00916E1E"/>
    <w:rsid w:val="00935F26"/>
    <w:rsid w:val="0094280F"/>
    <w:rsid w:val="0094615C"/>
    <w:rsid w:val="00946961"/>
    <w:rsid w:val="00950C67"/>
    <w:rsid w:val="00956D62"/>
    <w:rsid w:val="009705A7"/>
    <w:rsid w:val="00977688"/>
    <w:rsid w:val="009A29EE"/>
    <w:rsid w:val="009A4E86"/>
    <w:rsid w:val="009A6B61"/>
    <w:rsid w:val="009B38DA"/>
    <w:rsid w:val="009B6ECD"/>
    <w:rsid w:val="009C61EC"/>
    <w:rsid w:val="009E119E"/>
    <w:rsid w:val="00A20964"/>
    <w:rsid w:val="00A423A9"/>
    <w:rsid w:val="00A567C0"/>
    <w:rsid w:val="00A6107B"/>
    <w:rsid w:val="00A82F79"/>
    <w:rsid w:val="00AB0978"/>
    <w:rsid w:val="00AC22D9"/>
    <w:rsid w:val="00AC5C08"/>
    <w:rsid w:val="00AF12B1"/>
    <w:rsid w:val="00AF3E67"/>
    <w:rsid w:val="00B067EB"/>
    <w:rsid w:val="00B535B1"/>
    <w:rsid w:val="00B65D7F"/>
    <w:rsid w:val="00B71B45"/>
    <w:rsid w:val="00B960F2"/>
    <w:rsid w:val="00B977A1"/>
    <w:rsid w:val="00BD1863"/>
    <w:rsid w:val="00BD29A0"/>
    <w:rsid w:val="00BD7429"/>
    <w:rsid w:val="00BF27C2"/>
    <w:rsid w:val="00C0256B"/>
    <w:rsid w:val="00C0444B"/>
    <w:rsid w:val="00C12BB9"/>
    <w:rsid w:val="00C2061F"/>
    <w:rsid w:val="00C23408"/>
    <w:rsid w:val="00C2631D"/>
    <w:rsid w:val="00C55069"/>
    <w:rsid w:val="00C5554F"/>
    <w:rsid w:val="00C7485C"/>
    <w:rsid w:val="00C822AC"/>
    <w:rsid w:val="00C9434A"/>
    <w:rsid w:val="00CA630D"/>
    <w:rsid w:val="00CC2F90"/>
    <w:rsid w:val="00CC6136"/>
    <w:rsid w:val="00CD20DA"/>
    <w:rsid w:val="00CE6D5C"/>
    <w:rsid w:val="00CF2630"/>
    <w:rsid w:val="00CF4C98"/>
    <w:rsid w:val="00CF76FD"/>
    <w:rsid w:val="00D00DC2"/>
    <w:rsid w:val="00D06CA2"/>
    <w:rsid w:val="00D304A1"/>
    <w:rsid w:val="00D32DF2"/>
    <w:rsid w:val="00D33148"/>
    <w:rsid w:val="00D570D6"/>
    <w:rsid w:val="00D87E3A"/>
    <w:rsid w:val="00DA531B"/>
    <w:rsid w:val="00DA6B5F"/>
    <w:rsid w:val="00DC261A"/>
    <w:rsid w:val="00DC5961"/>
    <w:rsid w:val="00DC74F3"/>
    <w:rsid w:val="00DE1C0E"/>
    <w:rsid w:val="00DE5CF4"/>
    <w:rsid w:val="00DE672B"/>
    <w:rsid w:val="00E33A63"/>
    <w:rsid w:val="00E4118D"/>
    <w:rsid w:val="00E4420E"/>
    <w:rsid w:val="00E4611D"/>
    <w:rsid w:val="00E65D7A"/>
    <w:rsid w:val="00E91068"/>
    <w:rsid w:val="00E96BB2"/>
    <w:rsid w:val="00EA1FE2"/>
    <w:rsid w:val="00EA255F"/>
    <w:rsid w:val="00EB1CD9"/>
    <w:rsid w:val="00EB485F"/>
    <w:rsid w:val="00EB703A"/>
    <w:rsid w:val="00F116E4"/>
    <w:rsid w:val="00F25F74"/>
    <w:rsid w:val="00F27EB7"/>
    <w:rsid w:val="00F3634D"/>
    <w:rsid w:val="00F43CE8"/>
    <w:rsid w:val="00F62B7F"/>
    <w:rsid w:val="00F84A2C"/>
    <w:rsid w:val="00F935A1"/>
    <w:rsid w:val="00FF31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F3331"/>
  <w15:docId w15:val="{A92DA518-AA9D-40EB-A89B-9F421FB6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4A1"/>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304A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uiPriority w:val="99"/>
    <w:unhideWhenUsed/>
    <w:rsid w:val="00D304A1"/>
    <w:rPr>
      <w:color w:val="0000FF"/>
      <w:u w:val="single"/>
    </w:rPr>
  </w:style>
  <w:style w:type="paragraph" w:styleId="NormalWeb">
    <w:name w:val="Normal (Web)"/>
    <w:basedOn w:val="Normal"/>
    <w:uiPriority w:val="99"/>
    <w:unhideWhenUsed/>
    <w:rsid w:val="00D304A1"/>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paragraph" w:styleId="Textoindependiente3">
    <w:name w:val="Body Text 3"/>
    <w:basedOn w:val="Normal"/>
    <w:link w:val="Textoindependiente3Car"/>
    <w:uiPriority w:val="99"/>
    <w:unhideWhenUsed/>
    <w:rsid w:val="00E33A63"/>
    <w:pPr>
      <w:spacing w:after="120"/>
    </w:pPr>
    <w:rPr>
      <w:sz w:val="16"/>
      <w:szCs w:val="16"/>
    </w:rPr>
  </w:style>
  <w:style w:type="character" w:customStyle="1" w:styleId="Textoindependiente3Car">
    <w:name w:val="Texto independiente 3 Car"/>
    <w:basedOn w:val="Fuentedeprrafopredeter"/>
    <w:link w:val="Textoindependiente3"/>
    <w:uiPriority w:val="99"/>
    <w:rsid w:val="00E33A63"/>
    <w:rPr>
      <w:rFonts w:ascii="Calibri" w:eastAsia="Calibri" w:hAnsi="Calibri" w:cs="Times New Roman"/>
      <w:sz w:val="16"/>
      <w:szCs w:val="16"/>
      <w:lang w:val="en-US"/>
    </w:rPr>
  </w:style>
  <w:style w:type="paragraph" w:styleId="Prrafodelista">
    <w:name w:val="List Paragraph"/>
    <w:basedOn w:val="Normal"/>
    <w:uiPriority w:val="34"/>
    <w:qFormat/>
    <w:rsid w:val="00E33A63"/>
    <w:pPr>
      <w:ind w:left="720"/>
      <w:contextualSpacing/>
    </w:pPr>
  </w:style>
  <w:style w:type="paragraph" w:styleId="Textodeglobo">
    <w:name w:val="Balloon Text"/>
    <w:basedOn w:val="Normal"/>
    <w:link w:val="TextodegloboCar"/>
    <w:uiPriority w:val="99"/>
    <w:semiHidden/>
    <w:unhideWhenUsed/>
    <w:rsid w:val="005F2D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DEB"/>
    <w:rPr>
      <w:rFonts w:ascii="Segoe UI" w:eastAsia="Calibri" w:hAnsi="Segoe UI" w:cs="Segoe UI"/>
      <w:sz w:val="18"/>
      <w:szCs w:val="18"/>
      <w:lang w:val="en-US"/>
    </w:rPr>
  </w:style>
  <w:style w:type="paragraph" w:styleId="Encabezado">
    <w:name w:val="header"/>
    <w:basedOn w:val="Normal"/>
    <w:link w:val="EncabezadoCar"/>
    <w:uiPriority w:val="99"/>
    <w:unhideWhenUsed/>
    <w:rsid w:val="009776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7688"/>
    <w:rPr>
      <w:rFonts w:ascii="Calibri" w:eastAsia="Calibri" w:hAnsi="Calibri" w:cs="Times New Roman"/>
      <w:lang w:val="en-US"/>
    </w:rPr>
  </w:style>
  <w:style w:type="paragraph" w:styleId="Piedepgina">
    <w:name w:val="footer"/>
    <w:basedOn w:val="Normal"/>
    <w:link w:val="PiedepginaCar"/>
    <w:uiPriority w:val="99"/>
    <w:unhideWhenUsed/>
    <w:rsid w:val="009776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7688"/>
    <w:rPr>
      <w:rFonts w:ascii="Calibri" w:eastAsia="Calibri" w:hAnsi="Calibri" w:cs="Times New Roman"/>
      <w:lang w:val="en-US"/>
    </w:rPr>
  </w:style>
  <w:style w:type="character" w:styleId="Mencinsinresolver">
    <w:name w:val="Unresolved Mention"/>
    <w:basedOn w:val="Fuentedeprrafopredeter"/>
    <w:uiPriority w:val="99"/>
    <w:semiHidden/>
    <w:unhideWhenUsed/>
    <w:rsid w:val="00EB7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inorperez@yahoo.com.mx"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biblat.unam.mx/es/revista/revista-argentina-de-microbiologia/articulo/deteccion-de-listeria-monocytogenes-en-distintos-productos-alimenticios-y-en-muestras-ambientales-de-una-amplia-cadena-de-supermercados-de-la-ciudad-de-bahia-blanca-argentina"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AE986-051F-4A2E-8B61-DBB4747A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4142</Words>
  <Characters>22785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MINOR PEREZ</dc:creator>
  <cp:keywords/>
  <dc:description/>
  <cp:lastModifiedBy>elsom</cp:lastModifiedBy>
  <cp:revision>7</cp:revision>
  <cp:lastPrinted>2020-02-17T22:17:00Z</cp:lastPrinted>
  <dcterms:created xsi:type="dcterms:W3CDTF">2020-02-17T22:59:00Z</dcterms:created>
  <dcterms:modified xsi:type="dcterms:W3CDTF">2020-03-20T21:58:00Z</dcterms:modified>
</cp:coreProperties>
</file>